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eastAsia="方正小标宋简体"/>
          <w:color w:val="000000"/>
          <w:sz w:val="30"/>
          <w:szCs w:val="30"/>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5377425"/>
      <w:bookmarkStart w:id="2" w:name="_Toc15378441"/>
      <w:bookmarkStart w:id="3" w:name="_Toc15377193"/>
      <w:bookmarkStart w:id="4" w:name="_Toc15396597"/>
      <w:bookmarkStart w:id="5" w:name="_Toc15396475"/>
      <w:r>
        <w:rPr>
          <w:rFonts w:eastAsia="黑体"/>
          <w:color w:val="000000"/>
          <w:sz w:val="72"/>
          <w:szCs w:val="72"/>
        </w:rPr>
        <w:t>2020</w:t>
      </w:r>
      <w:r>
        <w:rPr>
          <w:rFonts w:hint="eastAsia"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eastAsia="方正小标宋简体"/>
          <w:color w:val="000000"/>
          <w:sz w:val="72"/>
          <w:szCs w:val="72"/>
        </w:rPr>
      </w:pPr>
      <w:bookmarkStart w:id="6" w:name="_Toc15396476"/>
      <w:bookmarkStart w:id="7" w:name="_Toc15396598"/>
      <w:bookmarkStart w:id="8" w:name="_Toc15377426"/>
      <w:bookmarkStart w:id="9" w:name="_Toc15377194"/>
      <w:bookmarkStart w:id="10" w:name="_Toc15378442"/>
      <w:r>
        <w:rPr>
          <w:rFonts w:hint="eastAsia" w:eastAsia="方正小标宋简体"/>
          <w:color w:val="000000"/>
          <w:sz w:val="72"/>
          <w:szCs w:val="72"/>
        </w:rPr>
        <w:t>资</w:t>
      </w:r>
      <w:bookmarkEnd w:id="6"/>
      <w:bookmarkEnd w:id="7"/>
      <w:bookmarkEnd w:id="8"/>
      <w:bookmarkEnd w:id="9"/>
      <w:bookmarkEnd w:id="10"/>
      <w:bookmarkStart w:id="11" w:name="_Toc15306268"/>
      <w:r>
        <w:rPr>
          <w:rFonts w:hint="eastAsia" w:eastAsia="方正小标宋简体"/>
          <w:color w:val="000000"/>
          <w:sz w:val="72"/>
          <w:szCs w:val="72"/>
        </w:rPr>
        <w:t>阳市农业农村局</w:t>
      </w:r>
    </w:p>
    <w:p>
      <w:pPr>
        <w:adjustRightInd w:val="0"/>
        <w:snapToGrid w:val="0"/>
        <w:spacing w:line="360" w:lineRule="auto"/>
        <w:jc w:val="center"/>
        <w:outlineLvl w:val="0"/>
        <w:rPr>
          <w:rFonts w:eastAsia="方正小标宋简体"/>
          <w:color w:val="000000"/>
          <w:sz w:val="72"/>
          <w:szCs w:val="72"/>
        </w:rPr>
      </w:pPr>
      <w:r>
        <w:rPr>
          <w:rFonts w:hint="eastAsia" w:eastAsia="方正小标宋简体"/>
          <w:color w:val="000000"/>
          <w:sz w:val="72"/>
          <w:szCs w:val="72"/>
        </w:rPr>
        <w:t>部门决算</w:t>
      </w:r>
      <w:bookmarkEnd w:id="11"/>
      <w:r>
        <w:rPr>
          <w:rFonts w:hint="eastAsia" w:eastAsia="方正小标宋简体"/>
          <w:color w:val="000000"/>
          <w:sz w:val="72"/>
          <w:szCs w:val="72"/>
        </w:rPr>
        <w:t>编制说明</w:t>
      </w:r>
    </w:p>
    <w:p>
      <w:pPr>
        <w:adjustRightInd w:val="0"/>
        <w:snapToGrid w:val="0"/>
        <w:spacing w:line="360" w:lineRule="auto"/>
        <w:jc w:val="center"/>
        <w:outlineLvl w:val="0"/>
        <w:rPr>
          <w:rFonts w:eastAsia="方正小标宋简体"/>
          <w:color w:val="0000FF"/>
          <w:sz w:val="72"/>
          <w:szCs w:val="72"/>
        </w:rPr>
        <w:sectPr>
          <w:footerReference r:id="rId3" w:type="default"/>
          <w:footerReference r:id="rId4" w:type="even"/>
          <w:pgSz w:w="11906" w:h="16838"/>
          <w:pgMar w:top="2098" w:right="1474" w:bottom="1985" w:left="1588" w:header="851" w:footer="1474" w:gutter="0"/>
          <w:cols w:space="720" w:num="1"/>
          <w:docGrid w:type="lines" w:linePitch="312" w:charSpace="0"/>
        </w:sectPr>
      </w:pPr>
    </w:p>
    <w:p>
      <w:pPr>
        <w:adjustRightInd w:val="0"/>
        <w:snapToGrid w:val="0"/>
        <w:spacing w:line="360" w:lineRule="auto"/>
        <w:jc w:val="center"/>
        <w:outlineLvl w:val="0"/>
        <w:rPr>
          <w:rFonts w:eastAsia="方正小标宋简体"/>
          <w:color w:val="0000FF"/>
          <w:sz w:val="72"/>
          <w:szCs w:val="72"/>
        </w:rPr>
        <w:sectPr>
          <w:pgSz w:w="11906" w:h="16838"/>
          <w:pgMar w:top="2098" w:right="1474" w:bottom="1985" w:left="1588" w:header="851" w:footer="1474" w:gutter="0"/>
          <w:cols w:space="720" w:num="1"/>
          <w:docGrid w:type="lines" w:linePitch="312" w:charSpace="0"/>
        </w:sectPr>
      </w:pPr>
    </w:p>
    <w:p>
      <w:pPr>
        <w:spacing w:line="600" w:lineRule="exact"/>
        <w:jc w:val="center"/>
        <w:rPr>
          <w:rFonts w:eastAsia="黑体"/>
          <w:color w:val="000000"/>
          <w:sz w:val="48"/>
          <w:szCs w:val="48"/>
        </w:rPr>
      </w:pPr>
    </w:p>
    <w:p>
      <w:pPr>
        <w:spacing w:line="600" w:lineRule="exact"/>
        <w:jc w:val="center"/>
        <w:rPr>
          <w:rFonts w:eastAsia="方正小标宋简体"/>
          <w:color w:val="000000"/>
          <w:sz w:val="48"/>
          <w:szCs w:val="48"/>
        </w:rPr>
      </w:pPr>
      <w:r>
        <w:rPr>
          <w:rFonts w:hint="eastAsia" w:eastAsia="方正小标宋简体"/>
          <w:color w:val="000000"/>
          <w:sz w:val="48"/>
          <w:szCs w:val="48"/>
        </w:rPr>
        <w:t>目</w:t>
      </w:r>
      <w:r>
        <w:rPr>
          <w:rFonts w:eastAsia="方正小标宋简体"/>
          <w:color w:val="000000"/>
          <w:sz w:val="48"/>
          <w:szCs w:val="48"/>
        </w:rPr>
        <w:t xml:space="preserve">  </w:t>
      </w:r>
      <w:r>
        <w:rPr>
          <w:rFonts w:hint="eastAsia" w:eastAsia="方正小标宋简体"/>
          <w:color w:val="000000"/>
          <w:sz w:val="48"/>
          <w:szCs w:val="48"/>
        </w:rPr>
        <w:t>录</w:t>
      </w:r>
    </w:p>
    <w:p>
      <w:pPr>
        <w:spacing w:line="600" w:lineRule="exact"/>
        <w:jc w:val="center"/>
        <w:rPr>
          <w:rFonts w:eastAsia="黑体"/>
          <w:sz w:val="28"/>
          <w:szCs w:val="28"/>
        </w:rPr>
      </w:pPr>
    </w:p>
    <w:p>
      <w:pPr>
        <w:pStyle w:val="11"/>
        <w:spacing w:before="0" w:line="600" w:lineRule="exact"/>
        <w:rPr>
          <w:rFonts w:ascii="Times New Roman" w:hAnsi="Times New Roman" w:eastAsia="方正楷体简体"/>
          <w:b/>
          <w:sz w:val="32"/>
          <w:szCs w:val="32"/>
        </w:rPr>
      </w:pPr>
      <w:r>
        <w:rPr>
          <w:rFonts w:hint="eastAsia" w:ascii="Times New Roman" w:hAnsi="Times New Roman" w:eastAsia="方正楷体简体"/>
          <w:b/>
          <w:sz w:val="32"/>
          <w:szCs w:val="32"/>
        </w:rPr>
        <w:t>公开时间：</w:t>
      </w:r>
      <w:r>
        <w:rPr>
          <w:rFonts w:ascii="Times New Roman" w:hAnsi="Times New Roman" w:eastAsia="方正楷体简体"/>
          <w:b/>
          <w:sz w:val="32"/>
          <w:szCs w:val="32"/>
        </w:rPr>
        <w:t>2021</w:t>
      </w:r>
      <w:r>
        <w:rPr>
          <w:rFonts w:hint="eastAsia" w:ascii="Times New Roman" w:hAnsi="Times New Roman" w:eastAsia="方正楷体简体"/>
          <w:b/>
          <w:sz w:val="32"/>
          <w:szCs w:val="32"/>
        </w:rPr>
        <w:t>年</w:t>
      </w:r>
      <w:r>
        <w:rPr>
          <w:rFonts w:ascii="Times New Roman" w:hAnsi="Times New Roman" w:eastAsia="方正楷体简体"/>
          <w:b/>
          <w:sz w:val="32"/>
          <w:szCs w:val="32"/>
        </w:rPr>
        <w:t>9</w:t>
      </w:r>
      <w:r>
        <w:rPr>
          <w:rFonts w:hint="eastAsia" w:ascii="Times New Roman" w:hAnsi="Times New Roman" w:eastAsia="方正楷体简体"/>
          <w:b/>
          <w:sz w:val="32"/>
          <w:szCs w:val="32"/>
        </w:rPr>
        <w:t>月</w:t>
      </w:r>
      <w:r>
        <w:rPr>
          <w:rFonts w:hint="eastAsia" w:ascii="Times New Roman" w:hAnsi="Times New Roman" w:eastAsia="方正楷体简体"/>
          <w:b/>
          <w:sz w:val="32"/>
          <w:szCs w:val="32"/>
          <w:lang w:val="en-US" w:eastAsia="zh-CN"/>
        </w:rPr>
        <w:t>27</w:t>
      </w:r>
      <w:r>
        <w:rPr>
          <w:rFonts w:hint="eastAsia" w:ascii="Times New Roman" w:hAnsi="Times New Roman" w:eastAsia="方正楷体简体"/>
          <w:b/>
          <w:sz w:val="32"/>
          <w:szCs w:val="32"/>
        </w:rPr>
        <w:t>日</w:t>
      </w:r>
      <w:bookmarkStart w:id="12" w:name="_GoBack"/>
      <w:bookmarkEnd w:id="12"/>
    </w:p>
    <w:p>
      <w:pPr>
        <w:spacing w:line="600" w:lineRule="exact"/>
        <w:rPr>
          <w:rFonts w:eastAsia="方正仿宋简体"/>
          <w:sz w:val="32"/>
          <w:szCs w:val="32"/>
        </w:rPr>
      </w:pPr>
      <w:bookmarkStart w:id="74" w:name="_GoBack"/>
      <w:bookmarkEnd w:id="74"/>
    </w:p>
    <w:p>
      <w:pPr>
        <w:pStyle w:val="11"/>
        <w:adjustRightInd w:val="0"/>
        <w:snapToGrid w:val="0"/>
        <w:spacing w:before="0" w:line="600" w:lineRule="exact"/>
        <w:jc w:val="distribute"/>
        <w:rPr>
          <w:rFonts w:ascii="Times New Roman" w:hAnsi="Times New Roman" w:eastAsia="方正黑体简体"/>
          <w:sz w:val="32"/>
          <w:szCs w:val="32"/>
        </w:rPr>
      </w:pPr>
      <w:r>
        <w:rPr>
          <w:rFonts w:hint="eastAsia" w:ascii="Times New Roman" w:hAnsi="Times New Roman" w:eastAsia="方正黑体简体"/>
          <w:sz w:val="32"/>
          <w:szCs w:val="32"/>
        </w:rPr>
        <w:t>第一部分</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部门概况………………………………………………</w:t>
      </w:r>
      <w:r>
        <w:rPr>
          <w:rFonts w:ascii="Times New Roman" w:hAnsi="Times New Roman" w:eastAsia="方正黑体简体"/>
          <w:sz w:val="32"/>
          <w:szCs w:val="32"/>
        </w:rPr>
        <w:t>1</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一、基本职能及主要工作………………………………………</w:t>
      </w:r>
      <w:r>
        <w:rPr>
          <w:rFonts w:eastAsia="方正仿宋_GBK"/>
          <w:sz w:val="32"/>
          <w:szCs w:val="32"/>
        </w:rPr>
        <w:t>1</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二、机构设置……………………………………………………</w:t>
      </w:r>
      <w:r>
        <w:rPr>
          <w:rFonts w:eastAsia="方正仿宋_GBK"/>
          <w:sz w:val="32"/>
          <w:szCs w:val="32"/>
        </w:rPr>
        <w:t>6</w:t>
      </w:r>
    </w:p>
    <w:p>
      <w:pPr>
        <w:pStyle w:val="11"/>
        <w:adjustRightInd w:val="0"/>
        <w:snapToGrid w:val="0"/>
        <w:spacing w:before="0" w:line="600" w:lineRule="exact"/>
        <w:jc w:val="distribute"/>
        <w:rPr>
          <w:rFonts w:ascii="Times New Roman" w:hAnsi="Times New Roman" w:eastAsia="方正黑体简体"/>
          <w:sz w:val="32"/>
          <w:szCs w:val="32"/>
        </w:rPr>
      </w:pPr>
      <w:r>
        <w:rPr>
          <w:rFonts w:hint="eastAsia" w:ascii="Times New Roman" w:hAnsi="Times New Roman" w:eastAsia="方正黑体简体"/>
          <w:sz w:val="32"/>
          <w:szCs w:val="32"/>
        </w:rPr>
        <w:t>第二部分</w:t>
      </w:r>
      <w:r>
        <w:rPr>
          <w:rFonts w:ascii="Times New Roman" w:hAnsi="Times New Roman" w:eastAsia="方正黑体简体"/>
          <w:sz w:val="32"/>
          <w:szCs w:val="32"/>
        </w:rPr>
        <w:t xml:space="preserve">  2020</w:t>
      </w:r>
      <w:r>
        <w:rPr>
          <w:rFonts w:hint="eastAsia" w:ascii="Times New Roman" w:hAnsi="Times New Roman" w:eastAsia="方正黑体简体"/>
          <w:sz w:val="32"/>
          <w:szCs w:val="32"/>
        </w:rPr>
        <w:t>年度部门决算情况说明…………………………</w:t>
      </w:r>
      <w:r>
        <w:rPr>
          <w:rFonts w:ascii="Times New Roman" w:hAnsi="Times New Roman" w:eastAsia="方正黑体简体"/>
          <w:sz w:val="32"/>
          <w:szCs w:val="32"/>
        </w:rPr>
        <w:t>8</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一、收入支出决算总体情况说明………………………………</w:t>
      </w:r>
      <w:r>
        <w:rPr>
          <w:rFonts w:eastAsia="方正仿宋_GBK"/>
          <w:sz w:val="32"/>
          <w:szCs w:val="32"/>
        </w:rPr>
        <w:t>8</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二、收入决算情况说明…………………………………………</w:t>
      </w:r>
      <w:r>
        <w:rPr>
          <w:rFonts w:eastAsia="方正仿宋_GBK"/>
          <w:sz w:val="32"/>
          <w:szCs w:val="32"/>
        </w:rPr>
        <w:t>8</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三、支出决算情况说明…………………………………………</w:t>
      </w:r>
      <w:r>
        <w:rPr>
          <w:rFonts w:eastAsia="方正仿宋_GBK"/>
          <w:sz w:val="32"/>
          <w:szCs w:val="32"/>
        </w:rPr>
        <w:t>8</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四、财政拨款收入支出决算总体情况说明……………………</w:t>
      </w:r>
      <w:r>
        <w:rPr>
          <w:rFonts w:eastAsia="方正仿宋_GBK"/>
          <w:sz w:val="32"/>
          <w:szCs w:val="32"/>
        </w:rPr>
        <w:t>8</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五、一般公共预算财政拨款支出决算情况说明………………</w:t>
      </w:r>
      <w:r>
        <w:rPr>
          <w:rFonts w:eastAsia="方正仿宋_GBK"/>
          <w:sz w:val="32"/>
          <w:szCs w:val="32"/>
        </w:rPr>
        <w:t>9</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六、一般公共预算财政拨款基本支出决算情况说明………</w:t>
      </w:r>
      <w:r>
        <w:rPr>
          <w:rFonts w:eastAsia="方正仿宋_GBK"/>
          <w:sz w:val="32"/>
          <w:szCs w:val="32"/>
        </w:rPr>
        <w:t>11</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七、</w:t>
      </w:r>
      <w:r>
        <w:rPr>
          <w:rFonts w:eastAsia="方正仿宋_GBK"/>
          <w:sz w:val="32"/>
          <w:szCs w:val="32"/>
        </w:rPr>
        <w:t>“</w:t>
      </w:r>
      <w:r>
        <w:rPr>
          <w:rFonts w:hint="eastAsia" w:eastAsia="方正仿宋_GBK"/>
          <w:sz w:val="32"/>
          <w:szCs w:val="32"/>
        </w:rPr>
        <w:t>三公</w:t>
      </w:r>
      <w:r>
        <w:rPr>
          <w:rFonts w:eastAsia="方正仿宋_GBK"/>
          <w:sz w:val="32"/>
          <w:szCs w:val="32"/>
        </w:rPr>
        <w:t>”</w:t>
      </w:r>
      <w:r>
        <w:rPr>
          <w:rFonts w:hint="eastAsia" w:eastAsia="方正仿宋_GBK"/>
          <w:sz w:val="32"/>
          <w:szCs w:val="32"/>
        </w:rPr>
        <w:t>经费财政拨款支出决算情况说明………………</w:t>
      </w:r>
      <w:r>
        <w:rPr>
          <w:rFonts w:eastAsia="方正仿宋_GBK"/>
          <w:sz w:val="32"/>
          <w:szCs w:val="32"/>
        </w:rPr>
        <w:t>12</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八、政府性基金预算支出决算情况说明……………………</w:t>
      </w:r>
      <w:r>
        <w:rPr>
          <w:rFonts w:eastAsia="方正仿宋_GBK"/>
          <w:sz w:val="32"/>
          <w:szCs w:val="32"/>
        </w:rPr>
        <w:t>14</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九、国有资本经营预算支出决算情况说明…………………</w:t>
      </w:r>
      <w:r>
        <w:rPr>
          <w:rFonts w:eastAsia="方正仿宋_GBK"/>
          <w:sz w:val="32"/>
          <w:szCs w:val="32"/>
        </w:rPr>
        <w:t>14</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十、其他重要事项的情况说明………………………………</w:t>
      </w:r>
      <w:r>
        <w:rPr>
          <w:rFonts w:eastAsia="方正仿宋_GBK"/>
          <w:sz w:val="32"/>
          <w:szCs w:val="32"/>
        </w:rPr>
        <w:t>14</w:t>
      </w:r>
    </w:p>
    <w:p>
      <w:pPr>
        <w:pStyle w:val="11"/>
        <w:adjustRightInd w:val="0"/>
        <w:snapToGrid w:val="0"/>
        <w:spacing w:before="0" w:line="600" w:lineRule="exact"/>
        <w:jc w:val="distribute"/>
        <w:rPr>
          <w:rFonts w:ascii="Times New Roman" w:hAnsi="Times New Roman" w:eastAsia="方正黑体简体"/>
          <w:sz w:val="32"/>
          <w:szCs w:val="32"/>
        </w:rPr>
      </w:pPr>
      <w:r>
        <w:rPr>
          <w:rFonts w:hint="eastAsia" w:ascii="Times New Roman" w:hAnsi="Times New Roman" w:eastAsia="方正黑体简体"/>
          <w:sz w:val="32"/>
          <w:szCs w:val="32"/>
        </w:rPr>
        <w:t>第三部分</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名词解释……………………………………………</w:t>
      </w:r>
      <w:r>
        <w:rPr>
          <w:rFonts w:ascii="Times New Roman" w:hAnsi="Times New Roman" w:eastAsia="方正黑体简体"/>
          <w:sz w:val="32"/>
          <w:szCs w:val="32"/>
        </w:rPr>
        <w:t>28</w:t>
      </w:r>
    </w:p>
    <w:p>
      <w:pPr>
        <w:pStyle w:val="11"/>
        <w:adjustRightInd w:val="0"/>
        <w:snapToGrid w:val="0"/>
        <w:spacing w:before="0" w:line="600" w:lineRule="exact"/>
        <w:jc w:val="distribute"/>
        <w:rPr>
          <w:rFonts w:ascii="Times New Roman" w:hAnsi="Times New Roman" w:eastAsia="方正黑体简体"/>
          <w:sz w:val="32"/>
          <w:szCs w:val="32"/>
        </w:rPr>
      </w:pPr>
      <w:r>
        <w:rPr>
          <w:rFonts w:hint="eastAsia" w:ascii="Times New Roman" w:hAnsi="Times New Roman" w:eastAsia="方正黑体简体"/>
          <w:sz w:val="32"/>
          <w:szCs w:val="32"/>
        </w:rPr>
        <w:t>第四部分</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附件…………………………………………………</w:t>
      </w:r>
      <w:r>
        <w:rPr>
          <w:rFonts w:ascii="Times New Roman" w:hAnsi="Times New Roman" w:eastAsia="方正黑体简体"/>
          <w:sz w:val="32"/>
          <w:szCs w:val="32"/>
        </w:rPr>
        <w:t>31</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附件</w:t>
      </w:r>
      <w:r>
        <w:rPr>
          <w:rFonts w:eastAsia="方正仿宋_GBK"/>
          <w:sz w:val="32"/>
          <w:szCs w:val="32"/>
        </w:rPr>
        <w:t>1</w:t>
      </w:r>
      <w:r>
        <w:rPr>
          <w:rFonts w:hint="eastAsia" w:eastAsia="方正仿宋_GBK"/>
          <w:sz w:val="32"/>
          <w:szCs w:val="32"/>
        </w:rPr>
        <w:t>…………………………………………………………</w:t>
      </w:r>
      <w:r>
        <w:rPr>
          <w:rFonts w:eastAsia="方正仿宋_GBK"/>
          <w:sz w:val="32"/>
          <w:szCs w:val="32"/>
        </w:rPr>
        <w:t>31</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附件</w:t>
      </w:r>
      <w:r>
        <w:rPr>
          <w:rFonts w:eastAsia="方正仿宋_GBK"/>
          <w:sz w:val="32"/>
          <w:szCs w:val="32"/>
        </w:rPr>
        <w:t>2</w:t>
      </w:r>
      <w:r>
        <w:rPr>
          <w:rFonts w:hint="eastAsia" w:eastAsia="方正仿宋_GBK"/>
          <w:sz w:val="32"/>
          <w:szCs w:val="32"/>
        </w:rPr>
        <w:t>…………………………………………………………</w:t>
      </w:r>
      <w:r>
        <w:rPr>
          <w:rFonts w:eastAsia="方正仿宋_GBK"/>
          <w:sz w:val="32"/>
          <w:szCs w:val="32"/>
        </w:rPr>
        <w:t>53</w:t>
      </w:r>
    </w:p>
    <w:p>
      <w:pPr>
        <w:pStyle w:val="11"/>
        <w:adjustRightInd w:val="0"/>
        <w:snapToGrid w:val="0"/>
        <w:spacing w:before="0" w:line="600" w:lineRule="exact"/>
        <w:jc w:val="distribute"/>
        <w:rPr>
          <w:rFonts w:ascii="Times New Roman" w:hAnsi="Times New Roman" w:eastAsia="方正黑体简体"/>
          <w:sz w:val="32"/>
          <w:szCs w:val="32"/>
        </w:rPr>
      </w:pPr>
      <w:r>
        <w:rPr>
          <w:rFonts w:hint="eastAsia" w:ascii="Times New Roman" w:hAnsi="Times New Roman" w:eastAsia="方正黑体简体"/>
          <w:sz w:val="32"/>
          <w:szCs w:val="32"/>
        </w:rPr>
        <w:t>第五部分</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附表…………………………………………………</w:t>
      </w:r>
      <w:r>
        <w:rPr>
          <w:rFonts w:ascii="Times New Roman" w:hAnsi="Times New Roman" w:eastAsia="方正黑体简体"/>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一、收入支出决算总表……………………………………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二、收入决算表……………………………………………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三、支出决算表……………………………………………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四、财政拨款收入支出决算总表…………………………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五、财政拨款支出决算明细表……………………………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六、一般公共预算财政拨款支出决算表…………………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七、一般公共预算财政拨款支出决算明细表……………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八、一般公共预算财政拨款基本支出决算表……………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九、一般公共预算财政拨款项目支出决算表……………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十、一般公共预算财政拨款“三公”经费支出决算表…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十一、政府性基金预算财政拨款收入支出决算表…………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十二、政府性基金预算财政拨款“三公”经费支出决算表</w:t>
      </w:r>
    </w:p>
    <w:p>
      <w:pPr>
        <w:pStyle w:val="12"/>
        <w:adjustRightInd w:val="0"/>
        <w:snapToGrid w:val="0"/>
        <w:spacing w:line="600" w:lineRule="exact"/>
        <w:ind w:firstLine="960" w:firstLineChars="300"/>
        <w:jc w:val="distribute"/>
        <w:rPr>
          <w:rFonts w:eastAsia="方正仿宋_GBK"/>
          <w:sz w:val="32"/>
          <w:szCs w:val="32"/>
        </w:rPr>
      </w:pPr>
      <w:r>
        <w:rPr>
          <w:rFonts w:hint="eastAsia" w:eastAsia="方正仿宋_GBK"/>
          <w:sz w:val="32"/>
          <w:szCs w:val="32"/>
        </w:rPr>
        <w:t>………………………………………………………</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十三、国有资本经营预算财政拨款收入支出决算表……</w:t>
      </w:r>
      <w:r>
        <w:rPr>
          <w:rFonts w:eastAsia="方正仿宋_GBK"/>
          <w:sz w:val="32"/>
          <w:szCs w:val="32"/>
        </w:rPr>
        <w:t>186</w:t>
      </w:r>
    </w:p>
    <w:p>
      <w:pPr>
        <w:pStyle w:val="12"/>
        <w:adjustRightInd w:val="0"/>
        <w:snapToGrid w:val="0"/>
        <w:spacing w:line="600" w:lineRule="exact"/>
        <w:jc w:val="distribute"/>
        <w:rPr>
          <w:rFonts w:eastAsia="方正仿宋_GBK"/>
          <w:sz w:val="32"/>
          <w:szCs w:val="32"/>
        </w:rPr>
      </w:pPr>
      <w:r>
        <w:rPr>
          <w:rFonts w:hint="eastAsia" w:eastAsia="方正仿宋_GBK"/>
          <w:sz w:val="32"/>
          <w:szCs w:val="32"/>
        </w:rPr>
        <w:t>十四、国有资本经营预算财政拨款支出决算表…………</w:t>
      </w:r>
      <w:r>
        <w:rPr>
          <w:rFonts w:eastAsia="方正仿宋_GBK"/>
          <w:sz w:val="32"/>
          <w:szCs w:val="32"/>
        </w:rPr>
        <w:t>186</w:t>
      </w:r>
    </w:p>
    <w:p/>
    <w:p>
      <w:pPr>
        <w:widowControl/>
        <w:spacing w:line="440" w:lineRule="exact"/>
        <w:jc w:val="left"/>
        <w:rPr>
          <w:rFonts w:eastAsia="仿宋"/>
          <w:sz w:val="32"/>
          <w:szCs w:val="32"/>
        </w:rPr>
        <w:sectPr>
          <w:footerReference r:id="rId5" w:type="default"/>
          <w:pgSz w:w="11906" w:h="16838"/>
          <w:pgMar w:top="2098" w:right="1474" w:bottom="1985" w:left="1588" w:header="851" w:footer="1474" w:gutter="0"/>
          <w:pgNumType w:start="1"/>
          <w:cols w:space="720" w:num="1"/>
          <w:docGrid w:type="lines" w:linePitch="312" w:charSpace="0"/>
        </w:sectPr>
      </w:pPr>
      <w:bookmarkStart w:id="13" w:name="_Toc15377196"/>
      <w:bookmarkStart w:id="14" w:name="_Toc15396599"/>
    </w:p>
    <w:p>
      <w:pPr>
        <w:spacing w:line="570" w:lineRule="exact"/>
        <w:jc w:val="left"/>
        <w:rPr>
          <w:rFonts w:eastAsia="黑体"/>
          <w:bCs/>
          <w:kern w:val="44"/>
          <w:sz w:val="44"/>
          <w:szCs w:val="44"/>
        </w:rPr>
      </w:pPr>
    </w:p>
    <w:p>
      <w:pPr>
        <w:pStyle w:val="3"/>
        <w:keepNext w:val="0"/>
        <w:keepLines w:val="0"/>
        <w:spacing w:before="0" w:after="0" w:line="570" w:lineRule="exact"/>
        <w:jc w:val="center"/>
        <w:rPr>
          <w:rStyle w:val="21"/>
          <w:rFonts w:eastAsia="黑体"/>
          <w:b/>
        </w:rPr>
      </w:pPr>
      <w:r>
        <w:rPr>
          <w:rFonts w:hint="eastAsia" w:eastAsia="黑体"/>
          <w:b w:val="0"/>
        </w:rPr>
        <w:t>第一部分</w:t>
      </w:r>
      <w:r>
        <w:rPr>
          <w:rFonts w:eastAsia="黑体"/>
          <w:b w:val="0"/>
        </w:rPr>
        <w:t xml:space="preserve"> </w:t>
      </w:r>
      <w:r>
        <w:rPr>
          <w:rStyle w:val="21"/>
          <w:rFonts w:hint="eastAsia" w:eastAsia="黑体"/>
          <w:b/>
        </w:rPr>
        <w:t>部门概况</w:t>
      </w:r>
      <w:bookmarkEnd w:id="13"/>
      <w:bookmarkEnd w:id="14"/>
    </w:p>
    <w:p>
      <w:pPr>
        <w:spacing w:line="570" w:lineRule="exact"/>
      </w:pPr>
    </w:p>
    <w:p>
      <w:pPr>
        <w:pStyle w:val="4"/>
        <w:keepNext w:val="0"/>
        <w:keepLines w:val="0"/>
        <w:adjustRightInd w:val="0"/>
        <w:spacing w:before="0" w:after="0" w:line="570" w:lineRule="exact"/>
        <w:ind w:firstLine="640" w:firstLineChars="200"/>
        <w:rPr>
          <w:rStyle w:val="22"/>
          <w:rFonts w:ascii="Times New Roman" w:hAnsi="Times New Roman" w:eastAsia="仿宋"/>
          <w:b/>
        </w:rPr>
      </w:pPr>
      <w:bookmarkStart w:id="15" w:name="_Toc15396600"/>
      <w:bookmarkStart w:id="16" w:name="_Toc15377197"/>
      <w:r>
        <w:rPr>
          <w:rFonts w:hint="eastAsia" w:ascii="Times New Roman" w:hAnsi="Times New Roman" w:eastAsia="黑体"/>
          <w:b w:val="0"/>
          <w:color w:val="000000"/>
        </w:rPr>
        <w:t>一、基</w:t>
      </w:r>
      <w:r>
        <w:rPr>
          <w:rStyle w:val="22"/>
          <w:rFonts w:hint="eastAsia" w:ascii="Times New Roman" w:hAnsi="Times New Roman" w:eastAsia="黑体"/>
          <w:b/>
        </w:rPr>
        <w:t>本职能及主要工作</w:t>
      </w:r>
      <w:bookmarkEnd w:id="15"/>
      <w:bookmarkEnd w:id="16"/>
    </w:p>
    <w:p>
      <w:pPr>
        <w:pStyle w:val="2"/>
        <w:adjustRightInd w:val="0"/>
        <w:snapToGrid w:val="0"/>
        <w:spacing w:line="570" w:lineRule="exact"/>
        <w:ind w:firstLine="643" w:firstLineChars="200"/>
        <w:outlineLvl w:val="2"/>
        <w:rPr>
          <w:rFonts w:eastAsia="方正楷体简体"/>
          <w:b/>
          <w:bCs/>
          <w:color w:val="000000"/>
          <w:sz w:val="32"/>
          <w:szCs w:val="32"/>
        </w:rPr>
      </w:pPr>
      <w:bookmarkStart w:id="17" w:name="_Toc15377198"/>
      <w:bookmarkStart w:id="18" w:name="_Toc15378445"/>
      <w:r>
        <w:rPr>
          <w:rFonts w:hint="eastAsia" w:eastAsia="方正楷体简体"/>
          <w:b/>
          <w:bCs/>
          <w:color w:val="000000"/>
          <w:sz w:val="32"/>
          <w:szCs w:val="32"/>
        </w:rPr>
        <w:t>（一）主要职能。</w:t>
      </w:r>
      <w:bookmarkEnd w:id="17"/>
      <w:bookmarkEnd w:id="18"/>
      <w:bookmarkStart w:id="19" w:name="_Toc15377199"/>
      <w:bookmarkStart w:id="20" w:name="_Toc15378446"/>
    </w:p>
    <w:p>
      <w:pPr>
        <w:tabs>
          <w:tab w:val="left" w:pos="6663"/>
        </w:tabs>
        <w:adjustRightInd w:val="0"/>
        <w:snapToGrid w:val="0"/>
        <w:spacing w:line="570" w:lineRule="exact"/>
        <w:ind w:firstLine="640" w:firstLineChars="200"/>
        <w:rPr>
          <w:rFonts w:eastAsia="方正楷体简体"/>
          <w:b/>
          <w:sz w:val="32"/>
          <w:szCs w:val="32"/>
        </w:rPr>
      </w:pPr>
      <w:r>
        <w:rPr>
          <w:rFonts w:hint="eastAsia" w:eastAsia="方正仿宋简体" w:cs="方正仿宋简体"/>
          <w:color w:val="000000"/>
          <w:sz w:val="32"/>
          <w:szCs w:val="32"/>
        </w:rPr>
        <w:t>我局的基本职能：负责统筹研究和组织实施全市“三农”工作的发展战略、中长期规划、重大政策，统筹实施乡村振兴战略以及牵头组织改善全市农村人居环境，负责深化全市农村经济体制改革和巩固完善农村基本经营制度的政策措施，指导全市乡村特色产业、农产品加工业（产地初加工）、休闲农业和乡村企业发展工作，负责全市种植业、畜牧业、渔业、农业机械化等农业产业的监督管理，负责制定全市农业产业机械化、智能化、数字化发展规划并组织实施，负责全市农产品质量安全的监督管理，组织开展全市农业资源区划和资源保护工作，负责全市有关农业生产资料和农业投入品的监督管理，负责全市农业防灾减灾、农作物重大病虫害防治工作，负责全市农业投资管理，负责全市农田建设管理，牵头推动农业科技改革和农业科技创新体系建设，指导全市农业农村人才工作，牵头开展全市农业对外合作，负责农业安全生产监督管理等工作。</w:t>
      </w:r>
    </w:p>
    <w:p>
      <w:pPr>
        <w:pStyle w:val="2"/>
        <w:adjustRightInd w:val="0"/>
        <w:snapToGrid w:val="0"/>
        <w:spacing w:line="570" w:lineRule="exact"/>
        <w:ind w:firstLine="643" w:firstLineChars="200"/>
        <w:outlineLvl w:val="2"/>
        <w:rPr>
          <w:rFonts w:eastAsia="方正楷体简体"/>
          <w:b/>
          <w:bCs/>
          <w:color w:val="000000"/>
          <w:sz w:val="32"/>
          <w:szCs w:val="32"/>
        </w:rPr>
      </w:pPr>
      <w:r>
        <w:rPr>
          <w:rFonts w:hint="eastAsia" w:eastAsia="方正楷体简体"/>
          <w:b/>
          <w:bCs/>
          <w:color w:val="000000"/>
          <w:sz w:val="32"/>
          <w:szCs w:val="32"/>
        </w:rPr>
        <w:t>（二）</w:t>
      </w:r>
      <w:r>
        <w:rPr>
          <w:rFonts w:eastAsia="方正楷体简体"/>
          <w:b/>
          <w:bCs/>
          <w:color w:val="000000"/>
          <w:sz w:val="32"/>
          <w:szCs w:val="32"/>
        </w:rPr>
        <w:t>2020</w:t>
      </w:r>
      <w:r>
        <w:rPr>
          <w:rFonts w:hint="eastAsia" w:eastAsia="方正楷体简体"/>
          <w:b/>
          <w:bCs/>
          <w:color w:val="000000"/>
          <w:sz w:val="32"/>
          <w:szCs w:val="32"/>
        </w:rPr>
        <w:t>年重点工作完成情况。</w:t>
      </w:r>
      <w:bookmarkEnd w:id="19"/>
      <w:bookmarkEnd w:id="20"/>
    </w:p>
    <w:p>
      <w:pPr>
        <w:adjustRightInd w:val="0"/>
        <w:spacing w:line="570" w:lineRule="exact"/>
        <w:ind w:firstLine="640" w:firstLineChars="200"/>
        <w:rPr>
          <w:rFonts w:eastAsia="方正仿宋简体"/>
          <w:sz w:val="32"/>
          <w:szCs w:val="32"/>
        </w:rPr>
      </w:pPr>
      <w:r>
        <w:rPr>
          <w:rFonts w:hint="eastAsia" w:eastAsia="方正仿宋简体"/>
          <w:b/>
          <w:sz w:val="32"/>
          <w:szCs w:val="32"/>
        </w:rPr>
        <w:t>一是系统谋划发展思路。</w:t>
      </w:r>
      <w:r>
        <w:rPr>
          <w:rFonts w:hint="eastAsia" w:eastAsia="方正仿宋简体"/>
          <w:sz w:val="32"/>
          <w:szCs w:val="32"/>
        </w:rPr>
        <w:t>全面对接成渝地区双城经济圈建设，立足资阳区位优势和产业基础，系统谋划农业农村未来发展，加快建设都市农业消费体验区、成渝特色农产品供给地和美丽乡村旅游目的地。</w:t>
      </w:r>
      <w:r>
        <w:rPr>
          <w:rFonts w:hint="eastAsia" w:eastAsia="方正仿宋简体"/>
          <w:b/>
          <w:sz w:val="32"/>
          <w:szCs w:val="32"/>
        </w:rPr>
        <w:t>推动乡村振兴三年攻坚行动，</w:t>
      </w:r>
      <w:r>
        <w:rPr>
          <w:rFonts w:hint="eastAsia" w:eastAsia="方正仿宋简体"/>
          <w:sz w:val="32"/>
          <w:szCs w:val="32"/>
        </w:rPr>
        <w:t>对实施乡村振兴战略进行了再审视、再谋划，积极谋划全面建设成渝高效特色农业带，推进脱贫攻坚与乡村振兴有效衔接，制定《实施乡村振兴三年攻坚行动方案》，大力实施“十大工程”，力争通过三年的努力，推动农业产业发展更加高效、乡村生态环境更加宜居、农村居民生活更加富裕、公共服务供给更加充足。</w:t>
      </w:r>
      <w:r>
        <w:rPr>
          <w:rFonts w:hint="eastAsia" w:eastAsia="方正仿宋简体"/>
          <w:b/>
          <w:sz w:val="32"/>
          <w:szCs w:val="32"/>
        </w:rPr>
        <w:t>优化“</w:t>
      </w:r>
      <w:r>
        <w:rPr>
          <w:rFonts w:eastAsia="方正仿宋简体"/>
          <w:b/>
          <w:sz w:val="32"/>
          <w:szCs w:val="32"/>
        </w:rPr>
        <w:t>2+4+4</w:t>
      </w:r>
      <w:r>
        <w:rPr>
          <w:rFonts w:hint="eastAsia" w:eastAsia="方正仿宋简体"/>
          <w:b/>
          <w:sz w:val="32"/>
          <w:szCs w:val="32"/>
        </w:rPr>
        <w:t>”农业农村空间布局，</w:t>
      </w:r>
      <w:r>
        <w:rPr>
          <w:rFonts w:hint="eastAsia" w:eastAsia="方正仿宋简体"/>
          <w:sz w:val="32"/>
          <w:szCs w:val="32"/>
        </w:rPr>
        <w:t>谋划建设巴蜀美丽乡村、沱江美丽乡村两条示范带，临空都市农业体验区、佛山橘海产业功能区、国际柠檬融合发展区、乐至国家农村产业融合示范区四个产业功能区，雁江花溪河柑桔现代农业园、安岳鱼龙山现代农业园、乐至阳化河观光农业园、乐至现代畜牧种业科技示范园四个现代农业重点园区。</w:t>
      </w:r>
      <w:r>
        <w:rPr>
          <w:rFonts w:hint="eastAsia" w:eastAsia="方正仿宋简体"/>
          <w:b/>
          <w:sz w:val="32"/>
          <w:szCs w:val="32"/>
        </w:rPr>
        <w:t>加快构建“</w:t>
      </w:r>
      <w:r>
        <w:rPr>
          <w:rFonts w:eastAsia="方正仿宋简体"/>
          <w:b/>
          <w:sz w:val="32"/>
          <w:szCs w:val="32"/>
        </w:rPr>
        <w:t>6+3+1</w:t>
      </w:r>
      <w:r>
        <w:rPr>
          <w:rFonts w:hint="eastAsia" w:eastAsia="方正仿宋简体"/>
          <w:b/>
          <w:sz w:val="32"/>
          <w:szCs w:val="32"/>
        </w:rPr>
        <w:t>”现代农业产业体系，</w:t>
      </w:r>
      <w:r>
        <w:rPr>
          <w:rFonts w:hint="eastAsia" w:eastAsia="方正仿宋简体"/>
          <w:sz w:val="32"/>
          <w:szCs w:val="32"/>
        </w:rPr>
        <w:t>培育粮油、蔬菜、生猪、柑橘、柠檬、蚕桑六大优势特色产业，现代农业种业、装备、冷链物流三大先导支撑产业，突破发展农旅融合产业。</w:t>
      </w:r>
      <w:r>
        <w:rPr>
          <w:rFonts w:hint="eastAsia" w:eastAsia="方正仿宋简体"/>
          <w:b/>
          <w:sz w:val="32"/>
          <w:szCs w:val="32"/>
        </w:rPr>
        <w:t>积极包装项目。</w:t>
      </w:r>
      <w:r>
        <w:rPr>
          <w:rFonts w:hint="eastAsia" w:eastAsia="方正仿宋简体"/>
          <w:sz w:val="32"/>
          <w:szCs w:val="32"/>
        </w:rPr>
        <w:t>围绕产业发展、乡村振兴战略等重点工作，包装谋划</w:t>
      </w:r>
      <w:r>
        <w:rPr>
          <w:rFonts w:eastAsia="方正仿宋简体"/>
          <w:sz w:val="32"/>
          <w:szCs w:val="32"/>
        </w:rPr>
        <w:t>170</w:t>
      </w:r>
      <w:r>
        <w:rPr>
          <w:rFonts w:hint="eastAsia" w:eastAsia="方正仿宋简体"/>
          <w:sz w:val="32"/>
          <w:szCs w:val="32"/>
        </w:rPr>
        <w:t>个共</w:t>
      </w:r>
      <w:r>
        <w:rPr>
          <w:rFonts w:eastAsia="方正仿宋简体"/>
          <w:sz w:val="32"/>
          <w:szCs w:val="32"/>
        </w:rPr>
        <w:t>763</w:t>
      </w:r>
      <w:r>
        <w:rPr>
          <w:rFonts w:hint="eastAsia" w:eastAsia="方正仿宋简体"/>
          <w:sz w:val="32"/>
          <w:szCs w:val="32"/>
        </w:rPr>
        <w:t>亿元的重大项目，推动规划落实落地。</w:t>
      </w:r>
    </w:p>
    <w:p>
      <w:pPr>
        <w:adjustRightInd w:val="0"/>
        <w:spacing w:line="570" w:lineRule="exact"/>
        <w:ind w:firstLine="640" w:firstLineChars="200"/>
        <w:rPr>
          <w:rFonts w:eastAsia="方正仿宋简体"/>
          <w:sz w:val="32"/>
          <w:szCs w:val="32"/>
        </w:rPr>
      </w:pPr>
      <w:r>
        <w:rPr>
          <w:rFonts w:hint="eastAsia" w:eastAsia="方正仿宋简体"/>
          <w:b/>
          <w:sz w:val="32"/>
          <w:szCs w:val="32"/>
        </w:rPr>
        <w:t>二是扎实抓好农村地区新冠疫情防控。</w:t>
      </w:r>
      <w:r>
        <w:rPr>
          <w:rFonts w:hint="eastAsia" w:eastAsia="方正仿宋简体"/>
          <w:sz w:val="32"/>
          <w:szCs w:val="32"/>
        </w:rPr>
        <w:t>全面贯彻落实中省市各项决策部署，组建农村地区疫情防控工作专班，先后制定农村地区疫情防控十一条措施、人员摸排指导意见，全覆盖开展外来人员排查，严控场镇、乡村旅游景点、畜禽宰杀交易点、网吧茶楼等重点场所，严管农村红白喜事，严防人员聚集。全面抓好农业企业和项目复工复产，及时协调解决农产品滞销问题，确保农业农村经济社会稳定发展。</w:t>
      </w:r>
    </w:p>
    <w:p>
      <w:pPr>
        <w:adjustRightInd w:val="0"/>
        <w:spacing w:line="570" w:lineRule="exact"/>
        <w:ind w:firstLine="640" w:firstLineChars="200"/>
        <w:rPr>
          <w:rFonts w:eastAsia="方正仿宋简体"/>
          <w:sz w:val="32"/>
          <w:szCs w:val="32"/>
        </w:rPr>
      </w:pPr>
      <w:r>
        <w:rPr>
          <w:rFonts w:hint="eastAsia" w:eastAsia="方正仿宋简体"/>
          <w:b/>
          <w:sz w:val="32"/>
          <w:szCs w:val="32"/>
        </w:rPr>
        <w:t>三是坚决扛起主要农产品稳产保供责任。</w:t>
      </w:r>
      <w:r>
        <w:rPr>
          <w:rFonts w:hint="eastAsia" w:eastAsia="方正仿宋简体"/>
          <w:sz w:val="32"/>
          <w:szCs w:val="32"/>
        </w:rPr>
        <w:t>推动粮食扩种增产，及时分县（区）、分品种下达目标任务，新冠疫情期间出台《农资供应六条措施》，抓实农资、农机和农技服务，推动撂荒耕地复耕复种，大春粮食扩种增产工作进展有序。加快恢复生猪产能，突出非洲猪瘟防控和恢复生猪生产“两手抓”，加快推进新希望、温氏、正大等五大生猪产业化项目建设，积极支持规模养殖场圈舍标准化改造和设备更新，指导空置养猪场、停产养猪户恢复生产。</w:t>
      </w:r>
    </w:p>
    <w:p>
      <w:pPr>
        <w:adjustRightInd w:val="0"/>
        <w:spacing w:line="570" w:lineRule="exact"/>
        <w:ind w:firstLine="640" w:firstLineChars="200"/>
        <w:rPr>
          <w:rFonts w:eastAsia="方正仿宋简体"/>
          <w:sz w:val="32"/>
          <w:szCs w:val="32"/>
        </w:rPr>
      </w:pPr>
      <w:r>
        <w:rPr>
          <w:rFonts w:hint="eastAsia" w:eastAsia="方正仿宋简体"/>
          <w:b/>
          <w:sz w:val="32"/>
          <w:szCs w:val="32"/>
        </w:rPr>
        <w:t>四是推进特色产业集聚发展、转型升级。</w:t>
      </w:r>
      <w:r>
        <w:rPr>
          <w:rFonts w:hint="eastAsia" w:eastAsia="方正仿宋简体"/>
          <w:sz w:val="32"/>
          <w:szCs w:val="32"/>
        </w:rPr>
        <w:t>坚持高质量发展理念，以深化农业供给侧结构性改革为主线，以园区建设为依托，持续推进特色优势产业做大做强。</w:t>
      </w:r>
      <w:r>
        <w:rPr>
          <w:rFonts w:hint="eastAsia" w:eastAsia="方正仿宋简体"/>
          <w:b/>
          <w:sz w:val="32"/>
          <w:szCs w:val="32"/>
        </w:rPr>
        <w:t>雁江蜜柑</w:t>
      </w:r>
      <w:r>
        <w:rPr>
          <w:rFonts w:hint="eastAsia" w:eastAsia="方正仿宋简体"/>
          <w:sz w:val="32"/>
          <w:szCs w:val="32"/>
        </w:rPr>
        <w:t>以标准化基地建设抓手，着力打造“一早一晚”两大柑橘产业带，柑橘基地面积达</w:t>
      </w:r>
      <w:r>
        <w:rPr>
          <w:rFonts w:eastAsia="方正仿宋简体"/>
          <w:sz w:val="32"/>
          <w:szCs w:val="32"/>
        </w:rPr>
        <w:t>30</w:t>
      </w:r>
      <w:r>
        <w:rPr>
          <w:rFonts w:hint="eastAsia" w:eastAsia="方正仿宋简体"/>
          <w:sz w:val="32"/>
          <w:szCs w:val="32"/>
        </w:rPr>
        <w:t>万亩。相继成立了雁江柑橘协会和柑橘产业联盟，推动“雁江柑橘生产技术规划”地方标准制定。规范柑橘种苗良繁基地建设，年繁育柑橘种苗</w:t>
      </w:r>
      <w:r>
        <w:rPr>
          <w:rFonts w:eastAsia="方正仿宋简体"/>
          <w:sz w:val="32"/>
          <w:szCs w:val="32"/>
        </w:rPr>
        <w:t>8000</w:t>
      </w:r>
      <w:r>
        <w:rPr>
          <w:rFonts w:hint="eastAsia" w:eastAsia="方正仿宋简体"/>
          <w:sz w:val="32"/>
          <w:szCs w:val="32"/>
        </w:rPr>
        <w:t>万株。雁江佛山橘海现代农业产业园</w:t>
      </w:r>
      <w:r>
        <w:rPr>
          <w:rFonts w:eastAsia="方正仿宋简体"/>
          <w:sz w:val="32"/>
          <w:szCs w:val="32"/>
        </w:rPr>
        <w:t>2020</w:t>
      </w:r>
      <w:r>
        <w:rPr>
          <w:rFonts w:hint="eastAsia" w:eastAsia="方正仿宋简体"/>
          <w:sz w:val="32"/>
          <w:szCs w:val="32"/>
        </w:rPr>
        <w:t>年</w:t>
      </w:r>
      <w:r>
        <w:rPr>
          <w:rFonts w:eastAsia="方正仿宋简体"/>
          <w:sz w:val="32"/>
          <w:szCs w:val="32"/>
        </w:rPr>
        <w:t>3</w:t>
      </w:r>
      <w:r>
        <w:rPr>
          <w:rFonts w:hint="eastAsia" w:eastAsia="方正仿宋简体"/>
          <w:sz w:val="32"/>
          <w:szCs w:val="32"/>
        </w:rPr>
        <w:t>月被评为省三星级园区。</w:t>
      </w:r>
      <w:r>
        <w:rPr>
          <w:rFonts w:hint="eastAsia" w:eastAsia="方正仿宋简体"/>
          <w:b/>
          <w:sz w:val="32"/>
          <w:szCs w:val="32"/>
        </w:rPr>
        <w:t>安岳柠檬</w:t>
      </w:r>
      <w:r>
        <w:rPr>
          <w:rFonts w:hint="eastAsia" w:eastAsia="方正仿宋简体"/>
          <w:sz w:val="32"/>
          <w:szCs w:val="32"/>
        </w:rPr>
        <w:t>以基地标准化、加工聚集化、营销</w:t>
      </w:r>
      <w:r>
        <w:rPr>
          <w:rFonts w:hint="eastAsia" w:eastAsia="方正仿宋简体"/>
          <w:spacing w:val="-6"/>
          <w:sz w:val="32"/>
          <w:szCs w:val="32"/>
        </w:rPr>
        <w:t>多样化为抓手，构建“一园三基地三中心”产业布局，柠檬基地规模达到</w:t>
      </w:r>
      <w:r>
        <w:rPr>
          <w:rFonts w:eastAsia="方正仿宋简体"/>
          <w:spacing w:val="-6"/>
          <w:sz w:val="32"/>
          <w:szCs w:val="32"/>
        </w:rPr>
        <w:t>52</w:t>
      </w:r>
      <w:r>
        <w:rPr>
          <w:rFonts w:hint="eastAsia" w:eastAsia="方正仿宋简体"/>
          <w:spacing w:val="-6"/>
          <w:sz w:val="32"/>
          <w:szCs w:val="32"/>
        </w:rPr>
        <w:t>万亩，</w:t>
      </w:r>
      <w:r>
        <w:rPr>
          <w:rFonts w:eastAsia="方正仿宋简体"/>
          <w:spacing w:val="-6"/>
          <w:sz w:val="32"/>
          <w:szCs w:val="32"/>
        </w:rPr>
        <w:t>2020</w:t>
      </w:r>
      <w:r>
        <w:rPr>
          <w:rFonts w:hint="eastAsia" w:eastAsia="方正仿宋简体"/>
          <w:spacing w:val="-6"/>
          <w:sz w:val="32"/>
          <w:szCs w:val="32"/>
        </w:rPr>
        <w:t>年新建标准化基地</w:t>
      </w:r>
      <w:r>
        <w:rPr>
          <w:rFonts w:eastAsia="方正仿宋简体"/>
          <w:spacing w:val="-6"/>
          <w:sz w:val="32"/>
          <w:szCs w:val="32"/>
        </w:rPr>
        <w:t>0.7</w:t>
      </w:r>
      <w:r>
        <w:rPr>
          <w:rFonts w:hint="eastAsia" w:eastAsia="方正仿宋简体"/>
          <w:spacing w:val="-6"/>
          <w:sz w:val="32"/>
          <w:szCs w:val="32"/>
        </w:rPr>
        <w:t>万亩，改造老旧果园</w:t>
      </w:r>
      <w:r>
        <w:rPr>
          <w:rFonts w:eastAsia="方正仿宋简体"/>
          <w:spacing w:val="-6"/>
          <w:sz w:val="32"/>
          <w:szCs w:val="32"/>
        </w:rPr>
        <w:t>1.5</w:t>
      </w:r>
      <w:r>
        <w:rPr>
          <w:rFonts w:hint="eastAsia" w:eastAsia="方正仿宋简体"/>
          <w:spacing w:val="-6"/>
          <w:sz w:val="32"/>
          <w:szCs w:val="32"/>
        </w:rPr>
        <w:t>万亩，启动国家级柠檬检测中心建设和柠檬交易中心建设，成功续报柠檬绿色食品生产基地。安岳柠檬成功入列中欧首批地理标志保护名录，区域品牌价值达</w:t>
      </w:r>
      <w:r>
        <w:rPr>
          <w:rFonts w:hint="eastAsia" w:eastAsia="方正仿宋简体"/>
          <w:color w:val="000000"/>
          <w:spacing w:val="-6"/>
          <w:sz w:val="32"/>
          <w:szCs w:val="32"/>
        </w:rPr>
        <w:t>到</w:t>
      </w:r>
      <w:r>
        <w:rPr>
          <w:rFonts w:eastAsia="方正仿宋简体"/>
          <w:color w:val="000000"/>
          <w:spacing w:val="-6"/>
          <w:sz w:val="32"/>
          <w:szCs w:val="32"/>
        </w:rPr>
        <w:t>180.67</w:t>
      </w:r>
      <w:r>
        <w:rPr>
          <w:rFonts w:hint="eastAsia" w:eastAsia="方正仿宋简体"/>
          <w:color w:val="000000"/>
          <w:spacing w:val="-6"/>
          <w:sz w:val="32"/>
          <w:szCs w:val="32"/>
        </w:rPr>
        <w:t>亿元，农产品公用品牌价值位列四川第二。</w:t>
      </w:r>
      <w:r>
        <w:rPr>
          <w:rFonts w:hint="eastAsia" w:eastAsia="方正仿宋简体"/>
          <w:spacing w:val="-6"/>
          <w:sz w:val="32"/>
          <w:szCs w:val="32"/>
        </w:rPr>
        <w:t>安岳现代农业园区</w:t>
      </w:r>
      <w:r>
        <w:rPr>
          <w:rFonts w:eastAsia="方正仿宋简体"/>
          <w:spacing w:val="-6"/>
          <w:sz w:val="32"/>
          <w:szCs w:val="32"/>
        </w:rPr>
        <w:t>2020</w:t>
      </w:r>
      <w:r>
        <w:rPr>
          <w:rFonts w:hint="eastAsia" w:eastAsia="方正仿宋简体"/>
          <w:spacing w:val="-6"/>
          <w:sz w:val="32"/>
          <w:szCs w:val="32"/>
        </w:rPr>
        <w:t>年</w:t>
      </w:r>
      <w:r>
        <w:rPr>
          <w:rFonts w:eastAsia="方正仿宋简体"/>
          <w:spacing w:val="-6"/>
          <w:sz w:val="32"/>
          <w:szCs w:val="32"/>
        </w:rPr>
        <w:t>3</w:t>
      </w:r>
      <w:r>
        <w:rPr>
          <w:rFonts w:hint="eastAsia" w:eastAsia="方正仿宋简体"/>
          <w:spacing w:val="-6"/>
          <w:sz w:val="32"/>
          <w:szCs w:val="32"/>
        </w:rPr>
        <w:t>月成功通过国家级园区创建中期评估。</w:t>
      </w:r>
      <w:r>
        <w:rPr>
          <w:rFonts w:hint="eastAsia" w:eastAsia="方正仿宋简体"/>
          <w:b/>
          <w:spacing w:val="-6"/>
          <w:sz w:val="32"/>
          <w:szCs w:val="32"/>
        </w:rPr>
        <w:t>乐至蚕桑</w:t>
      </w:r>
      <w:r>
        <w:rPr>
          <w:rFonts w:hint="eastAsia" w:eastAsia="方正仿宋简体"/>
          <w:spacing w:val="-6"/>
          <w:sz w:val="32"/>
          <w:szCs w:val="32"/>
        </w:rPr>
        <w:t>以科技创新、机制创新为抓手，着力构建“一园两带三基地”蚕桑产业发展布局，桑蚕基地规模达</w:t>
      </w:r>
      <w:r>
        <w:rPr>
          <w:rFonts w:eastAsia="方正仿宋简体"/>
          <w:spacing w:val="-6"/>
          <w:sz w:val="32"/>
          <w:szCs w:val="32"/>
        </w:rPr>
        <w:t>13.5</w:t>
      </w:r>
      <w:r>
        <w:rPr>
          <w:rFonts w:hint="eastAsia" w:eastAsia="方正仿宋简体"/>
          <w:spacing w:val="-6"/>
          <w:sz w:val="32"/>
          <w:szCs w:val="32"/>
        </w:rPr>
        <w:t>万亩，以乐至东山蚕桑小镇为主体加快建设现代蚕业科技示范园，新发展桑园</w:t>
      </w:r>
      <w:r>
        <w:rPr>
          <w:rFonts w:eastAsia="方正仿宋简体"/>
          <w:spacing w:val="-6"/>
          <w:sz w:val="32"/>
          <w:szCs w:val="32"/>
        </w:rPr>
        <w:t>1</w:t>
      </w:r>
      <w:r>
        <w:rPr>
          <w:rFonts w:hint="eastAsia" w:eastAsia="方正仿宋简体"/>
          <w:spacing w:val="-6"/>
          <w:sz w:val="32"/>
          <w:szCs w:val="32"/>
        </w:rPr>
        <w:t>万亩，扩建桑黄菌厂房</w:t>
      </w:r>
      <w:r>
        <w:rPr>
          <w:rFonts w:eastAsia="方正仿宋简体"/>
          <w:spacing w:val="-6"/>
          <w:sz w:val="32"/>
          <w:szCs w:val="32"/>
        </w:rPr>
        <w:t>6000</w:t>
      </w:r>
      <w:r>
        <w:rPr>
          <w:rFonts w:hint="eastAsia" w:eastAsia="方正仿宋简体"/>
          <w:spacing w:val="-6"/>
          <w:sz w:val="32"/>
          <w:szCs w:val="32"/>
        </w:rPr>
        <w:t>㎡，推动蚕桑资源综合利用，引导企业开发果桑、桑叶茶、叶绿素等系列产品，实现蚕桑资源全产业链发展。乐至现代蚕桑产业园正按省级园区标准有序建设。同时四川（乐至）畜禽种业园区和</w:t>
      </w:r>
      <w:r>
        <w:rPr>
          <w:rFonts w:hint="eastAsia" w:eastAsia="方正仿宋简体"/>
          <w:bCs/>
          <w:spacing w:val="-6"/>
          <w:sz w:val="32"/>
          <w:szCs w:val="32"/>
        </w:rPr>
        <w:t>阳化河葡萄生猪现代农业园区</w:t>
      </w:r>
      <w:r>
        <w:rPr>
          <w:rFonts w:hint="eastAsia" w:eastAsia="方正仿宋简体"/>
          <w:spacing w:val="-6"/>
          <w:sz w:val="32"/>
          <w:szCs w:val="32"/>
        </w:rPr>
        <w:t>已纳入省级园区培育。</w:t>
      </w:r>
    </w:p>
    <w:p>
      <w:pPr>
        <w:adjustRightInd w:val="0"/>
        <w:spacing w:line="570" w:lineRule="exact"/>
        <w:ind w:firstLine="640" w:firstLineChars="200"/>
        <w:rPr>
          <w:rFonts w:eastAsia="方正仿宋简体"/>
          <w:sz w:val="32"/>
          <w:szCs w:val="32"/>
        </w:rPr>
      </w:pPr>
      <w:r>
        <w:rPr>
          <w:rFonts w:hint="eastAsia" w:eastAsia="方正仿宋简体"/>
          <w:b/>
          <w:sz w:val="32"/>
          <w:szCs w:val="32"/>
        </w:rPr>
        <w:t>五是“资味田园”美丽宜居乡村加快重塑。推动全域农旅融合发展。</w:t>
      </w:r>
      <w:r>
        <w:rPr>
          <w:rFonts w:hint="eastAsia" w:eastAsia="方正仿宋简体"/>
          <w:sz w:val="32"/>
          <w:szCs w:val="32"/>
        </w:rPr>
        <w:t>高水平编制农旅融合发展规划，按照“一年见成效、两年成典范”的目标任务高位推动雁江区晏家坝村和高洞村、安岳县卧佛村、乐至县羊叉河、临空经济区仁里村</w:t>
      </w:r>
      <w:r>
        <w:rPr>
          <w:rFonts w:eastAsia="方正仿宋简体"/>
          <w:sz w:val="32"/>
          <w:szCs w:val="32"/>
        </w:rPr>
        <w:t>5</w:t>
      </w:r>
      <w:r>
        <w:rPr>
          <w:rFonts w:hint="eastAsia" w:eastAsia="方正仿宋简体"/>
          <w:sz w:val="32"/>
          <w:szCs w:val="32"/>
        </w:rPr>
        <w:t>个农旅融合示范点建设，目前</w:t>
      </w:r>
      <w:r>
        <w:rPr>
          <w:rFonts w:eastAsia="方正仿宋简体"/>
          <w:sz w:val="32"/>
          <w:szCs w:val="32"/>
        </w:rPr>
        <w:t>5</w:t>
      </w:r>
      <w:r>
        <w:rPr>
          <w:rFonts w:hint="eastAsia" w:eastAsia="方正仿宋简体"/>
          <w:sz w:val="32"/>
          <w:szCs w:val="32"/>
        </w:rPr>
        <w:t>个示范点位建设初见成效，进度较快的晏家坝和高洞点位已顺利投入运营。</w:t>
      </w:r>
      <w:r>
        <w:rPr>
          <w:rFonts w:hint="eastAsia" w:eastAsia="方正仿宋简体"/>
          <w:b/>
          <w:sz w:val="32"/>
          <w:szCs w:val="32"/>
        </w:rPr>
        <w:t>深入开展人居环境整治。</w:t>
      </w:r>
      <w:r>
        <w:rPr>
          <w:rFonts w:hint="eastAsia" w:eastAsia="方正仿宋简体"/>
          <w:spacing w:val="-6"/>
          <w:sz w:val="32"/>
          <w:szCs w:val="32"/>
        </w:rPr>
        <w:t>把农村人居环境整治作为乡村振兴的首场硬仗，组建工作专班，实行“周例会、月清单、轮值牵头”，统筹推进“五大行动”。完成农村人居环境整治重点县及“厕所革命”整村推进任务，</w:t>
      </w:r>
      <w:r>
        <w:rPr>
          <w:rFonts w:eastAsia="方正仿宋简体"/>
          <w:spacing w:val="-6"/>
          <w:sz w:val="32"/>
          <w:szCs w:val="32"/>
        </w:rPr>
        <w:t>90%</w:t>
      </w:r>
      <w:r>
        <w:rPr>
          <w:rFonts w:hint="eastAsia" w:eastAsia="方正仿宋简体"/>
          <w:spacing w:val="-6"/>
          <w:sz w:val="32"/>
          <w:szCs w:val="32"/>
        </w:rPr>
        <w:t>以上的行政村生活垃圾有效处理，畜禽粪污资源化利用率</w:t>
      </w:r>
      <w:r>
        <w:rPr>
          <w:rFonts w:eastAsia="方正仿宋简体"/>
          <w:spacing w:val="-6"/>
          <w:sz w:val="32"/>
          <w:szCs w:val="32"/>
        </w:rPr>
        <w:t>88.3%</w:t>
      </w:r>
      <w:r>
        <w:rPr>
          <w:rFonts w:hint="eastAsia" w:eastAsia="方正仿宋简体"/>
          <w:spacing w:val="-6"/>
          <w:sz w:val="32"/>
          <w:szCs w:val="32"/>
        </w:rPr>
        <w:t>，</w:t>
      </w:r>
      <w:r>
        <w:rPr>
          <w:rFonts w:hint="eastAsia" w:eastAsia="方正仿宋简体" w:cs="方正仿宋简体"/>
          <w:kern w:val="0"/>
          <w:sz w:val="32"/>
          <w:szCs w:val="32"/>
        </w:rPr>
        <w:t>卫生厕所户数达</w:t>
      </w:r>
      <w:r>
        <w:rPr>
          <w:rFonts w:eastAsia="方正仿宋简体" w:cs="方正仿宋简体"/>
          <w:kern w:val="0"/>
          <w:sz w:val="32"/>
          <w:szCs w:val="32"/>
        </w:rPr>
        <w:t>51.34</w:t>
      </w:r>
      <w:r>
        <w:rPr>
          <w:rFonts w:hint="eastAsia" w:eastAsia="方正仿宋简体" w:cs="方正仿宋简体"/>
          <w:kern w:val="0"/>
          <w:sz w:val="32"/>
          <w:szCs w:val="32"/>
        </w:rPr>
        <w:t>万户，普及率达</w:t>
      </w:r>
      <w:r>
        <w:rPr>
          <w:rFonts w:eastAsia="方正仿宋简体" w:cs="方正仿宋简体"/>
          <w:kern w:val="0"/>
          <w:sz w:val="32"/>
          <w:szCs w:val="32"/>
        </w:rPr>
        <w:t>83.3%</w:t>
      </w:r>
      <w:r>
        <w:rPr>
          <w:rFonts w:hint="eastAsia" w:eastAsia="方正仿宋简体" w:cs="方正仿宋简体"/>
          <w:kern w:val="0"/>
          <w:sz w:val="32"/>
          <w:szCs w:val="32"/>
        </w:rPr>
        <w:t>。</w:t>
      </w:r>
      <w:r>
        <w:rPr>
          <w:rFonts w:hint="eastAsia" w:eastAsia="方正仿宋简体"/>
          <w:sz w:val="32"/>
          <w:szCs w:val="32"/>
        </w:rPr>
        <w:t>资阳成为全省唯一的人居环境整治重点县整市推进市，第二个畜禽粪污资源化利用整市推进市</w:t>
      </w:r>
      <w:r>
        <w:rPr>
          <w:rFonts w:hint="eastAsia" w:eastAsia="方正仿宋简体"/>
          <w:spacing w:val="-6"/>
          <w:sz w:val="32"/>
          <w:szCs w:val="32"/>
        </w:rPr>
        <w:t>。</w:t>
      </w:r>
      <w:r>
        <w:rPr>
          <w:rFonts w:hint="eastAsia" w:eastAsia="方正仿宋简体"/>
          <w:b/>
          <w:sz w:val="32"/>
          <w:szCs w:val="32"/>
        </w:rPr>
        <w:t>扎实推进乡村振兴。</w:t>
      </w:r>
      <w:r>
        <w:rPr>
          <w:rFonts w:hint="eastAsia" w:eastAsia="方正仿宋简体" w:cs="仿宋"/>
          <w:sz w:val="32"/>
          <w:szCs w:val="32"/>
        </w:rPr>
        <w:t>整合培育资金近亿元，指导乡镇、示范村编制详细的创建方案，加快</w:t>
      </w:r>
      <w:r>
        <w:rPr>
          <w:rFonts w:hint="eastAsia" w:eastAsia="方正仿宋简体"/>
          <w:spacing w:val="-6"/>
          <w:sz w:val="32"/>
          <w:szCs w:val="32"/>
        </w:rPr>
        <w:t>推进乡村振兴“三级联</w:t>
      </w:r>
      <w:r>
        <w:rPr>
          <w:rFonts w:hint="eastAsia" w:eastAsia="方正仿宋简体" w:cs="仿宋"/>
          <w:sz w:val="32"/>
          <w:szCs w:val="32"/>
        </w:rPr>
        <w:t>创”，培育市级乡村振兴先进乡镇</w:t>
      </w:r>
      <w:r>
        <w:rPr>
          <w:rFonts w:eastAsia="方正仿宋简体" w:cs="仿宋"/>
          <w:sz w:val="32"/>
          <w:szCs w:val="32"/>
        </w:rPr>
        <w:t>4</w:t>
      </w:r>
      <w:r>
        <w:rPr>
          <w:rFonts w:hint="eastAsia" w:eastAsia="方正仿宋简体" w:cs="仿宋"/>
          <w:sz w:val="32"/>
          <w:szCs w:val="32"/>
        </w:rPr>
        <w:t>个、示范村</w:t>
      </w:r>
      <w:r>
        <w:rPr>
          <w:rFonts w:eastAsia="方正仿宋简体" w:cs="仿宋"/>
          <w:sz w:val="32"/>
          <w:szCs w:val="32"/>
        </w:rPr>
        <w:t>30</w:t>
      </w:r>
      <w:r>
        <w:rPr>
          <w:rFonts w:hint="eastAsia" w:eastAsia="方正仿宋简体" w:cs="仿宋"/>
          <w:sz w:val="32"/>
          <w:szCs w:val="32"/>
        </w:rPr>
        <w:t>个，力争创建省级乡村振兴先进县</w:t>
      </w:r>
      <w:r>
        <w:rPr>
          <w:rFonts w:eastAsia="方正仿宋简体" w:cs="仿宋"/>
          <w:sz w:val="32"/>
          <w:szCs w:val="32"/>
        </w:rPr>
        <w:t>1</w:t>
      </w:r>
      <w:r>
        <w:rPr>
          <w:rFonts w:hint="eastAsia" w:eastAsia="方正仿宋简体" w:cs="仿宋"/>
          <w:sz w:val="32"/>
          <w:szCs w:val="32"/>
        </w:rPr>
        <w:t>个、先进乡镇</w:t>
      </w:r>
      <w:r>
        <w:rPr>
          <w:rFonts w:eastAsia="方正仿宋简体" w:cs="仿宋"/>
          <w:sz w:val="32"/>
          <w:szCs w:val="32"/>
        </w:rPr>
        <w:t>2</w:t>
      </w:r>
      <w:r>
        <w:rPr>
          <w:rFonts w:hint="eastAsia" w:eastAsia="方正仿宋简体" w:cs="仿宋"/>
          <w:sz w:val="32"/>
          <w:szCs w:val="32"/>
        </w:rPr>
        <w:t>个、示范村</w:t>
      </w:r>
      <w:r>
        <w:rPr>
          <w:rFonts w:eastAsia="方正仿宋简体" w:cs="仿宋"/>
          <w:sz w:val="32"/>
          <w:szCs w:val="32"/>
        </w:rPr>
        <w:t>20</w:t>
      </w:r>
      <w:r>
        <w:rPr>
          <w:rFonts w:hint="eastAsia" w:eastAsia="方正仿宋简体" w:cs="仿宋"/>
          <w:sz w:val="32"/>
          <w:szCs w:val="32"/>
        </w:rPr>
        <w:t>个。</w:t>
      </w:r>
    </w:p>
    <w:p>
      <w:pPr>
        <w:adjustRightInd w:val="0"/>
        <w:spacing w:line="570" w:lineRule="exact"/>
        <w:ind w:firstLine="640" w:firstLineChars="200"/>
        <w:rPr>
          <w:rFonts w:eastAsia="方正仿宋简体"/>
          <w:sz w:val="32"/>
          <w:szCs w:val="32"/>
        </w:rPr>
      </w:pPr>
      <w:r>
        <w:rPr>
          <w:rFonts w:hint="eastAsia" w:eastAsia="方正仿宋简体"/>
          <w:b/>
          <w:sz w:val="32"/>
          <w:szCs w:val="32"/>
        </w:rPr>
        <w:t>六是农村改革和对外开放持续深化。农村改革深入推进。</w:t>
      </w:r>
      <w:r>
        <w:rPr>
          <w:rFonts w:hint="eastAsia" w:eastAsia="方正仿宋简体"/>
          <w:sz w:val="32"/>
          <w:szCs w:val="32"/>
        </w:rPr>
        <w:t>结合乡村振兴示范创建，申报</w:t>
      </w:r>
      <w:r>
        <w:rPr>
          <w:rFonts w:eastAsia="方正仿宋简体"/>
          <w:sz w:val="32"/>
          <w:szCs w:val="32"/>
        </w:rPr>
        <w:t>3</w:t>
      </w:r>
      <w:r>
        <w:rPr>
          <w:rFonts w:hint="eastAsia" w:eastAsia="方正仿宋简体"/>
          <w:sz w:val="32"/>
          <w:szCs w:val="32"/>
        </w:rPr>
        <w:t>个乡镇、</w:t>
      </w:r>
      <w:r>
        <w:rPr>
          <w:rFonts w:eastAsia="方正仿宋简体"/>
          <w:sz w:val="32"/>
          <w:szCs w:val="32"/>
        </w:rPr>
        <w:t>20</w:t>
      </w:r>
      <w:r>
        <w:rPr>
          <w:rFonts w:hint="eastAsia" w:eastAsia="方正仿宋简体"/>
          <w:sz w:val="32"/>
          <w:szCs w:val="32"/>
        </w:rPr>
        <w:t>个村为省级乡村治理示范创建村。进一步完善政银担合作机制和产业发展风险补偿金动态补给机制，全市乡村振兴产业发展风险补偿金规模达</w:t>
      </w:r>
      <w:r>
        <w:rPr>
          <w:rFonts w:eastAsia="方正仿宋简体"/>
          <w:sz w:val="32"/>
          <w:szCs w:val="32"/>
        </w:rPr>
        <w:t>3207</w:t>
      </w:r>
      <w:r>
        <w:rPr>
          <w:rFonts w:hint="eastAsia" w:eastAsia="方正仿宋简体"/>
          <w:sz w:val="32"/>
          <w:szCs w:val="32"/>
        </w:rPr>
        <w:t>万元，撬动贷款超</w:t>
      </w:r>
      <w:r>
        <w:rPr>
          <w:rFonts w:eastAsia="方正仿宋简体"/>
          <w:sz w:val="32"/>
          <w:szCs w:val="32"/>
        </w:rPr>
        <w:t>1.5</w:t>
      </w:r>
      <w:r>
        <w:rPr>
          <w:rFonts w:hint="eastAsia" w:eastAsia="方正仿宋简体"/>
          <w:sz w:val="32"/>
          <w:szCs w:val="32"/>
        </w:rPr>
        <w:t>亿元。</w:t>
      </w:r>
      <w:r>
        <w:rPr>
          <w:rFonts w:hint="eastAsia" w:eastAsia="方正仿宋简体"/>
          <w:spacing w:val="-6"/>
          <w:sz w:val="32"/>
          <w:szCs w:val="32"/>
        </w:rPr>
        <w:t>与成都农村产权交易所合作设立资阳分所，启动组建资阳振兴农业发展有限公司</w:t>
      </w:r>
      <w:r>
        <w:rPr>
          <w:rFonts w:hint="eastAsia" w:eastAsia="方正仿宋简体"/>
          <w:sz w:val="32"/>
          <w:szCs w:val="32"/>
        </w:rPr>
        <w:t>。</w:t>
      </w:r>
      <w:r>
        <w:rPr>
          <w:rFonts w:hint="eastAsia" w:eastAsia="方正仿宋简体"/>
          <w:b/>
          <w:spacing w:val="-6"/>
          <w:sz w:val="32"/>
          <w:szCs w:val="32"/>
        </w:rPr>
        <w:t>有序推动宅基地制度改革试点，</w:t>
      </w:r>
      <w:r>
        <w:rPr>
          <w:rFonts w:hint="eastAsia" w:eastAsia="方正仿宋简体"/>
          <w:sz w:val="32"/>
          <w:szCs w:val="32"/>
        </w:rPr>
        <w:t>积极争取将资阳纳入全国三个地级市之一的全国深化农村宅基地制度改革试点市，迅速组建工作专班，深入研究谋划改革试点工作。实地考察学习农村宅基地制度改革经验，组织深入学习有关政策法规。围绕中央明确的九个方面，编制完善全市及三个县（区）“</w:t>
      </w:r>
      <w:r>
        <w:rPr>
          <w:rFonts w:eastAsia="方正仿宋简体"/>
          <w:sz w:val="32"/>
          <w:szCs w:val="32"/>
        </w:rPr>
        <w:t>1+3</w:t>
      </w:r>
      <w:r>
        <w:rPr>
          <w:rFonts w:hint="eastAsia" w:eastAsia="方正仿宋简体"/>
          <w:sz w:val="32"/>
          <w:szCs w:val="32"/>
        </w:rPr>
        <w:t>”试点方案，按要求上报审核修改。按照“以点带面、稳步推进”的思路，初步选择一批具有代表性、基础较好、资源丰富的村开展先行试点，已编制形成全市及五个单元“</w:t>
      </w:r>
      <w:r>
        <w:rPr>
          <w:rFonts w:eastAsia="方正仿宋简体"/>
          <w:sz w:val="32"/>
          <w:szCs w:val="32"/>
        </w:rPr>
        <w:t>1+5</w:t>
      </w:r>
      <w:r>
        <w:rPr>
          <w:rFonts w:hint="eastAsia" w:eastAsia="方正仿宋简体"/>
          <w:sz w:val="32"/>
          <w:szCs w:val="32"/>
        </w:rPr>
        <w:t>”先行试点方案</w:t>
      </w:r>
      <w:r>
        <w:rPr>
          <w:rFonts w:hint="eastAsia" w:eastAsia="方正仿宋简体" w:cs="方正仿宋简体"/>
          <w:kern w:val="33"/>
          <w:sz w:val="32"/>
          <w:szCs w:val="32"/>
        </w:rPr>
        <w:t>。</w:t>
      </w:r>
      <w:r>
        <w:rPr>
          <w:rFonts w:hint="eastAsia" w:eastAsia="方正仿宋简体"/>
          <w:b/>
          <w:sz w:val="32"/>
          <w:szCs w:val="32"/>
        </w:rPr>
        <w:t>对外开放不断扩大，</w:t>
      </w:r>
      <w:r>
        <w:rPr>
          <w:rFonts w:hint="eastAsia" w:eastAsia="方正仿宋简体"/>
          <w:sz w:val="32"/>
          <w:szCs w:val="32"/>
        </w:rPr>
        <w:t>成功召开成资同城化农业农村工作座谈会，推动</w:t>
      </w:r>
      <w:r>
        <w:rPr>
          <w:rFonts w:eastAsia="方正仿宋简体"/>
          <w:sz w:val="32"/>
          <w:szCs w:val="32"/>
        </w:rPr>
        <w:t>17</w:t>
      </w:r>
      <w:r>
        <w:rPr>
          <w:rFonts w:hint="eastAsia" w:eastAsia="方正仿宋简体"/>
          <w:sz w:val="32"/>
          <w:szCs w:val="32"/>
        </w:rPr>
        <w:t>个成资同城化涉农项目和</w:t>
      </w:r>
      <w:r>
        <w:rPr>
          <w:rFonts w:eastAsia="方正仿宋简体"/>
          <w:sz w:val="32"/>
          <w:szCs w:val="32"/>
        </w:rPr>
        <w:t>4</w:t>
      </w:r>
      <w:r>
        <w:rPr>
          <w:rFonts w:hint="eastAsia" w:eastAsia="方正仿宋简体"/>
          <w:sz w:val="32"/>
          <w:szCs w:val="32"/>
        </w:rPr>
        <w:t>个合作事项均按进度推进。举办第二届世界柠檬产业发展暨柠檬采购商大会，积极组织企业参加线上推介活动，大力推动投资促进“百日大会战”活动，大会战以来现代农业产业招商小组已签约项目</w:t>
      </w:r>
      <w:r>
        <w:rPr>
          <w:rFonts w:eastAsia="方正仿宋简体"/>
          <w:sz w:val="32"/>
          <w:szCs w:val="32"/>
        </w:rPr>
        <w:t>5</w:t>
      </w:r>
      <w:r>
        <w:rPr>
          <w:rFonts w:hint="eastAsia" w:eastAsia="方正仿宋简体"/>
          <w:sz w:val="32"/>
          <w:szCs w:val="32"/>
        </w:rPr>
        <w:t>个，总投资</w:t>
      </w:r>
      <w:r>
        <w:rPr>
          <w:rFonts w:eastAsia="方正仿宋简体"/>
          <w:sz w:val="32"/>
          <w:szCs w:val="32"/>
        </w:rPr>
        <w:t>34.5</w:t>
      </w:r>
      <w:r>
        <w:rPr>
          <w:rFonts w:hint="eastAsia" w:eastAsia="方正仿宋简体"/>
          <w:sz w:val="32"/>
          <w:szCs w:val="32"/>
        </w:rPr>
        <w:t>亿元。</w:t>
      </w:r>
    </w:p>
    <w:p>
      <w:pPr>
        <w:adjustRightInd w:val="0"/>
        <w:spacing w:line="570" w:lineRule="exact"/>
        <w:ind w:firstLine="640" w:firstLineChars="200"/>
        <w:rPr>
          <w:rFonts w:eastAsia="方正仿宋简体"/>
          <w:sz w:val="32"/>
          <w:szCs w:val="32"/>
        </w:rPr>
      </w:pPr>
      <w:r>
        <w:rPr>
          <w:rFonts w:hint="eastAsia" w:eastAsia="方正仿宋简体"/>
          <w:b/>
          <w:sz w:val="32"/>
          <w:szCs w:val="32"/>
        </w:rPr>
        <w:t>七</w:t>
      </w:r>
      <w:r>
        <w:rPr>
          <w:rFonts w:hint="eastAsia" w:eastAsia="方正仿宋简体"/>
          <w:b/>
          <w:spacing w:val="-6"/>
          <w:sz w:val="32"/>
          <w:szCs w:val="32"/>
        </w:rPr>
        <w:t>是有序推进高标准农田项目建设。</w:t>
      </w:r>
      <w:r>
        <w:rPr>
          <w:rFonts w:hint="eastAsia" w:eastAsia="方正仿宋简体"/>
          <w:spacing w:val="-6"/>
          <w:sz w:val="32"/>
          <w:szCs w:val="32"/>
        </w:rPr>
        <w:t>统筹项目规划布局，优先在“两区”和永久基本农田保护区实施，大力支持“口粮田”和国家种子基地建设，按照相对集中连片、整体推进的要求，积极整合现代农业园区建设、乡村振兴三级联创等项目，不断提升高标准农田效益。</w:t>
      </w:r>
      <w:r>
        <w:rPr>
          <w:rFonts w:hint="eastAsia" w:eastAsia="方正仿宋简体"/>
          <w:color w:val="000000"/>
          <w:spacing w:val="-6"/>
          <w:kern w:val="0"/>
          <w:sz w:val="32"/>
          <w:szCs w:val="32"/>
        </w:rPr>
        <w:t>实行周调度、月通报制度，督促施工单位有针对性地优化项目施工组织，优先开展土地平整等可能影响春季农业生产的工序，做到不误农时，全面完成</w:t>
      </w:r>
      <w:r>
        <w:rPr>
          <w:rFonts w:eastAsia="方正仿宋简体"/>
          <w:color w:val="000000"/>
          <w:spacing w:val="-6"/>
          <w:kern w:val="0"/>
          <w:sz w:val="32"/>
          <w:szCs w:val="32"/>
        </w:rPr>
        <w:t>10.3</w:t>
      </w:r>
      <w:r>
        <w:rPr>
          <w:rFonts w:hint="eastAsia" w:eastAsia="方正仿宋简体"/>
          <w:color w:val="000000"/>
          <w:spacing w:val="-6"/>
          <w:kern w:val="0"/>
          <w:sz w:val="32"/>
          <w:szCs w:val="32"/>
        </w:rPr>
        <w:t>万亩年度目标建设任务。</w:t>
      </w:r>
    </w:p>
    <w:p>
      <w:pPr>
        <w:adjustRightInd w:val="0"/>
        <w:spacing w:line="570" w:lineRule="exact"/>
        <w:ind w:firstLine="640" w:firstLineChars="200"/>
        <w:rPr>
          <w:rFonts w:eastAsia="方正仿宋简体"/>
          <w:sz w:val="32"/>
          <w:szCs w:val="32"/>
        </w:rPr>
      </w:pPr>
      <w:r>
        <w:rPr>
          <w:rFonts w:hint="eastAsia" w:eastAsia="方正仿宋简体"/>
          <w:b/>
          <w:sz w:val="32"/>
          <w:szCs w:val="32"/>
        </w:rPr>
        <w:t>八是长江流域重点水域退捕工作取得实效。</w:t>
      </w:r>
      <w:r>
        <w:rPr>
          <w:rFonts w:hint="eastAsia" w:eastAsia="方正仿宋简体"/>
          <w:color w:val="000000"/>
          <w:kern w:val="0"/>
          <w:sz w:val="32"/>
          <w:szCs w:val="32"/>
        </w:rPr>
        <w:t>建立完善组织机构，及时制发总体方案和专项方案，结合实际制定</w:t>
      </w:r>
      <w:r>
        <w:rPr>
          <w:rFonts w:hint="eastAsia" w:eastAsia="方正仿宋简体"/>
          <w:sz w:val="32"/>
          <w:szCs w:val="32"/>
        </w:rPr>
        <w:t>《禁捕退捕工作指南》，统筹推动四大专项行动，目前</w:t>
      </w:r>
      <w:r>
        <w:rPr>
          <w:rFonts w:hint="eastAsia" w:eastAsia="方正仿宋简体"/>
          <w:color w:val="000000"/>
          <w:kern w:val="0"/>
          <w:sz w:val="32"/>
          <w:szCs w:val="32"/>
        </w:rPr>
        <w:t>全市</w:t>
      </w:r>
      <w:r>
        <w:rPr>
          <w:rFonts w:eastAsia="方正仿宋简体"/>
          <w:color w:val="000000"/>
          <w:kern w:val="0"/>
          <w:sz w:val="32"/>
          <w:szCs w:val="32"/>
        </w:rPr>
        <w:t>340</w:t>
      </w:r>
      <w:r>
        <w:rPr>
          <w:rFonts w:hint="eastAsia" w:eastAsia="方正仿宋简体"/>
          <w:color w:val="000000"/>
          <w:kern w:val="0"/>
          <w:sz w:val="32"/>
          <w:szCs w:val="32"/>
        </w:rPr>
        <w:t>艘退捕渔</w:t>
      </w:r>
      <w:r>
        <w:rPr>
          <w:rFonts w:hint="eastAsia" w:eastAsia="方正仿宋简体"/>
          <w:sz w:val="32"/>
          <w:szCs w:val="32"/>
        </w:rPr>
        <w:t>船全部回收处置，退捕渔民</w:t>
      </w:r>
      <w:r>
        <w:rPr>
          <w:rFonts w:eastAsia="方正仿宋简体"/>
          <w:sz w:val="32"/>
          <w:szCs w:val="32"/>
        </w:rPr>
        <w:t>646</w:t>
      </w:r>
      <w:r>
        <w:rPr>
          <w:rFonts w:hint="eastAsia" w:eastAsia="方正仿宋简体"/>
          <w:sz w:val="32"/>
          <w:szCs w:val="32"/>
        </w:rPr>
        <w:t>人全部上岸，长江流域重点水域退捕工作取得阶段性成效。</w:t>
      </w:r>
    </w:p>
    <w:p>
      <w:pPr>
        <w:adjustRightInd w:val="0"/>
        <w:spacing w:line="570" w:lineRule="exact"/>
        <w:ind w:firstLine="640" w:firstLineChars="200"/>
        <w:rPr>
          <w:rFonts w:eastAsia="仿宋"/>
          <w:bCs/>
          <w:color w:val="000000"/>
          <w:sz w:val="32"/>
          <w:szCs w:val="32"/>
        </w:rPr>
      </w:pPr>
      <w:r>
        <w:rPr>
          <w:rFonts w:hint="eastAsia" w:eastAsia="方正仿宋简体"/>
          <w:b/>
          <w:sz w:val="32"/>
          <w:szCs w:val="32"/>
        </w:rPr>
        <w:t>九是农产品质量和品牌建设持续加强。</w:t>
      </w:r>
      <w:r>
        <w:rPr>
          <w:rFonts w:hint="eastAsia" w:eastAsia="方正仿宋简体"/>
          <w:sz w:val="32"/>
          <w:szCs w:val="32"/>
        </w:rPr>
        <w:t>在全市范围内同步启动推进试行食用农产品合格证制度，扎实开展农产品质量安全专项整治“利剑</w:t>
      </w:r>
      <w:r>
        <w:rPr>
          <w:rFonts w:eastAsia="方正仿宋简体"/>
          <w:sz w:val="32"/>
          <w:szCs w:val="32"/>
        </w:rPr>
        <w:t>1</w:t>
      </w:r>
      <w:r>
        <w:rPr>
          <w:rFonts w:hint="eastAsia" w:eastAsia="方正仿宋简体"/>
          <w:sz w:val="32"/>
          <w:szCs w:val="32"/>
        </w:rPr>
        <w:t>号、</w:t>
      </w:r>
      <w:r>
        <w:rPr>
          <w:rFonts w:eastAsia="方正仿宋简体"/>
          <w:sz w:val="32"/>
          <w:szCs w:val="32"/>
        </w:rPr>
        <w:t>2</w:t>
      </w:r>
      <w:r>
        <w:rPr>
          <w:rFonts w:hint="eastAsia" w:eastAsia="方正仿宋简体"/>
          <w:sz w:val="32"/>
          <w:szCs w:val="32"/>
        </w:rPr>
        <w:t>号、</w:t>
      </w:r>
      <w:r>
        <w:rPr>
          <w:rFonts w:eastAsia="方正仿宋简体"/>
          <w:sz w:val="32"/>
          <w:szCs w:val="32"/>
        </w:rPr>
        <w:t>3</w:t>
      </w:r>
      <w:r>
        <w:rPr>
          <w:rFonts w:hint="eastAsia" w:eastAsia="方正仿宋简体"/>
          <w:sz w:val="32"/>
          <w:szCs w:val="32"/>
        </w:rPr>
        <w:t>号”行动，立案查处案件</w:t>
      </w:r>
      <w:r>
        <w:rPr>
          <w:rFonts w:eastAsia="方正仿宋简体"/>
          <w:sz w:val="32"/>
          <w:szCs w:val="32"/>
        </w:rPr>
        <w:t>9</w:t>
      </w:r>
      <w:r>
        <w:rPr>
          <w:rFonts w:hint="eastAsia" w:eastAsia="方正仿宋简体"/>
          <w:sz w:val="32"/>
          <w:szCs w:val="32"/>
        </w:rPr>
        <w:t>起，涉案金额</w:t>
      </w:r>
      <w:r>
        <w:rPr>
          <w:rFonts w:eastAsia="方正仿宋简体"/>
          <w:sz w:val="32"/>
          <w:szCs w:val="32"/>
        </w:rPr>
        <w:t>35</w:t>
      </w:r>
      <w:r>
        <w:rPr>
          <w:rFonts w:hint="eastAsia" w:eastAsia="方正仿宋简体"/>
          <w:sz w:val="32"/>
          <w:szCs w:val="32"/>
        </w:rPr>
        <w:t>万元，省级例行监测合格率达</w:t>
      </w:r>
      <w:r>
        <w:rPr>
          <w:rFonts w:eastAsia="方正仿宋简体"/>
          <w:sz w:val="32"/>
          <w:szCs w:val="32"/>
        </w:rPr>
        <w:t>99.4%</w:t>
      </w:r>
      <w:r>
        <w:rPr>
          <w:rFonts w:hint="eastAsia" w:eastAsia="方正仿宋简体"/>
          <w:sz w:val="32"/>
          <w:szCs w:val="32"/>
        </w:rPr>
        <w:t>。鼓励引导企业进行绿色有机食品申报认证，新申报（含续展）绿色食品</w:t>
      </w:r>
      <w:r>
        <w:rPr>
          <w:rFonts w:eastAsia="方正仿宋简体"/>
          <w:sz w:val="32"/>
          <w:szCs w:val="32"/>
        </w:rPr>
        <w:t>15</w:t>
      </w:r>
      <w:r>
        <w:rPr>
          <w:rFonts w:hint="eastAsia" w:eastAsia="方正仿宋简体"/>
          <w:sz w:val="32"/>
          <w:szCs w:val="32"/>
        </w:rPr>
        <w:t>个，安岳县通过全国绿色食品柠檬原料标准化基地续报检查。</w:t>
      </w:r>
    </w:p>
    <w:p>
      <w:pPr>
        <w:pStyle w:val="4"/>
        <w:keepNext w:val="0"/>
        <w:keepLines w:val="0"/>
        <w:adjustRightInd w:val="0"/>
        <w:spacing w:before="0" w:after="0" w:line="570" w:lineRule="exact"/>
        <w:ind w:firstLine="640" w:firstLineChars="200"/>
        <w:rPr>
          <w:rStyle w:val="22"/>
          <w:rFonts w:ascii="Times New Roman" w:hAnsi="Times New Roman"/>
          <w:b/>
        </w:rPr>
      </w:pPr>
      <w:bookmarkStart w:id="21" w:name="_Toc15377200"/>
      <w:bookmarkStart w:id="22" w:name="_Toc15396601"/>
      <w:r>
        <w:rPr>
          <w:rFonts w:hint="eastAsia" w:ascii="Times New Roman" w:hAnsi="Times New Roman" w:eastAsia="黑体"/>
          <w:b w:val="0"/>
          <w:color w:val="000000"/>
        </w:rPr>
        <w:t>二、机</w:t>
      </w:r>
      <w:r>
        <w:rPr>
          <w:rStyle w:val="22"/>
          <w:rFonts w:hint="eastAsia" w:ascii="Times New Roman" w:hAnsi="Times New Roman" w:eastAsia="黑体"/>
          <w:b/>
        </w:rPr>
        <w:t>构设置</w:t>
      </w:r>
      <w:bookmarkEnd w:id="21"/>
      <w:bookmarkEnd w:id="22"/>
    </w:p>
    <w:p>
      <w:pPr>
        <w:adjustRightInd w:val="0"/>
        <w:spacing w:line="570" w:lineRule="exact"/>
        <w:ind w:firstLine="640" w:firstLineChars="200"/>
        <w:rPr>
          <w:rFonts w:eastAsia="方正仿宋简体"/>
          <w:sz w:val="32"/>
          <w:szCs w:val="32"/>
        </w:rPr>
      </w:pPr>
      <w:r>
        <w:rPr>
          <w:rFonts w:hint="eastAsia" w:eastAsia="方正仿宋简体"/>
          <w:sz w:val="32"/>
          <w:szCs w:val="32"/>
        </w:rPr>
        <w:t>资阳市农业农村局属一级预算单位，下设独立编制机构</w:t>
      </w:r>
      <w:r>
        <w:rPr>
          <w:rFonts w:eastAsia="方正仿宋简体"/>
          <w:sz w:val="32"/>
          <w:szCs w:val="32"/>
        </w:rPr>
        <w:t>13</w:t>
      </w:r>
      <w:r>
        <w:rPr>
          <w:rFonts w:hint="eastAsia" w:eastAsia="方正仿宋简体"/>
          <w:sz w:val="32"/>
          <w:szCs w:val="32"/>
        </w:rPr>
        <w:t>个，其中行政机构</w:t>
      </w:r>
      <w:r>
        <w:rPr>
          <w:rFonts w:eastAsia="方正仿宋简体"/>
          <w:sz w:val="32"/>
          <w:szCs w:val="32"/>
        </w:rPr>
        <w:t>0</w:t>
      </w:r>
      <w:r>
        <w:rPr>
          <w:rFonts w:hint="eastAsia" w:eastAsia="方正仿宋简体"/>
          <w:sz w:val="32"/>
          <w:szCs w:val="32"/>
        </w:rPr>
        <w:t>个，参照公务员法管理的事业机构</w:t>
      </w:r>
      <w:r>
        <w:rPr>
          <w:rFonts w:eastAsia="方正仿宋简体"/>
          <w:sz w:val="32"/>
          <w:szCs w:val="32"/>
        </w:rPr>
        <w:t>5</w:t>
      </w:r>
      <w:r>
        <w:rPr>
          <w:rFonts w:hint="eastAsia" w:eastAsia="方正仿宋简体"/>
          <w:sz w:val="32"/>
          <w:szCs w:val="32"/>
        </w:rPr>
        <w:t>个，其他事业机构</w:t>
      </w:r>
      <w:r>
        <w:rPr>
          <w:rFonts w:eastAsia="方正仿宋简体"/>
          <w:sz w:val="32"/>
          <w:szCs w:val="32"/>
        </w:rPr>
        <w:t>8</w:t>
      </w:r>
      <w:r>
        <w:rPr>
          <w:rFonts w:hint="eastAsia" w:eastAsia="方正仿宋简体"/>
          <w:sz w:val="32"/>
          <w:szCs w:val="32"/>
        </w:rPr>
        <w:t>个。</w:t>
      </w:r>
    </w:p>
    <w:p>
      <w:pPr>
        <w:adjustRightInd w:val="0"/>
        <w:spacing w:line="570" w:lineRule="exact"/>
        <w:ind w:firstLine="640" w:firstLineChars="200"/>
        <w:rPr>
          <w:rFonts w:eastAsia="方正仿宋简体"/>
          <w:sz w:val="32"/>
          <w:szCs w:val="32"/>
        </w:rPr>
      </w:pPr>
      <w:r>
        <w:rPr>
          <w:rFonts w:hint="eastAsia" w:eastAsia="方正仿宋简体"/>
          <w:sz w:val="32"/>
          <w:szCs w:val="32"/>
        </w:rPr>
        <w:t>纳入资阳市农业农村局</w:t>
      </w:r>
      <w:r>
        <w:rPr>
          <w:rFonts w:eastAsia="方正仿宋简体"/>
          <w:sz w:val="32"/>
          <w:szCs w:val="32"/>
        </w:rPr>
        <w:t>2020</w:t>
      </w:r>
      <w:r>
        <w:rPr>
          <w:rFonts w:hint="eastAsia" w:eastAsia="方正仿宋简体"/>
          <w:sz w:val="32"/>
          <w:szCs w:val="32"/>
        </w:rPr>
        <w:t>年度部门决算编制范围的独立编制机构包括：</w:t>
      </w:r>
    </w:p>
    <w:p>
      <w:pPr>
        <w:adjustRightInd w:val="0"/>
        <w:spacing w:line="57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．资阳市农业综合执法支队（市动物卫生监督所）</w:t>
      </w:r>
    </w:p>
    <w:p>
      <w:pPr>
        <w:adjustRightInd w:val="0"/>
        <w:spacing w:line="57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．资阳市农机监理所</w:t>
      </w:r>
    </w:p>
    <w:p>
      <w:pPr>
        <w:adjustRightInd w:val="0"/>
        <w:spacing w:line="57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．资阳市农村经营管理站</w:t>
      </w:r>
    </w:p>
    <w:p>
      <w:pPr>
        <w:adjustRightInd w:val="0"/>
        <w:spacing w:line="57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．资阳市农村能源办公室</w:t>
      </w:r>
    </w:p>
    <w:p>
      <w:pPr>
        <w:adjustRightInd w:val="0"/>
        <w:spacing w:line="57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．资阳市水产服务中心</w:t>
      </w:r>
    </w:p>
    <w:p>
      <w:pPr>
        <w:adjustRightInd w:val="0"/>
        <w:spacing w:line="570" w:lineRule="exact"/>
        <w:ind w:firstLine="640" w:firstLineChars="200"/>
        <w:rPr>
          <w:rFonts w:eastAsia="方正仿宋简体"/>
          <w:sz w:val="32"/>
          <w:szCs w:val="32"/>
        </w:rPr>
      </w:pPr>
      <w:r>
        <w:rPr>
          <w:rFonts w:eastAsia="方正仿宋简体"/>
          <w:sz w:val="32"/>
          <w:szCs w:val="32"/>
        </w:rPr>
        <w:t>6</w:t>
      </w:r>
      <w:r>
        <w:rPr>
          <w:rFonts w:hint="eastAsia" w:eastAsia="方正仿宋简体"/>
          <w:sz w:val="32"/>
          <w:szCs w:val="32"/>
        </w:rPr>
        <w:t>．资阳市农业科技质量教育站</w:t>
      </w:r>
    </w:p>
    <w:p>
      <w:pPr>
        <w:adjustRightInd w:val="0"/>
        <w:spacing w:line="570" w:lineRule="exact"/>
        <w:ind w:firstLine="640" w:firstLineChars="200"/>
        <w:rPr>
          <w:rFonts w:eastAsia="方正仿宋简体"/>
          <w:sz w:val="32"/>
          <w:szCs w:val="32"/>
        </w:rPr>
      </w:pPr>
      <w:r>
        <w:rPr>
          <w:rFonts w:eastAsia="方正仿宋简体"/>
          <w:sz w:val="32"/>
          <w:szCs w:val="32"/>
        </w:rPr>
        <w:t>7</w:t>
      </w:r>
      <w:r>
        <w:rPr>
          <w:rFonts w:hint="eastAsia" w:eastAsia="方正仿宋简体"/>
          <w:sz w:val="32"/>
          <w:szCs w:val="32"/>
        </w:rPr>
        <w:t>．资阳市农业技术推广站</w:t>
      </w:r>
    </w:p>
    <w:p>
      <w:pPr>
        <w:adjustRightInd w:val="0"/>
        <w:spacing w:line="570" w:lineRule="exact"/>
        <w:ind w:firstLine="640" w:firstLineChars="200"/>
        <w:rPr>
          <w:rFonts w:eastAsia="方正仿宋简体"/>
          <w:sz w:val="32"/>
          <w:szCs w:val="32"/>
        </w:rPr>
      </w:pPr>
      <w:r>
        <w:rPr>
          <w:rFonts w:eastAsia="方正仿宋简体"/>
          <w:sz w:val="32"/>
          <w:szCs w:val="32"/>
        </w:rPr>
        <w:t>8</w:t>
      </w:r>
      <w:r>
        <w:rPr>
          <w:rFonts w:hint="eastAsia" w:eastAsia="方正仿宋简体"/>
          <w:sz w:val="32"/>
          <w:szCs w:val="32"/>
        </w:rPr>
        <w:t>．资阳市经济作物管理站</w:t>
      </w:r>
    </w:p>
    <w:p>
      <w:pPr>
        <w:adjustRightInd w:val="0"/>
        <w:spacing w:line="570" w:lineRule="exact"/>
        <w:ind w:firstLine="640" w:firstLineChars="200"/>
        <w:rPr>
          <w:rFonts w:eastAsia="方正仿宋简体"/>
          <w:sz w:val="32"/>
          <w:szCs w:val="32"/>
        </w:rPr>
      </w:pPr>
      <w:r>
        <w:rPr>
          <w:rFonts w:eastAsia="方正仿宋简体"/>
          <w:sz w:val="32"/>
          <w:szCs w:val="32"/>
        </w:rPr>
        <w:t>9</w:t>
      </w:r>
      <w:r>
        <w:rPr>
          <w:rFonts w:hint="eastAsia" w:eastAsia="方正仿宋简体"/>
          <w:sz w:val="32"/>
          <w:szCs w:val="32"/>
        </w:rPr>
        <w:t>．资阳市农产品质量监测检验中心</w:t>
      </w:r>
    </w:p>
    <w:p>
      <w:pPr>
        <w:adjustRightInd w:val="0"/>
        <w:spacing w:line="570" w:lineRule="exact"/>
        <w:ind w:firstLine="640" w:firstLineChars="200"/>
        <w:rPr>
          <w:rFonts w:eastAsia="方正仿宋简体"/>
          <w:sz w:val="32"/>
          <w:szCs w:val="32"/>
        </w:rPr>
      </w:pPr>
      <w:r>
        <w:rPr>
          <w:rFonts w:eastAsia="方正仿宋简体"/>
          <w:sz w:val="32"/>
          <w:szCs w:val="32"/>
        </w:rPr>
        <w:t>10</w:t>
      </w:r>
      <w:r>
        <w:rPr>
          <w:rFonts w:hint="eastAsia" w:eastAsia="方正仿宋简体"/>
          <w:sz w:val="32"/>
          <w:szCs w:val="32"/>
        </w:rPr>
        <w:t>．资阳市植保植检站</w:t>
      </w:r>
    </w:p>
    <w:p>
      <w:pPr>
        <w:adjustRightInd w:val="0"/>
        <w:spacing w:line="570" w:lineRule="exact"/>
        <w:ind w:firstLine="640" w:firstLineChars="200"/>
        <w:rPr>
          <w:rFonts w:eastAsia="方正仿宋简体"/>
          <w:sz w:val="32"/>
          <w:szCs w:val="32"/>
        </w:rPr>
      </w:pPr>
      <w:r>
        <w:rPr>
          <w:rFonts w:eastAsia="方正仿宋简体"/>
          <w:sz w:val="32"/>
          <w:szCs w:val="32"/>
        </w:rPr>
        <w:t>11</w:t>
      </w:r>
      <w:r>
        <w:rPr>
          <w:rFonts w:hint="eastAsia" w:eastAsia="方正仿宋简体"/>
          <w:sz w:val="32"/>
          <w:szCs w:val="32"/>
        </w:rPr>
        <w:t>．资阳市种子管理站</w:t>
      </w:r>
    </w:p>
    <w:p>
      <w:pPr>
        <w:adjustRightInd w:val="0"/>
        <w:spacing w:line="570" w:lineRule="exact"/>
        <w:ind w:firstLine="640" w:firstLineChars="200"/>
        <w:rPr>
          <w:rFonts w:eastAsia="方正仿宋简体"/>
          <w:sz w:val="32"/>
          <w:szCs w:val="32"/>
        </w:rPr>
      </w:pPr>
      <w:r>
        <w:rPr>
          <w:rFonts w:eastAsia="方正仿宋简体"/>
          <w:sz w:val="32"/>
          <w:szCs w:val="32"/>
        </w:rPr>
        <w:t>12</w:t>
      </w:r>
      <w:r>
        <w:rPr>
          <w:rFonts w:hint="eastAsia" w:eastAsia="方正仿宋简体"/>
          <w:sz w:val="32"/>
          <w:szCs w:val="32"/>
        </w:rPr>
        <w:t>．四川省农业广播电视学校资阳市分校</w:t>
      </w:r>
    </w:p>
    <w:p>
      <w:pPr>
        <w:adjustRightInd w:val="0"/>
        <w:spacing w:line="600" w:lineRule="exact"/>
        <w:ind w:firstLine="640" w:firstLineChars="200"/>
        <w:rPr>
          <w:rFonts w:eastAsia="仿宋"/>
          <w:color w:val="000000"/>
          <w:kern w:val="0"/>
          <w:sz w:val="32"/>
          <w:szCs w:val="32"/>
        </w:rPr>
      </w:pPr>
      <w:r>
        <w:rPr>
          <w:rFonts w:eastAsia="方正仿宋简体"/>
          <w:sz w:val="32"/>
          <w:szCs w:val="32"/>
        </w:rPr>
        <w:t>13</w:t>
      </w:r>
      <w:r>
        <w:rPr>
          <w:rFonts w:hint="eastAsia" w:eastAsia="方正仿宋简体"/>
          <w:sz w:val="32"/>
          <w:szCs w:val="32"/>
        </w:rPr>
        <w:t>．资阳市动物疫病预防控制中心</w:t>
      </w:r>
      <w:r>
        <w:rPr>
          <w:rFonts w:eastAsia="方正仿宋简体"/>
          <w:sz w:val="32"/>
          <w:szCs w:val="32"/>
        </w:rPr>
        <w:br w:type="page"/>
      </w:r>
    </w:p>
    <w:p>
      <w:pPr>
        <w:pStyle w:val="3"/>
        <w:keepNext w:val="0"/>
        <w:keepLines w:val="0"/>
        <w:spacing w:before="0" w:after="0" w:line="600" w:lineRule="exact"/>
        <w:ind w:right="440"/>
        <w:jc w:val="right"/>
        <w:rPr>
          <w:rStyle w:val="21"/>
          <w:rFonts w:eastAsia="黑体"/>
          <w:b/>
        </w:rPr>
      </w:pPr>
      <w:bookmarkStart w:id="23" w:name="_Toc15377204"/>
      <w:bookmarkStart w:id="24" w:name="_Toc15396602"/>
      <w:r>
        <w:rPr>
          <w:rFonts w:hint="eastAsia" w:eastAsia="黑体"/>
          <w:b w:val="0"/>
          <w:color w:val="000000"/>
        </w:rPr>
        <w:t>第二部分</w:t>
      </w:r>
      <w:r>
        <w:rPr>
          <w:rFonts w:eastAsia="黑体"/>
          <w:color w:val="000000"/>
        </w:rPr>
        <w:t xml:space="preserve"> </w:t>
      </w:r>
      <w:r>
        <w:rPr>
          <w:rStyle w:val="21"/>
          <w:rFonts w:eastAsia="黑体"/>
          <w:b/>
        </w:rPr>
        <w:t>2020</w:t>
      </w:r>
      <w:r>
        <w:rPr>
          <w:rStyle w:val="21"/>
          <w:rFonts w:hint="eastAsia" w:eastAsia="黑体"/>
          <w:b/>
        </w:rPr>
        <w:t>年度部门决算情况说明</w:t>
      </w:r>
      <w:bookmarkEnd w:id="23"/>
      <w:bookmarkEnd w:id="24"/>
    </w:p>
    <w:p>
      <w:pPr>
        <w:spacing w:line="600" w:lineRule="exact"/>
      </w:pPr>
    </w:p>
    <w:p>
      <w:pPr>
        <w:pStyle w:val="18"/>
        <w:adjustRightInd w:val="0"/>
        <w:spacing w:line="600" w:lineRule="exact"/>
        <w:ind w:firstLine="640"/>
        <w:outlineLvl w:val="1"/>
        <w:rPr>
          <w:rStyle w:val="22"/>
          <w:rFonts w:ascii="Times New Roman" w:hAnsi="Times New Roman" w:eastAsia="黑体"/>
          <w:b w:val="0"/>
          <w:bCs w:val="0"/>
        </w:rPr>
      </w:pPr>
      <w:bookmarkStart w:id="25" w:name="_Toc15396603"/>
      <w:bookmarkStart w:id="26" w:name="_Toc15377205"/>
      <w:r>
        <w:rPr>
          <w:rFonts w:hint="eastAsia" w:eastAsia="黑体"/>
          <w:color w:val="000000"/>
          <w:sz w:val="32"/>
          <w:szCs w:val="32"/>
        </w:rPr>
        <w:t>一、收</w:t>
      </w:r>
      <w:r>
        <w:rPr>
          <w:rStyle w:val="22"/>
          <w:rFonts w:hint="eastAsia" w:ascii="Times New Roman" w:hAnsi="Times New Roman" w:eastAsia="黑体"/>
          <w:b w:val="0"/>
          <w:bCs w:val="0"/>
        </w:rPr>
        <w:t>入支出决算总体情况说明</w:t>
      </w:r>
      <w:bookmarkEnd w:id="25"/>
      <w:bookmarkEnd w:id="26"/>
    </w:p>
    <w:p>
      <w:pPr>
        <w:adjustRightInd w:val="0"/>
        <w:spacing w:line="600" w:lineRule="exact"/>
        <w:ind w:firstLine="640" w:firstLineChars="200"/>
        <w:rPr>
          <w:rFonts w:eastAsia="方正仿宋简体"/>
          <w:color w:val="000000"/>
          <w:sz w:val="32"/>
          <w:szCs w:val="32"/>
        </w:rPr>
      </w:pPr>
      <w:r>
        <w:rPr>
          <w:rFonts w:eastAsia="方正仿宋简体"/>
          <w:color w:val="000000"/>
          <w:sz w:val="32"/>
          <w:szCs w:val="32"/>
        </w:rPr>
        <w:t>2020</w:t>
      </w:r>
      <w:r>
        <w:rPr>
          <w:rFonts w:hint="eastAsia" w:eastAsia="方正仿宋简体"/>
          <w:color w:val="000000"/>
          <w:sz w:val="32"/>
          <w:szCs w:val="32"/>
        </w:rPr>
        <w:t>年度收、支总计</w:t>
      </w:r>
      <w:r>
        <w:rPr>
          <w:rFonts w:eastAsia="方正仿宋简体"/>
          <w:color w:val="000000"/>
          <w:sz w:val="32"/>
          <w:szCs w:val="32"/>
        </w:rPr>
        <w:t>4901.33</w:t>
      </w:r>
      <w:r>
        <w:rPr>
          <w:rFonts w:hint="eastAsia" w:eastAsia="方正仿宋简体"/>
          <w:color w:val="000000"/>
          <w:sz w:val="32"/>
          <w:szCs w:val="32"/>
        </w:rPr>
        <w:t>万元。与</w:t>
      </w:r>
      <w:r>
        <w:rPr>
          <w:rFonts w:eastAsia="方正仿宋简体"/>
          <w:color w:val="000000"/>
          <w:sz w:val="32"/>
          <w:szCs w:val="32"/>
        </w:rPr>
        <w:t>2019</w:t>
      </w:r>
      <w:r>
        <w:rPr>
          <w:rFonts w:hint="eastAsia" w:eastAsia="方正仿宋简体"/>
          <w:color w:val="000000"/>
          <w:sz w:val="32"/>
          <w:szCs w:val="32"/>
        </w:rPr>
        <w:t>年相比，收、支总计减少</w:t>
      </w:r>
      <w:r>
        <w:rPr>
          <w:rFonts w:eastAsia="方正仿宋简体"/>
          <w:color w:val="000000"/>
          <w:sz w:val="32"/>
          <w:szCs w:val="32"/>
        </w:rPr>
        <w:t>2835.99</w:t>
      </w:r>
      <w:r>
        <w:rPr>
          <w:rFonts w:hint="eastAsia" w:eastAsia="方正仿宋简体"/>
          <w:color w:val="000000"/>
          <w:sz w:val="32"/>
          <w:szCs w:val="32"/>
        </w:rPr>
        <w:t>万元，下降</w:t>
      </w:r>
      <w:r>
        <w:rPr>
          <w:rFonts w:eastAsia="方正仿宋简体"/>
          <w:color w:val="000000"/>
          <w:sz w:val="32"/>
          <w:szCs w:val="32"/>
        </w:rPr>
        <w:t>36.7%</w:t>
      </w:r>
      <w:r>
        <w:rPr>
          <w:rFonts w:hint="eastAsia" w:eastAsia="方正仿宋简体"/>
          <w:color w:val="000000"/>
          <w:sz w:val="32"/>
          <w:szCs w:val="32"/>
        </w:rPr>
        <w:t>。主要变动原因</w:t>
      </w:r>
      <w:r>
        <w:rPr>
          <w:rFonts w:hint="eastAsia" w:eastAsia="方正仿宋简体"/>
          <w:sz w:val="32"/>
          <w:szCs w:val="32"/>
        </w:rPr>
        <w:t>一是财政压缩资金减少下拨指标；二是实施项目减少，项目资金减少。</w:t>
      </w:r>
    </w:p>
    <w:p>
      <w:pPr>
        <w:pStyle w:val="18"/>
        <w:adjustRightInd w:val="0"/>
        <w:spacing w:line="600" w:lineRule="exact"/>
        <w:ind w:firstLine="640"/>
        <w:outlineLvl w:val="1"/>
        <w:rPr>
          <w:rStyle w:val="22"/>
          <w:rFonts w:ascii="Times New Roman" w:hAnsi="Times New Roman" w:eastAsia="黑体"/>
          <w:b w:val="0"/>
          <w:bCs w:val="0"/>
        </w:rPr>
      </w:pPr>
      <w:bookmarkStart w:id="27" w:name="_Toc15377206"/>
      <w:bookmarkStart w:id="28" w:name="_Toc15396604"/>
      <w:r>
        <w:rPr>
          <w:rFonts w:hint="eastAsia" w:eastAsia="黑体"/>
          <w:color w:val="000000"/>
          <w:sz w:val="32"/>
          <w:szCs w:val="32"/>
        </w:rPr>
        <w:t>二、收</w:t>
      </w:r>
      <w:r>
        <w:rPr>
          <w:rStyle w:val="22"/>
          <w:rFonts w:hint="eastAsia" w:ascii="Times New Roman" w:hAnsi="Times New Roman" w:eastAsia="黑体"/>
          <w:b w:val="0"/>
          <w:bCs w:val="0"/>
        </w:rPr>
        <w:t>入决算情况说明</w:t>
      </w:r>
      <w:bookmarkEnd w:id="27"/>
      <w:bookmarkEnd w:id="28"/>
    </w:p>
    <w:p>
      <w:pPr>
        <w:adjustRightInd w:val="0"/>
        <w:spacing w:line="600" w:lineRule="exact"/>
        <w:ind w:firstLine="640" w:firstLineChars="200"/>
        <w:outlineLvl w:val="1"/>
        <w:rPr>
          <w:rFonts w:eastAsia="方正仿宋简体"/>
          <w:color w:val="000000"/>
          <w:sz w:val="32"/>
          <w:szCs w:val="32"/>
        </w:rPr>
      </w:pPr>
      <w:r>
        <w:rPr>
          <w:rFonts w:eastAsia="方正仿宋简体"/>
          <w:color w:val="000000"/>
          <w:sz w:val="32"/>
          <w:szCs w:val="32"/>
        </w:rPr>
        <w:t>2020</w:t>
      </w:r>
      <w:r>
        <w:rPr>
          <w:rFonts w:hint="eastAsia" w:eastAsia="方正仿宋简体"/>
          <w:color w:val="000000"/>
          <w:sz w:val="32"/>
          <w:szCs w:val="32"/>
        </w:rPr>
        <w:t>年本年收入合计</w:t>
      </w:r>
      <w:r>
        <w:rPr>
          <w:rFonts w:eastAsia="方正仿宋简体"/>
          <w:color w:val="000000"/>
          <w:sz w:val="32"/>
          <w:szCs w:val="32"/>
        </w:rPr>
        <w:t>4191.26</w:t>
      </w:r>
      <w:r>
        <w:rPr>
          <w:rFonts w:hint="eastAsia" w:eastAsia="方正仿宋简体"/>
          <w:color w:val="000000"/>
          <w:sz w:val="32"/>
          <w:szCs w:val="32"/>
        </w:rPr>
        <w:t>万元，其中：一般公共预算财政拨款收入</w:t>
      </w:r>
      <w:r>
        <w:rPr>
          <w:rFonts w:eastAsia="方正仿宋简体"/>
          <w:color w:val="000000"/>
          <w:sz w:val="32"/>
          <w:szCs w:val="32"/>
        </w:rPr>
        <w:t>4191.26</w:t>
      </w:r>
      <w:r>
        <w:rPr>
          <w:rFonts w:hint="eastAsia" w:eastAsia="方正仿宋简体"/>
          <w:color w:val="000000"/>
          <w:sz w:val="32"/>
          <w:szCs w:val="32"/>
        </w:rPr>
        <w:t>万元，占</w:t>
      </w:r>
      <w:r>
        <w:rPr>
          <w:rFonts w:eastAsia="方正仿宋简体"/>
          <w:color w:val="000000"/>
          <w:sz w:val="32"/>
          <w:szCs w:val="32"/>
        </w:rPr>
        <w:t>100%</w:t>
      </w:r>
      <w:r>
        <w:rPr>
          <w:rFonts w:hint="eastAsia" w:eastAsia="方正仿宋简体"/>
          <w:color w:val="000000"/>
          <w:sz w:val="32"/>
          <w:szCs w:val="32"/>
        </w:rPr>
        <w:t>；政府性基金预算财政拨款收入</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；国有资本经营预算财政拨款收入</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；上级补助收入</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；事业收入</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；经营收入</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；附属单位上缴收入</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；其他收入</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w:t>
      </w:r>
    </w:p>
    <w:p>
      <w:pPr>
        <w:pStyle w:val="18"/>
        <w:adjustRightInd w:val="0"/>
        <w:spacing w:line="600" w:lineRule="exact"/>
        <w:ind w:firstLine="640"/>
        <w:outlineLvl w:val="1"/>
        <w:rPr>
          <w:rStyle w:val="22"/>
          <w:rFonts w:ascii="Times New Roman" w:hAnsi="Times New Roman" w:eastAsia="黑体"/>
          <w:b w:val="0"/>
          <w:bCs w:val="0"/>
        </w:rPr>
      </w:pPr>
      <w:bookmarkStart w:id="29" w:name="_Toc15377207"/>
      <w:bookmarkStart w:id="30" w:name="_Toc15396605"/>
      <w:r>
        <w:rPr>
          <w:rFonts w:hint="eastAsia" w:eastAsia="黑体"/>
          <w:color w:val="000000"/>
          <w:sz w:val="32"/>
          <w:szCs w:val="32"/>
        </w:rPr>
        <w:t>三、支</w:t>
      </w:r>
      <w:r>
        <w:rPr>
          <w:rStyle w:val="22"/>
          <w:rFonts w:hint="eastAsia" w:ascii="Times New Roman" w:hAnsi="Times New Roman" w:eastAsia="黑体"/>
          <w:b w:val="0"/>
          <w:bCs w:val="0"/>
        </w:rPr>
        <w:t>出决算情况说明</w:t>
      </w:r>
      <w:bookmarkEnd w:id="29"/>
      <w:bookmarkEnd w:id="30"/>
    </w:p>
    <w:p>
      <w:pPr>
        <w:adjustRightInd w:val="0"/>
        <w:spacing w:line="600" w:lineRule="exact"/>
        <w:ind w:firstLine="640" w:firstLineChars="200"/>
        <w:outlineLvl w:val="1"/>
        <w:rPr>
          <w:rFonts w:eastAsia="方正仿宋简体"/>
          <w:color w:val="000000"/>
          <w:sz w:val="32"/>
          <w:szCs w:val="32"/>
        </w:rPr>
      </w:pPr>
      <w:r>
        <w:rPr>
          <w:rFonts w:eastAsia="方正仿宋简体"/>
          <w:color w:val="000000"/>
          <w:sz w:val="32"/>
          <w:szCs w:val="32"/>
        </w:rPr>
        <w:t>2020</w:t>
      </w:r>
      <w:r>
        <w:rPr>
          <w:rFonts w:hint="eastAsia" w:eastAsia="方正仿宋简体"/>
          <w:color w:val="000000"/>
          <w:sz w:val="32"/>
          <w:szCs w:val="32"/>
        </w:rPr>
        <w:t>年本年支出合计</w:t>
      </w:r>
      <w:r>
        <w:rPr>
          <w:rFonts w:eastAsia="方正仿宋简体"/>
          <w:color w:val="000000"/>
          <w:sz w:val="32"/>
          <w:szCs w:val="32"/>
        </w:rPr>
        <w:t>4614.2</w:t>
      </w:r>
      <w:r>
        <w:rPr>
          <w:rFonts w:hint="eastAsia" w:eastAsia="方正仿宋简体"/>
          <w:color w:val="000000"/>
          <w:sz w:val="32"/>
          <w:szCs w:val="32"/>
        </w:rPr>
        <w:t>万元，其中：基本支出</w:t>
      </w:r>
      <w:r>
        <w:rPr>
          <w:rFonts w:eastAsia="方正仿宋简体"/>
          <w:color w:val="000000"/>
          <w:sz w:val="32"/>
          <w:szCs w:val="32"/>
        </w:rPr>
        <w:t>2602.36</w:t>
      </w:r>
      <w:r>
        <w:rPr>
          <w:rFonts w:hint="eastAsia" w:eastAsia="方正仿宋简体"/>
          <w:color w:val="000000"/>
          <w:sz w:val="32"/>
          <w:szCs w:val="32"/>
        </w:rPr>
        <w:t>万元，占</w:t>
      </w:r>
      <w:r>
        <w:rPr>
          <w:rFonts w:eastAsia="方正仿宋简体"/>
          <w:color w:val="000000"/>
          <w:sz w:val="32"/>
          <w:szCs w:val="32"/>
        </w:rPr>
        <w:t>56.4%</w:t>
      </w:r>
      <w:r>
        <w:rPr>
          <w:rFonts w:hint="eastAsia" w:eastAsia="方正仿宋简体"/>
          <w:color w:val="000000"/>
          <w:sz w:val="32"/>
          <w:szCs w:val="32"/>
        </w:rPr>
        <w:t>；项目支出</w:t>
      </w:r>
      <w:r>
        <w:rPr>
          <w:rFonts w:eastAsia="方正仿宋简体"/>
          <w:color w:val="000000"/>
          <w:sz w:val="32"/>
          <w:szCs w:val="32"/>
        </w:rPr>
        <w:t>2011.84</w:t>
      </w:r>
      <w:r>
        <w:rPr>
          <w:rFonts w:hint="eastAsia" w:eastAsia="方正仿宋简体"/>
          <w:color w:val="000000"/>
          <w:sz w:val="32"/>
          <w:szCs w:val="32"/>
        </w:rPr>
        <w:t>万元，占</w:t>
      </w:r>
      <w:r>
        <w:rPr>
          <w:rFonts w:eastAsia="方正仿宋简体"/>
          <w:color w:val="000000"/>
          <w:sz w:val="32"/>
          <w:szCs w:val="32"/>
        </w:rPr>
        <w:t>43.6%</w:t>
      </w:r>
      <w:r>
        <w:rPr>
          <w:rFonts w:hint="eastAsia" w:eastAsia="方正仿宋简体"/>
          <w:color w:val="000000"/>
          <w:sz w:val="32"/>
          <w:szCs w:val="32"/>
        </w:rPr>
        <w:t>；上缴上级支出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；经营支出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；对附属单位补助支出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w:t>
      </w:r>
    </w:p>
    <w:p>
      <w:pPr>
        <w:adjustRightInd w:val="0"/>
        <w:spacing w:line="600" w:lineRule="exact"/>
        <w:ind w:firstLine="640" w:firstLineChars="200"/>
        <w:outlineLvl w:val="1"/>
        <w:rPr>
          <w:rStyle w:val="22"/>
          <w:rFonts w:ascii="Times New Roman" w:hAnsi="Times New Roman" w:eastAsia="黑体"/>
          <w:b w:val="0"/>
          <w:bCs w:val="0"/>
        </w:rPr>
      </w:pPr>
      <w:bookmarkStart w:id="31" w:name="_Toc15396606"/>
      <w:bookmarkStart w:id="32" w:name="_Toc15377208"/>
      <w:r>
        <w:rPr>
          <w:rFonts w:hint="eastAsia" w:eastAsia="黑体"/>
          <w:color w:val="000000"/>
          <w:sz w:val="32"/>
          <w:szCs w:val="32"/>
        </w:rPr>
        <w:t>四、财</w:t>
      </w:r>
      <w:r>
        <w:rPr>
          <w:rStyle w:val="22"/>
          <w:rFonts w:hint="eastAsia" w:ascii="Times New Roman" w:hAnsi="Times New Roman" w:eastAsia="黑体"/>
          <w:b w:val="0"/>
          <w:bCs w:val="0"/>
        </w:rPr>
        <w:t>政拨款收入支出决算总体情况说明</w:t>
      </w:r>
      <w:bookmarkEnd w:id="31"/>
      <w:bookmarkEnd w:id="32"/>
    </w:p>
    <w:p>
      <w:pPr>
        <w:adjustRightInd w:val="0"/>
        <w:spacing w:line="600" w:lineRule="exact"/>
        <w:ind w:firstLine="640" w:firstLineChars="200"/>
        <w:rPr>
          <w:rFonts w:eastAsia="方正仿宋简体"/>
          <w:color w:val="000000"/>
          <w:sz w:val="32"/>
          <w:szCs w:val="32"/>
        </w:rPr>
      </w:pPr>
      <w:r>
        <w:rPr>
          <w:rFonts w:eastAsia="方正仿宋简体"/>
          <w:color w:val="000000"/>
          <w:sz w:val="32"/>
          <w:szCs w:val="32"/>
        </w:rPr>
        <w:t>2020</w:t>
      </w:r>
      <w:r>
        <w:rPr>
          <w:rFonts w:hint="eastAsia" w:eastAsia="方正仿宋简体"/>
          <w:color w:val="000000"/>
          <w:sz w:val="32"/>
          <w:szCs w:val="32"/>
        </w:rPr>
        <w:t>年财政拨款收、支总计</w:t>
      </w:r>
      <w:r>
        <w:rPr>
          <w:rFonts w:eastAsia="方正仿宋简体"/>
          <w:color w:val="000000"/>
          <w:sz w:val="32"/>
          <w:szCs w:val="32"/>
        </w:rPr>
        <w:t>4901.33</w:t>
      </w:r>
      <w:r>
        <w:rPr>
          <w:rFonts w:hint="eastAsia" w:eastAsia="方正仿宋简体"/>
          <w:color w:val="000000"/>
          <w:sz w:val="32"/>
          <w:szCs w:val="32"/>
        </w:rPr>
        <w:t>万元。与</w:t>
      </w:r>
      <w:r>
        <w:rPr>
          <w:rFonts w:eastAsia="方正仿宋简体"/>
          <w:color w:val="000000"/>
          <w:sz w:val="32"/>
          <w:szCs w:val="32"/>
        </w:rPr>
        <w:t>2019</w:t>
      </w:r>
      <w:r>
        <w:rPr>
          <w:rFonts w:hint="eastAsia" w:eastAsia="方正仿宋简体"/>
          <w:color w:val="000000"/>
          <w:sz w:val="32"/>
          <w:szCs w:val="32"/>
        </w:rPr>
        <w:t>年相比，财政拨款收、支总计各减少</w:t>
      </w:r>
      <w:r>
        <w:rPr>
          <w:rFonts w:eastAsia="方正仿宋简体"/>
          <w:color w:val="000000"/>
          <w:sz w:val="32"/>
          <w:szCs w:val="32"/>
        </w:rPr>
        <w:t>2835.99</w:t>
      </w:r>
      <w:r>
        <w:rPr>
          <w:rFonts w:hint="eastAsia" w:eastAsia="方正仿宋简体"/>
          <w:color w:val="000000"/>
          <w:sz w:val="32"/>
          <w:szCs w:val="32"/>
        </w:rPr>
        <w:t>万元，增长</w:t>
      </w:r>
      <w:r>
        <w:rPr>
          <w:rFonts w:eastAsia="方正仿宋简体"/>
          <w:color w:val="000000"/>
          <w:sz w:val="32"/>
          <w:szCs w:val="32"/>
        </w:rPr>
        <w:t>/</w:t>
      </w:r>
      <w:r>
        <w:rPr>
          <w:rFonts w:hint="eastAsia" w:eastAsia="方正仿宋简体"/>
          <w:color w:val="000000"/>
          <w:sz w:val="32"/>
          <w:szCs w:val="32"/>
        </w:rPr>
        <w:t>下降</w:t>
      </w:r>
      <w:r>
        <w:rPr>
          <w:rFonts w:eastAsia="方正仿宋简体"/>
          <w:color w:val="000000"/>
          <w:sz w:val="32"/>
          <w:szCs w:val="32"/>
        </w:rPr>
        <w:t>36.7%</w:t>
      </w:r>
      <w:r>
        <w:rPr>
          <w:rFonts w:hint="eastAsia" w:eastAsia="方正仿宋简体"/>
          <w:color w:val="000000"/>
          <w:sz w:val="32"/>
          <w:szCs w:val="32"/>
        </w:rPr>
        <w:t>。主要变动原因是</w:t>
      </w:r>
      <w:r>
        <w:rPr>
          <w:rFonts w:hint="eastAsia" w:eastAsia="方正仿宋简体"/>
          <w:sz w:val="32"/>
          <w:szCs w:val="32"/>
        </w:rPr>
        <w:t>一是财政压缩资金减少下拨指标；二是实施项目减少，项目资金减少。</w:t>
      </w:r>
    </w:p>
    <w:p>
      <w:pPr>
        <w:adjustRightInd w:val="0"/>
        <w:spacing w:line="600" w:lineRule="exact"/>
        <w:ind w:firstLine="640" w:firstLineChars="200"/>
        <w:rPr>
          <w:rStyle w:val="22"/>
          <w:rFonts w:ascii="Times New Roman" w:hAnsi="Times New Roman" w:eastAsia="黑体"/>
          <w:b w:val="0"/>
          <w:bCs w:val="0"/>
        </w:rPr>
      </w:pPr>
      <w:bookmarkStart w:id="33" w:name="_Toc15377209"/>
      <w:bookmarkStart w:id="34" w:name="_Toc15396607"/>
      <w:r>
        <w:rPr>
          <w:rFonts w:hint="eastAsia" w:eastAsia="黑体"/>
          <w:color w:val="000000"/>
          <w:sz w:val="32"/>
          <w:szCs w:val="32"/>
        </w:rPr>
        <w:t>五、</w:t>
      </w:r>
      <w:r>
        <w:rPr>
          <w:rFonts w:hint="eastAsia" w:eastAsia="黑体"/>
          <w:b/>
          <w:color w:val="000000"/>
          <w:sz w:val="32"/>
          <w:szCs w:val="32"/>
        </w:rPr>
        <w:t>一</w:t>
      </w:r>
      <w:r>
        <w:rPr>
          <w:rStyle w:val="22"/>
          <w:rFonts w:hint="eastAsia" w:ascii="Times New Roman" w:hAnsi="Times New Roman" w:eastAsia="黑体"/>
          <w:b w:val="0"/>
          <w:bCs w:val="0"/>
        </w:rPr>
        <w:t>般公共预算财政拨款支出决算情况说明</w:t>
      </w:r>
      <w:bookmarkEnd w:id="33"/>
      <w:bookmarkEnd w:id="34"/>
    </w:p>
    <w:p>
      <w:pPr>
        <w:adjustRightInd w:val="0"/>
        <w:spacing w:line="600" w:lineRule="exact"/>
        <w:ind w:firstLine="643" w:firstLineChars="200"/>
        <w:outlineLvl w:val="2"/>
        <w:rPr>
          <w:rFonts w:eastAsia="方正楷体简体"/>
          <w:b/>
          <w:color w:val="000000"/>
          <w:sz w:val="32"/>
          <w:szCs w:val="32"/>
        </w:rPr>
      </w:pPr>
      <w:bookmarkStart w:id="35" w:name="_Toc15377210"/>
      <w:r>
        <w:rPr>
          <w:rFonts w:hint="eastAsia" w:eastAsia="方正楷体简体"/>
          <w:b/>
          <w:color w:val="000000"/>
          <w:sz w:val="32"/>
          <w:szCs w:val="32"/>
        </w:rPr>
        <w:t>（一）一般公共预算财政拨款支出决算总体情况</w:t>
      </w:r>
      <w:bookmarkEnd w:id="35"/>
    </w:p>
    <w:p>
      <w:pPr>
        <w:adjustRightInd w:val="0"/>
        <w:spacing w:line="600" w:lineRule="exact"/>
        <w:ind w:firstLine="640" w:firstLineChars="200"/>
        <w:rPr>
          <w:rFonts w:eastAsia="方正仿宋简体"/>
          <w:color w:val="000000"/>
          <w:sz w:val="32"/>
          <w:szCs w:val="32"/>
        </w:rPr>
      </w:pPr>
      <w:r>
        <w:rPr>
          <w:rFonts w:eastAsia="方正仿宋简体"/>
          <w:color w:val="000000"/>
          <w:sz w:val="32"/>
          <w:szCs w:val="32"/>
        </w:rPr>
        <w:t>2020</w:t>
      </w:r>
      <w:r>
        <w:rPr>
          <w:rFonts w:hint="eastAsia" w:eastAsia="方正仿宋简体"/>
          <w:color w:val="000000"/>
          <w:sz w:val="32"/>
          <w:szCs w:val="32"/>
        </w:rPr>
        <w:t>年一般公共预算财政拨款支出</w:t>
      </w:r>
      <w:r>
        <w:rPr>
          <w:rFonts w:eastAsia="方正仿宋简体"/>
          <w:color w:val="000000"/>
          <w:sz w:val="32"/>
          <w:szCs w:val="32"/>
        </w:rPr>
        <w:t>4614.2</w:t>
      </w:r>
      <w:r>
        <w:rPr>
          <w:rFonts w:hint="eastAsia" w:eastAsia="方正仿宋简体"/>
          <w:color w:val="000000"/>
          <w:sz w:val="32"/>
          <w:szCs w:val="32"/>
        </w:rPr>
        <w:t>万元，占本年支出合计的</w:t>
      </w:r>
      <w:r>
        <w:rPr>
          <w:rFonts w:eastAsia="方正仿宋简体"/>
          <w:color w:val="000000"/>
          <w:sz w:val="32"/>
          <w:szCs w:val="32"/>
        </w:rPr>
        <w:t>100%</w:t>
      </w:r>
      <w:r>
        <w:rPr>
          <w:rFonts w:hint="eastAsia" w:eastAsia="方正仿宋简体"/>
          <w:color w:val="000000"/>
          <w:sz w:val="32"/>
          <w:szCs w:val="32"/>
        </w:rPr>
        <w:t>。与</w:t>
      </w:r>
      <w:r>
        <w:rPr>
          <w:rFonts w:eastAsia="方正仿宋简体"/>
          <w:color w:val="000000"/>
          <w:sz w:val="32"/>
          <w:szCs w:val="32"/>
        </w:rPr>
        <w:t>2019</w:t>
      </w:r>
      <w:r>
        <w:rPr>
          <w:rFonts w:hint="eastAsia" w:eastAsia="方正仿宋简体"/>
          <w:color w:val="000000"/>
          <w:sz w:val="32"/>
          <w:szCs w:val="32"/>
        </w:rPr>
        <w:t>年相比，一般公共预算财政拨款减少</w:t>
      </w:r>
      <w:r>
        <w:rPr>
          <w:rFonts w:eastAsia="方正仿宋简体"/>
          <w:color w:val="000000"/>
          <w:sz w:val="32"/>
          <w:szCs w:val="32"/>
        </w:rPr>
        <w:t>2458.23</w:t>
      </w:r>
      <w:r>
        <w:rPr>
          <w:rFonts w:hint="eastAsia" w:eastAsia="方正仿宋简体"/>
          <w:color w:val="000000"/>
          <w:sz w:val="32"/>
          <w:szCs w:val="32"/>
        </w:rPr>
        <w:t>万元，下降</w:t>
      </w:r>
      <w:r>
        <w:rPr>
          <w:rFonts w:eastAsia="方正仿宋简体"/>
          <w:color w:val="000000"/>
          <w:sz w:val="32"/>
          <w:szCs w:val="32"/>
        </w:rPr>
        <w:t>34.8%</w:t>
      </w:r>
      <w:r>
        <w:rPr>
          <w:rFonts w:hint="eastAsia" w:eastAsia="方正仿宋简体"/>
          <w:color w:val="000000"/>
          <w:sz w:val="32"/>
          <w:szCs w:val="32"/>
        </w:rPr>
        <w:t>。主要变动原因是</w:t>
      </w:r>
      <w:r>
        <w:rPr>
          <w:rFonts w:hint="eastAsia" w:eastAsia="方正仿宋简体"/>
          <w:sz w:val="32"/>
          <w:szCs w:val="32"/>
        </w:rPr>
        <w:t>一是财政压缩资金减少下拨指标；二是实施项目减少，项目资金减少。</w:t>
      </w:r>
    </w:p>
    <w:p>
      <w:pPr>
        <w:adjustRightInd w:val="0"/>
        <w:spacing w:line="600" w:lineRule="exact"/>
        <w:ind w:firstLine="643" w:firstLineChars="200"/>
        <w:outlineLvl w:val="2"/>
        <w:rPr>
          <w:rFonts w:eastAsia="方正楷体简体"/>
          <w:b/>
          <w:color w:val="000000"/>
          <w:sz w:val="32"/>
          <w:szCs w:val="32"/>
        </w:rPr>
      </w:pPr>
      <w:bookmarkStart w:id="36" w:name="_Toc15377211"/>
      <w:r>
        <w:rPr>
          <w:rFonts w:hint="eastAsia" w:eastAsia="方正楷体简体"/>
          <w:b/>
          <w:color w:val="000000"/>
          <w:sz w:val="32"/>
          <w:szCs w:val="32"/>
        </w:rPr>
        <w:t>（二）一般公共预算财政拨款支出决算结构情况</w:t>
      </w:r>
      <w:bookmarkEnd w:id="36"/>
    </w:p>
    <w:p>
      <w:pPr>
        <w:adjustRightInd w:val="0"/>
        <w:spacing w:line="600" w:lineRule="exact"/>
        <w:ind w:firstLine="640" w:firstLineChars="200"/>
        <w:rPr>
          <w:rFonts w:eastAsia="方正仿宋简体"/>
          <w:b/>
          <w:color w:val="000000"/>
          <w:sz w:val="32"/>
          <w:szCs w:val="32"/>
        </w:rPr>
      </w:pPr>
      <w:r>
        <w:rPr>
          <w:rFonts w:eastAsia="方正仿宋简体"/>
          <w:color w:val="000000"/>
          <w:sz w:val="32"/>
          <w:szCs w:val="32"/>
        </w:rPr>
        <w:t>2020</w:t>
      </w:r>
      <w:r>
        <w:rPr>
          <w:rFonts w:hint="eastAsia" w:eastAsia="方正仿宋简体"/>
          <w:color w:val="000000"/>
          <w:sz w:val="32"/>
          <w:szCs w:val="32"/>
        </w:rPr>
        <w:t>年一般公共预算财政拨款支出</w:t>
      </w:r>
      <w:r>
        <w:rPr>
          <w:rFonts w:eastAsia="方正仿宋简体"/>
          <w:color w:val="000000"/>
          <w:sz w:val="32"/>
          <w:szCs w:val="32"/>
        </w:rPr>
        <w:t>4614.2</w:t>
      </w:r>
      <w:r>
        <w:rPr>
          <w:rFonts w:hint="eastAsia" w:eastAsia="方正仿宋简体"/>
          <w:color w:val="000000"/>
          <w:sz w:val="32"/>
          <w:szCs w:val="32"/>
        </w:rPr>
        <w:t>万元，主要用于以下方面：一般公共服务支出</w:t>
      </w:r>
      <w:r>
        <w:rPr>
          <w:rFonts w:eastAsia="方正仿宋简体"/>
          <w:color w:val="000000"/>
          <w:sz w:val="32"/>
          <w:szCs w:val="32"/>
        </w:rPr>
        <w:t>10</w:t>
      </w:r>
      <w:r>
        <w:rPr>
          <w:rFonts w:hint="eastAsia" w:eastAsia="方正仿宋简体"/>
          <w:color w:val="000000"/>
          <w:sz w:val="32"/>
          <w:szCs w:val="32"/>
        </w:rPr>
        <w:t>万元，占</w:t>
      </w:r>
      <w:r>
        <w:rPr>
          <w:rFonts w:eastAsia="方正仿宋简体"/>
          <w:color w:val="000000"/>
          <w:sz w:val="32"/>
          <w:szCs w:val="32"/>
        </w:rPr>
        <w:t>0.2%</w:t>
      </w:r>
      <w:r>
        <w:rPr>
          <w:rFonts w:hint="eastAsia" w:eastAsia="方正仿宋简体"/>
          <w:color w:val="000000"/>
          <w:sz w:val="32"/>
          <w:szCs w:val="32"/>
        </w:rPr>
        <w:t>；外交支出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；国防支出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；公共安全支出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；教育支出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；科学技术支出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；文化体育与传媒支出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；社会保障和就业支出</w:t>
      </w:r>
      <w:r>
        <w:rPr>
          <w:rFonts w:eastAsia="方正仿宋简体"/>
          <w:color w:val="000000"/>
          <w:sz w:val="32"/>
          <w:szCs w:val="32"/>
        </w:rPr>
        <w:t>159.2</w:t>
      </w:r>
      <w:r>
        <w:rPr>
          <w:rFonts w:hint="eastAsia" w:eastAsia="方正仿宋简体"/>
          <w:color w:val="000000"/>
          <w:sz w:val="32"/>
          <w:szCs w:val="32"/>
        </w:rPr>
        <w:t>万元，占</w:t>
      </w:r>
      <w:r>
        <w:rPr>
          <w:rFonts w:eastAsia="方正仿宋简体"/>
          <w:color w:val="000000"/>
          <w:sz w:val="32"/>
          <w:szCs w:val="32"/>
        </w:rPr>
        <w:t>3.5%</w:t>
      </w:r>
      <w:r>
        <w:rPr>
          <w:rFonts w:hint="eastAsia" w:eastAsia="方正仿宋简体"/>
          <w:color w:val="000000"/>
          <w:sz w:val="32"/>
          <w:szCs w:val="32"/>
        </w:rPr>
        <w:t>；卫生健康支出</w:t>
      </w:r>
      <w:r>
        <w:rPr>
          <w:rFonts w:eastAsia="方正仿宋简体"/>
          <w:color w:val="000000"/>
          <w:sz w:val="32"/>
          <w:szCs w:val="32"/>
        </w:rPr>
        <w:t>107.57</w:t>
      </w:r>
      <w:r>
        <w:rPr>
          <w:rFonts w:hint="eastAsia" w:eastAsia="方正仿宋简体"/>
          <w:color w:val="000000"/>
          <w:sz w:val="32"/>
          <w:szCs w:val="32"/>
        </w:rPr>
        <w:t>万元，占</w:t>
      </w:r>
      <w:r>
        <w:rPr>
          <w:rFonts w:eastAsia="方正仿宋简体"/>
          <w:color w:val="000000"/>
          <w:sz w:val="32"/>
          <w:szCs w:val="32"/>
        </w:rPr>
        <w:t>2.3%</w:t>
      </w:r>
      <w:r>
        <w:rPr>
          <w:rFonts w:hint="eastAsia" w:eastAsia="方正仿宋简体"/>
          <w:color w:val="000000"/>
          <w:sz w:val="32"/>
          <w:szCs w:val="32"/>
        </w:rPr>
        <w:t>；节能环保支出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；城乡社区支出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；农林水支出</w:t>
      </w:r>
      <w:r>
        <w:rPr>
          <w:rFonts w:eastAsia="方正仿宋简体"/>
          <w:color w:val="000000"/>
          <w:sz w:val="32"/>
          <w:szCs w:val="32"/>
        </w:rPr>
        <w:t>4148.52</w:t>
      </w:r>
      <w:r>
        <w:rPr>
          <w:rFonts w:hint="eastAsia" w:eastAsia="方正仿宋简体"/>
          <w:color w:val="000000"/>
          <w:sz w:val="32"/>
          <w:szCs w:val="32"/>
        </w:rPr>
        <w:t>万元，占</w:t>
      </w:r>
      <w:r>
        <w:rPr>
          <w:rFonts w:eastAsia="方正仿宋简体"/>
          <w:color w:val="000000"/>
          <w:sz w:val="32"/>
          <w:szCs w:val="32"/>
        </w:rPr>
        <w:t>89.9%</w:t>
      </w:r>
      <w:r>
        <w:rPr>
          <w:rFonts w:hint="eastAsia" w:eastAsia="方正仿宋简体"/>
          <w:color w:val="000000"/>
          <w:sz w:val="32"/>
          <w:szCs w:val="32"/>
        </w:rPr>
        <w:t>；交通运输支出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；资源勘探工业信息等支出</w:t>
      </w:r>
      <w:r>
        <w:rPr>
          <w:rFonts w:eastAsia="方正仿宋简体"/>
          <w:color w:val="000000"/>
          <w:sz w:val="32"/>
          <w:szCs w:val="32"/>
        </w:rPr>
        <w:t>**</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；商业服务业等支出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；金融支出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；援助其他地区支出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；自然资源海洋气象等支出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；住房保障支出</w:t>
      </w:r>
      <w:r>
        <w:rPr>
          <w:rFonts w:eastAsia="方正仿宋简体"/>
          <w:color w:val="000000"/>
          <w:sz w:val="32"/>
          <w:szCs w:val="32"/>
        </w:rPr>
        <w:t>184.4</w:t>
      </w:r>
      <w:r>
        <w:rPr>
          <w:rFonts w:hint="eastAsia" w:eastAsia="方正仿宋简体"/>
          <w:color w:val="000000"/>
          <w:sz w:val="32"/>
          <w:szCs w:val="32"/>
        </w:rPr>
        <w:t>万元，占</w:t>
      </w:r>
      <w:r>
        <w:rPr>
          <w:rFonts w:eastAsia="方正仿宋简体"/>
          <w:color w:val="000000"/>
          <w:sz w:val="32"/>
          <w:szCs w:val="32"/>
        </w:rPr>
        <w:t>4%</w:t>
      </w:r>
      <w:r>
        <w:rPr>
          <w:rFonts w:hint="eastAsia" w:eastAsia="方正仿宋简体"/>
          <w:color w:val="000000"/>
          <w:sz w:val="32"/>
          <w:szCs w:val="32"/>
        </w:rPr>
        <w:t>；粮油物资储备支出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；国有资本经营预算支出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；灾害防治及应急管理支出</w:t>
      </w:r>
      <w:r>
        <w:rPr>
          <w:rFonts w:eastAsia="方正仿宋简体"/>
          <w:color w:val="000000"/>
          <w:sz w:val="32"/>
          <w:szCs w:val="32"/>
        </w:rPr>
        <w:t>4.51</w:t>
      </w:r>
      <w:r>
        <w:rPr>
          <w:rFonts w:hint="eastAsia" w:eastAsia="方正仿宋简体"/>
          <w:color w:val="000000"/>
          <w:sz w:val="32"/>
          <w:szCs w:val="32"/>
        </w:rPr>
        <w:t>万元，占</w:t>
      </w:r>
      <w:r>
        <w:rPr>
          <w:rFonts w:eastAsia="方正仿宋简体"/>
          <w:color w:val="000000"/>
          <w:sz w:val="32"/>
          <w:szCs w:val="32"/>
        </w:rPr>
        <w:t>0.1%</w:t>
      </w:r>
      <w:r>
        <w:rPr>
          <w:rFonts w:hint="eastAsia" w:eastAsia="方正仿宋简体"/>
          <w:color w:val="000000"/>
          <w:sz w:val="32"/>
          <w:szCs w:val="32"/>
        </w:rPr>
        <w:t>；其他支出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；债务还本支出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；债务付息支出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；抗疫特别国债安排的支出</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w:t>
      </w:r>
    </w:p>
    <w:p>
      <w:pPr>
        <w:adjustRightInd w:val="0"/>
        <w:spacing w:line="600" w:lineRule="exact"/>
        <w:ind w:firstLine="643" w:firstLineChars="200"/>
        <w:outlineLvl w:val="2"/>
        <w:rPr>
          <w:rFonts w:eastAsia="方正楷体简体"/>
          <w:b/>
          <w:color w:val="000000"/>
          <w:sz w:val="32"/>
          <w:szCs w:val="32"/>
        </w:rPr>
      </w:pPr>
      <w:bookmarkStart w:id="37" w:name="_Toc15377212"/>
      <w:r>
        <w:rPr>
          <w:rFonts w:hint="eastAsia" w:eastAsia="方正楷体简体"/>
          <w:b/>
          <w:color w:val="000000"/>
          <w:sz w:val="32"/>
          <w:szCs w:val="32"/>
        </w:rPr>
        <w:t>（三）一般公共预算财政拨款支出决算具体情况</w:t>
      </w:r>
      <w:bookmarkEnd w:id="37"/>
    </w:p>
    <w:p>
      <w:pPr>
        <w:adjustRightInd w:val="0"/>
        <w:spacing w:line="600" w:lineRule="exact"/>
        <w:ind w:firstLine="640" w:firstLineChars="200"/>
        <w:outlineLvl w:val="2"/>
        <w:rPr>
          <w:rStyle w:val="15"/>
          <w:rFonts w:eastAsia="方正仿宋简体"/>
          <w:bCs/>
          <w:color w:val="000000"/>
          <w:sz w:val="32"/>
          <w:szCs w:val="32"/>
        </w:rPr>
      </w:pPr>
      <w:bookmarkStart w:id="38" w:name="_Toc15377213"/>
      <w:bookmarkStart w:id="39" w:name="_Toc15378460"/>
      <w:bookmarkStart w:id="40" w:name="_Toc15377444"/>
      <w:r>
        <w:rPr>
          <w:rFonts w:eastAsia="方正仿宋简体"/>
          <w:b/>
          <w:color w:val="000000"/>
          <w:sz w:val="32"/>
          <w:szCs w:val="32"/>
        </w:rPr>
        <w:t>2020</w:t>
      </w:r>
      <w:r>
        <w:rPr>
          <w:rFonts w:hint="eastAsia" w:eastAsia="方正仿宋简体"/>
          <w:b/>
          <w:color w:val="000000"/>
          <w:sz w:val="32"/>
          <w:szCs w:val="32"/>
        </w:rPr>
        <w:t>年一般公共预算支出决算数为</w:t>
      </w:r>
      <w:r>
        <w:rPr>
          <w:rFonts w:eastAsia="方正仿宋简体"/>
          <w:color w:val="000000"/>
          <w:sz w:val="32"/>
          <w:szCs w:val="32"/>
        </w:rPr>
        <w:t>4614.2</w:t>
      </w:r>
      <w:r>
        <w:rPr>
          <w:rFonts w:hint="eastAsia" w:eastAsia="方正仿宋简体"/>
          <w:color w:val="000000"/>
          <w:sz w:val="32"/>
          <w:szCs w:val="32"/>
        </w:rPr>
        <w:t>，</w:t>
      </w:r>
      <w:r>
        <w:rPr>
          <w:rStyle w:val="15"/>
          <w:rFonts w:hint="eastAsia" w:eastAsia="方正仿宋简体"/>
          <w:bCs/>
          <w:color w:val="000000"/>
          <w:sz w:val="32"/>
          <w:szCs w:val="32"/>
        </w:rPr>
        <w:t>完成预算</w:t>
      </w:r>
      <w:r>
        <w:rPr>
          <w:rStyle w:val="15"/>
          <w:rFonts w:eastAsia="方正仿宋简体"/>
          <w:bCs/>
          <w:color w:val="000000"/>
          <w:sz w:val="32"/>
          <w:szCs w:val="32"/>
        </w:rPr>
        <w:t>93.6%</w:t>
      </w:r>
      <w:r>
        <w:rPr>
          <w:rStyle w:val="15"/>
          <w:rFonts w:hint="eastAsia" w:eastAsia="方正仿宋简体"/>
          <w:bCs/>
          <w:color w:val="000000"/>
          <w:sz w:val="32"/>
          <w:szCs w:val="32"/>
        </w:rPr>
        <w:t>。其中：</w:t>
      </w:r>
      <w:bookmarkEnd w:id="38"/>
      <w:bookmarkEnd w:id="39"/>
      <w:bookmarkEnd w:id="40"/>
    </w:p>
    <w:p>
      <w:pPr>
        <w:adjustRightInd w:val="0"/>
        <w:spacing w:line="600" w:lineRule="exact"/>
        <w:ind w:firstLine="640" w:firstLineChars="200"/>
        <w:outlineLvl w:val="2"/>
        <w:rPr>
          <w:rStyle w:val="15"/>
          <w:rFonts w:eastAsia="方正仿宋简体"/>
          <w:b w:val="0"/>
          <w:bCs/>
          <w:sz w:val="32"/>
          <w:szCs w:val="32"/>
        </w:rPr>
      </w:pPr>
      <w:r>
        <w:rPr>
          <w:rStyle w:val="15"/>
          <w:rFonts w:eastAsia="方正仿宋简体"/>
          <w:bCs/>
          <w:sz w:val="32"/>
          <w:szCs w:val="32"/>
        </w:rPr>
        <w:t>1</w:t>
      </w:r>
      <w:r>
        <w:rPr>
          <w:rFonts w:hint="eastAsia" w:eastAsia="方正仿宋简体"/>
          <w:sz w:val="32"/>
          <w:szCs w:val="32"/>
        </w:rPr>
        <w:t>．</w:t>
      </w:r>
      <w:r>
        <w:rPr>
          <w:rStyle w:val="15"/>
          <w:rFonts w:hint="eastAsia" w:eastAsia="方正仿宋简体"/>
          <w:bCs/>
          <w:sz w:val="32"/>
          <w:szCs w:val="32"/>
        </w:rPr>
        <w:t>一般公共服务（类）商贸事务（款）招商引资（项）：</w:t>
      </w:r>
      <w:r>
        <w:rPr>
          <w:rStyle w:val="15"/>
          <w:rFonts w:hint="eastAsia" w:eastAsia="方正仿宋简体"/>
          <w:b w:val="0"/>
          <w:bCs/>
          <w:sz w:val="32"/>
          <w:szCs w:val="32"/>
        </w:rPr>
        <w:t>支出决算为</w:t>
      </w:r>
      <w:r>
        <w:rPr>
          <w:rStyle w:val="15"/>
          <w:rFonts w:eastAsia="方正仿宋简体"/>
          <w:b w:val="0"/>
          <w:bCs/>
          <w:sz w:val="32"/>
          <w:szCs w:val="32"/>
        </w:rPr>
        <w:t>10</w:t>
      </w:r>
      <w:r>
        <w:rPr>
          <w:rStyle w:val="15"/>
          <w:rFonts w:hint="eastAsia" w:eastAsia="方正仿宋简体"/>
          <w:b w:val="0"/>
          <w:bCs/>
          <w:sz w:val="32"/>
          <w:szCs w:val="32"/>
        </w:rPr>
        <w:t>万元，完成调整预算</w:t>
      </w:r>
      <w:r>
        <w:rPr>
          <w:rStyle w:val="15"/>
          <w:rFonts w:eastAsia="方正仿宋简体"/>
          <w:b w:val="0"/>
          <w:bCs/>
          <w:sz w:val="32"/>
          <w:szCs w:val="32"/>
        </w:rPr>
        <w:t>100%</w:t>
      </w:r>
      <w:r>
        <w:rPr>
          <w:rStyle w:val="15"/>
          <w:rFonts w:hint="eastAsia" w:eastAsia="方正仿宋简体"/>
          <w:b w:val="0"/>
          <w:bCs/>
          <w:sz w:val="32"/>
          <w:szCs w:val="32"/>
        </w:rPr>
        <w:t>。</w:t>
      </w:r>
    </w:p>
    <w:p>
      <w:pPr>
        <w:adjustRightInd w:val="0"/>
        <w:spacing w:line="600" w:lineRule="exact"/>
        <w:ind w:firstLine="640" w:firstLineChars="200"/>
        <w:rPr>
          <w:rStyle w:val="15"/>
          <w:rFonts w:eastAsia="方正仿宋简体"/>
          <w:b w:val="0"/>
          <w:bCs/>
          <w:sz w:val="32"/>
          <w:szCs w:val="32"/>
        </w:rPr>
      </w:pPr>
      <w:bookmarkStart w:id="41" w:name="_Toc15396608"/>
      <w:bookmarkStart w:id="42" w:name="_Toc15377214"/>
      <w:r>
        <w:rPr>
          <w:rStyle w:val="15"/>
          <w:rFonts w:eastAsia="方正仿宋简体"/>
          <w:bCs/>
          <w:sz w:val="32"/>
          <w:szCs w:val="32"/>
        </w:rPr>
        <w:t>2</w:t>
      </w:r>
      <w:r>
        <w:rPr>
          <w:rFonts w:hint="eastAsia" w:eastAsia="方正仿宋简体"/>
          <w:sz w:val="32"/>
          <w:szCs w:val="32"/>
        </w:rPr>
        <w:t>．</w:t>
      </w:r>
      <w:r>
        <w:rPr>
          <w:rStyle w:val="15"/>
          <w:rFonts w:hint="eastAsia" w:eastAsia="方正仿宋简体"/>
          <w:bCs/>
          <w:sz w:val="32"/>
          <w:szCs w:val="32"/>
        </w:rPr>
        <w:t>社会保障和就业（类）行政事业单位养老（款）机关事业单位基本养老保险缴费支出（项）：</w:t>
      </w:r>
      <w:r>
        <w:rPr>
          <w:rStyle w:val="15"/>
          <w:rFonts w:hint="eastAsia" w:eastAsia="方正仿宋简体"/>
          <w:b w:val="0"/>
          <w:bCs/>
          <w:sz w:val="32"/>
          <w:szCs w:val="32"/>
        </w:rPr>
        <w:t>支出决算为</w:t>
      </w:r>
      <w:r>
        <w:rPr>
          <w:rStyle w:val="15"/>
          <w:rFonts w:eastAsia="方正仿宋简体"/>
          <w:b w:val="0"/>
          <w:bCs/>
          <w:sz w:val="32"/>
          <w:szCs w:val="32"/>
        </w:rPr>
        <w:t>147.24</w:t>
      </w:r>
      <w:r>
        <w:rPr>
          <w:rStyle w:val="15"/>
          <w:rFonts w:hint="eastAsia" w:eastAsia="方正仿宋简体"/>
          <w:b w:val="0"/>
          <w:bCs/>
          <w:sz w:val="32"/>
          <w:szCs w:val="32"/>
        </w:rPr>
        <w:t>万元，完成预算</w:t>
      </w:r>
      <w:r>
        <w:rPr>
          <w:rStyle w:val="15"/>
          <w:rFonts w:eastAsia="方正仿宋简体"/>
          <w:b w:val="0"/>
          <w:bCs/>
          <w:sz w:val="32"/>
          <w:szCs w:val="32"/>
        </w:rPr>
        <w:t>100%</w:t>
      </w:r>
      <w:r>
        <w:rPr>
          <w:rStyle w:val="15"/>
          <w:rFonts w:hint="eastAsia" w:eastAsia="方正仿宋简体"/>
          <w:b w:val="0"/>
          <w:bCs/>
          <w:sz w:val="32"/>
          <w:szCs w:val="32"/>
        </w:rPr>
        <w:t>。</w:t>
      </w:r>
    </w:p>
    <w:p>
      <w:pPr>
        <w:adjustRightInd w:val="0"/>
        <w:spacing w:line="600" w:lineRule="exact"/>
        <w:ind w:firstLine="640" w:firstLineChars="200"/>
        <w:rPr>
          <w:rStyle w:val="15"/>
          <w:rFonts w:eastAsia="方正仿宋简体"/>
          <w:b w:val="0"/>
          <w:bCs/>
          <w:sz w:val="32"/>
          <w:szCs w:val="32"/>
        </w:rPr>
      </w:pPr>
      <w:r>
        <w:rPr>
          <w:rStyle w:val="15"/>
          <w:rFonts w:eastAsia="方正仿宋简体"/>
          <w:bCs/>
          <w:sz w:val="32"/>
          <w:szCs w:val="32"/>
        </w:rPr>
        <w:t>3</w:t>
      </w:r>
      <w:r>
        <w:rPr>
          <w:rFonts w:hint="eastAsia" w:eastAsia="方正仿宋简体"/>
          <w:sz w:val="32"/>
          <w:szCs w:val="32"/>
        </w:rPr>
        <w:t>．</w:t>
      </w:r>
      <w:r>
        <w:rPr>
          <w:rStyle w:val="15"/>
          <w:rFonts w:hint="eastAsia" w:eastAsia="方正仿宋简体"/>
          <w:bCs/>
          <w:sz w:val="32"/>
          <w:szCs w:val="32"/>
        </w:rPr>
        <w:t>社会保障和就业（类）行政事业单位养老（款）机关事业单位职业年金缴费支出（项）：</w:t>
      </w:r>
      <w:r>
        <w:rPr>
          <w:rStyle w:val="15"/>
          <w:rFonts w:hint="eastAsia" w:eastAsia="方正仿宋简体"/>
          <w:b w:val="0"/>
          <w:bCs/>
          <w:sz w:val="32"/>
          <w:szCs w:val="32"/>
        </w:rPr>
        <w:t>支出决算为</w:t>
      </w:r>
      <w:r>
        <w:rPr>
          <w:rStyle w:val="15"/>
          <w:rFonts w:eastAsia="方正仿宋简体"/>
          <w:b w:val="0"/>
          <w:bCs/>
          <w:sz w:val="32"/>
          <w:szCs w:val="32"/>
        </w:rPr>
        <w:t>11.96</w:t>
      </w:r>
      <w:r>
        <w:rPr>
          <w:rStyle w:val="15"/>
          <w:rFonts w:hint="eastAsia" w:eastAsia="方正仿宋简体"/>
          <w:b w:val="0"/>
          <w:bCs/>
          <w:sz w:val="32"/>
          <w:szCs w:val="32"/>
        </w:rPr>
        <w:t>万元，完成预算</w:t>
      </w:r>
      <w:r>
        <w:rPr>
          <w:rStyle w:val="15"/>
          <w:rFonts w:eastAsia="方正仿宋简体"/>
          <w:b w:val="0"/>
          <w:bCs/>
          <w:sz w:val="32"/>
          <w:szCs w:val="32"/>
        </w:rPr>
        <w:t>100%</w:t>
      </w:r>
      <w:r>
        <w:rPr>
          <w:rStyle w:val="15"/>
          <w:rFonts w:hint="eastAsia" w:eastAsia="方正仿宋简体"/>
          <w:b w:val="0"/>
          <w:bCs/>
          <w:sz w:val="32"/>
          <w:szCs w:val="32"/>
        </w:rPr>
        <w:t>。</w:t>
      </w:r>
    </w:p>
    <w:p>
      <w:pPr>
        <w:adjustRightInd w:val="0"/>
        <w:spacing w:line="600" w:lineRule="exact"/>
        <w:ind w:firstLine="640" w:firstLineChars="200"/>
        <w:rPr>
          <w:rStyle w:val="15"/>
          <w:rFonts w:eastAsia="方正仿宋简体"/>
          <w:b w:val="0"/>
          <w:bCs/>
          <w:sz w:val="32"/>
          <w:szCs w:val="32"/>
        </w:rPr>
      </w:pPr>
      <w:r>
        <w:rPr>
          <w:rStyle w:val="15"/>
          <w:rFonts w:eastAsia="方正仿宋简体"/>
          <w:bCs/>
          <w:sz w:val="32"/>
          <w:szCs w:val="32"/>
        </w:rPr>
        <w:t>4</w:t>
      </w:r>
      <w:r>
        <w:rPr>
          <w:rFonts w:hint="eastAsia" w:eastAsia="方正仿宋简体"/>
          <w:sz w:val="32"/>
          <w:szCs w:val="32"/>
        </w:rPr>
        <w:t>．</w:t>
      </w:r>
      <w:r>
        <w:rPr>
          <w:rFonts w:hint="eastAsia" w:eastAsia="方正仿宋简体"/>
          <w:b/>
          <w:bCs/>
          <w:sz w:val="32"/>
          <w:szCs w:val="32"/>
        </w:rPr>
        <w:t>卫生健康</w:t>
      </w:r>
      <w:r>
        <w:rPr>
          <w:rStyle w:val="15"/>
          <w:rFonts w:hint="eastAsia" w:eastAsia="方正仿宋简体"/>
          <w:bCs/>
          <w:sz w:val="32"/>
          <w:szCs w:val="32"/>
        </w:rPr>
        <w:t>（类）行政事业单位医疗（款）行政单位医疗（项）：</w:t>
      </w:r>
      <w:r>
        <w:rPr>
          <w:rStyle w:val="15"/>
          <w:rFonts w:hint="eastAsia" w:eastAsia="方正仿宋简体"/>
          <w:b w:val="0"/>
          <w:bCs/>
          <w:sz w:val="32"/>
          <w:szCs w:val="32"/>
        </w:rPr>
        <w:t>支出决算为</w:t>
      </w:r>
      <w:r>
        <w:rPr>
          <w:rStyle w:val="15"/>
          <w:rFonts w:eastAsia="方正仿宋简体"/>
          <w:b w:val="0"/>
          <w:bCs/>
          <w:sz w:val="32"/>
          <w:szCs w:val="32"/>
        </w:rPr>
        <w:t>58.45</w:t>
      </w:r>
      <w:r>
        <w:rPr>
          <w:rStyle w:val="15"/>
          <w:rFonts w:hint="eastAsia" w:eastAsia="方正仿宋简体"/>
          <w:b w:val="0"/>
          <w:bCs/>
          <w:sz w:val="32"/>
          <w:szCs w:val="32"/>
        </w:rPr>
        <w:t>万元，完成预算</w:t>
      </w:r>
      <w:r>
        <w:rPr>
          <w:rStyle w:val="15"/>
          <w:rFonts w:eastAsia="方正仿宋简体"/>
          <w:b w:val="0"/>
          <w:bCs/>
          <w:sz w:val="32"/>
          <w:szCs w:val="32"/>
        </w:rPr>
        <w:t xml:space="preserve">100% </w:t>
      </w:r>
    </w:p>
    <w:p>
      <w:pPr>
        <w:adjustRightInd w:val="0"/>
        <w:spacing w:line="600" w:lineRule="exact"/>
        <w:ind w:firstLine="640" w:firstLineChars="200"/>
        <w:rPr>
          <w:rStyle w:val="15"/>
          <w:rFonts w:eastAsia="方正仿宋简体"/>
          <w:b w:val="0"/>
          <w:bCs/>
          <w:sz w:val="32"/>
          <w:szCs w:val="32"/>
        </w:rPr>
      </w:pPr>
      <w:r>
        <w:rPr>
          <w:rStyle w:val="15"/>
          <w:rFonts w:eastAsia="方正仿宋简体"/>
          <w:bCs/>
          <w:sz w:val="32"/>
          <w:szCs w:val="32"/>
        </w:rPr>
        <w:t>5</w:t>
      </w:r>
      <w:r>
        <w:rPr>
          <w:rFonts w:hint="eastAsia" w:eastAsia="方正仿宋简体"/>
          <w:sz w:val="32"/>
          <w:szCs w:val="32"/>
        </w:rPr>
        <w:t>．</w:t>
      </w:r>
      <w:r>
        <w:rPr>
          <w:rFonts w:hint="eastAsia" w:eastAsia="方正仿宋简体"/>
          <w:b/>
          <w:bCs/>
          <w:sz w:val="32"/>
          <w:szCs w:val="32"/>
        </w:rPr>
        <w:t>卫生健康</w:t>
      </w:r>
      <w:r>
        <w:rPr>
          <w:rStyle w:val="15"/>
          <w:rFonts w:hint="eastAsia" w:eastAsia="方正仿宋简体"/>
          <w:bCs/>
          <w:sz w:val="32"/>
          <w:szCs w:val="32"/>
        </w:rPr>
        <w:t>（类）行政事业单位医疗（款）事业单位医疗（项）：</w:t>
      </w:r>
      <w:r>
        <w:rPr>
          <w:rStyle w:val="15"/>
          <w:rFonts w:hint="eastAsia" w:eastAsia="方正仿宋简体"/>
          <w:b w:val="0"/>
          <w:bCs/>
          <w:sz w:val="32"/>
          <w:szCs w:val="32"/>
        </w:rPr>
        <w:t>支出决算为</w:t>
      </w:r>
      <w:r>
        <w:rPr>
          <w:rStyle w:val="15"/>
          <w:rFonts w:eastAsia="方正仿宋简体"/>
          <w:b w:val="0"/>
          <w:bCs/>
          <w:sz w:val="32"/>
          <w:szCs w:val="32"/>
        </w:rPr>
        <w:t>49.12</w:t>
      </w:r>
      <w:r>
        <w:rPr>
          <w:rStyle w:val="15"/>
          <w:rFonts w:hint="eastAsia" w:eastAsia="方正仿宋简体"/>
          <w:b w:val="0"/>
          <w:bCs/>
          <w:sz w:val="32"/>
          <w:szCs w:val="32"/>
        </w:rPr>
        <w:t>万元，完成预算</w:t>
      </w:r>
      <w:r>
        <w:rPr>
          <w:rStyle w:val="15"/>
          <w:rFonts w:eastAsia="方正仿宋简体"/>
          <w:b w:val="0"/>
          <w:bCs/>
          <w:sz w:val="32"/>
          <w:szCs w:val="32"/>
        </w:rPr>
        <w:t xml:space="preserve">100% </w:t>
      </w:r>
    </w:p>
    <w:p>
      <w:pPr>
        <w:adjustRightInd w:val="0"/>
        <w:spacing w:line="600" w:lineRule="exact"/>
        <w:ind w:firstLine="640" w:firstLineChars="200"/>
        <w:rPr>
          <w:rFonts w:eastAsia="方正仿宋简体"/>
          <w:b/>
          <w:color w:val="000000"/>
          <w:sz w:val="32"/>
          <w:szCs w:val="32"/>
        </w:rPr>
      </w:pPr>
      <w:r>
        <w:rPr>
          <w:rStyle w:val="15"/>
          <w:rFonts w:eastAsia="方正仿宋简体"/>
          <w:bCs/>
          <w:color w:val="000000"/>
          <w:sz w:val="32"/>
          <w:szCs w:val="32"/>
        </w:rPr>
        <w:t>6</w:t>
      </w:r>
      <w:r>
        <w:rPr>
          <w:rFonts w:hint="eastAsia" w:eastAsia="方正仿宋简体"/>
          <w:sz w:val="32"/>
          <w:szCs w:val="32"/>
        </w:rPr>
        <w:t>．</w:t>
      </w:r>
      <w:r>
        <w:rPr>
          <w:rStyle w:val="15"/>
          <w:rFonts w:hint="eastAsia" w:eastAsia="方正仿宋简体"/>
          <w:bCs/>
          <w:color w:val="000000"/>
          <w:sz w:val="32"/>
          <w:szCs w:val="32"/>
        </w:rPr>
        <w:t>农林水支出（类）农业农村（款）行政运行（项）：</w:t>
      </w:r>
      <w:r>
        <w:rPr>
          <w:rStyle w:val="15"/>
          <w:rFonts w:hint="eastAsia" w:eastAsia="方正仿宋简体"/>
          <w:b w:val="0"/>
          <w:bCs/>
          <w:color w:val="000000"/>
          <w:sz w:val="32"/>
          <w:szCs w:val="32"/>
        </w:rPr>
        <w:t>支出决算为</w:t>
      </w:r>
      <w:r>
        <w:rPr>
          <w:rStyle w:val="15"/>
          <w:rFonts w:eastAsia="方正仿宋简体"/>
          <w:b w:val="0"/>
          <w:bCs/>
          <w:color w:val="000000"/>
          <w:sz w:val="32"/>
          <w:szCs w:val="32"/>
        </w:rPr>
        <w:t>1687.98</w:t>
      </w:r>
      <w:r>
        <w:rPr>
          <w:rStyle w:val="15"/>
          <w:rFonts w:hint="eastAsia" w:eastAsia="方正仿宋简体"/>
          <w:b w:val="0"/>
          <w:bCs/>
          <w:color w:val="000000"/>
          <w:sz w:val="32"/>
          <w:szCs w:val="32"/>
        </w:rPr>
        <w:t>万元</w:t>
      </w:r>
      <w:r>
        <w:rPr>
          <w:rStyle w:val="15"/>
          <w:rFonts w:hint="eastAsia" w:eastAsia="方正仿宋简体"/>
          <w:b w:val="0"/>
          <w:bCs/>
          <w:sz w:val="32"/>
          <w:szCs w:val="32"/>
        </w:rPr>
        <w:t>，完成预算</w:t>
      </w:r>
      <w:r>
        <w:rPr>
          <w:rStyle w:val="15"/>
          <w:rFonts w:eastAsia="方正仿宋简体"/>
          <w:b w:val="0"/>
          <w:bCs/>
          <w:sz w:val="32"/>
          <w:szCs w:val="32"/>
        </w:rPr>
        <w:t>100%</w:t>
      </w:r>
      <w:r>
        <w:rPr>
          <w:rStyle w:val="15"/>
          <w:rFonts w:hint="eastAsia" w:eastAsia="方正仿宋简体"/>
          <w:b w:val="0"/>
          <w:bCs/>
          <w:color w:val="000000"/>
          <w:sz w:val="32"/>
          <w:szCs w:val="32"/>
        </w:rPr>
        <w:t>。</w:t>
      </w:r>
    </w:p>
    <w:p>
      <w:pPr>
        <w:adjustRightInd w:val="0"/>
        <w:spacing w:line="600" w:lineRule="exact"/>
        <w:ind w:firstLine="640" w:firstLineChars="200"/>
        <w:rPr>
          <w:rStyle w:val="15"/>
          <w:rFonts w:eastAsia="方正仿宋简体"/>
          <w:b w:val="0"/>
          <w:bCs/>
          <w:color w:val="000000"/>
          <w:sz w:val="32"/>
          <w:szCs w:val="32"/>
        </w:rPr>
      </w:pPr>
      <w:r>
        <w:rPr>
          <w:rStyle w:val="15"/>
          <w:rFonts w:eastAsia="方正仿宋简体"/>
          <w:bCs/>
          <w:color w:val="000000"/>
          <w:sz w:val="32"/>
          <w:szCs w:val="32"/>
        </w:rPr>
        <w:t>7</w:t>
      </w:r>
      <w:r>
        <w:rPr>
          <w:rFonts w:hint="eastAsia" w:eastAsia="方正仿宋简体"/>
          <w:sz w:val="32"/>
          <w:szCs w:val="32"/>
        </w:rPr>
        <w:t>．</w:t>
      </w:r>
      <w:r>
        <w:rPr>
          <w:rStyle w:val="15"/>
          <w:rFonts w:hint="eastAsia" w:eastAsia="方正仿宋简体"/>
          <w:bCs/>
          <w:color w:val="000000"/>
          <w:sz w:val="32"/>
          <w:szCs w:val="32"/>
        </w:rPr>
        <w:t>农林水支出（类）农业农村（款）事业运行（项）：</w:t>
      </w:r>
      <w:r>
        <w:rPr>
          <w:rStyle w:val="15"/>
          <w:rFonts w:hint="eastAsia" w:eastAsia="方正仿宋简体"/>
          <w:b w:val="0"/>
          <w:bCs/>
          <w:color w:val="000000"/>
          <w:sz w:val="32"/>
          <w:szCs w:val="32"/>
        </w:rPr>
        <w:t>支出决算为</w:t>
      </w:r>
      <w:r>
        <w:rPr>
          <w:rStyle w:val="15"/>
          <w:rFonts w:eastAsia="方正仿宋简体"/>
          <w:b w:val="0"/>
          <w:bCs/>
          <w:color w:val="000000"/>
          <w:sz w:val="32"/>
          <w:szCs w:val="32"/>
        </w:rPr>
        <w:t>463.2</w:t>
      </w:r>
      <w:r>
        <w:rPr>
          <w:rStyle w:val="15"/>
          <w:rFonts w:hint="eastAsia" w:eastAsia="方正仿宋简体"/>
          <w:b w:val="0"/>
          <w:bCs/>
          <w:color w:val="000000"/>
          <w:sz w:val="32"/>
          <w:szCs w:val="32"/>
        </w:rPr>
        <w:t>万元，</w:t>
      </w:r>
      <w:r>
        <w:rPr>
          <w:rStyle w:val="15"/>
          <w:rFonts w:hint="eastAsia" w:eastAsia="方正仿宋简体"/>
          <w:b w:val="0"/>
          <w:bCs/>
          <w:sz w:val="32"/>
          <w:szCs w:val="32"/>
        </w:rPr>
        <w:t>完成预算</w:t>
      </w:r>
      <w:r>
        <w:rPr>
          <w:rStyle w:val="15"/>
          <w:rFonts w:eastAsia="方正仿宋简体"/>
          <w:b w:val="0"/>
          <w:bCs/>
          <w:sz w:val="32"/>
          <w:szCs w:val="32"/>
        </w:rPr>
        <w:t>98.1%</w:t>
      </w:r>
      <w:r>
        <w:rPr>
          <w:rStyle w:val="15"/>
          <w:rFonts w:hint="eastAsia" w:eastAsia="方正仿宋简体"/>
          <w:b w:val="0"/>
          <w:bCs/>
          <w:sz w:val="32"/>
          <w:szCs w:val="32"/>
        </w:rPr>
        <w:t>，</w:t>
      </w:r>
      <w:r>
        <w:rPr>
          <w:rStyle w:val="15"/>
          <w:rFonts w:hint="eastAsia" w:eastAsia="方正仿宋简体"/>
          <w:b w:val="0"/>
          <w:bCs/>
          <w:color w:val="000000"/>
          <w:sz w:val="32"/>
          <w:szCs w:val="32"/>
        </w:rPr>
        <w:t>决算数小于预算数的主要原因是</w:t>
      </w:r>
      <w:r>
        <w:rPr>
          <w:rStyle w:val="15"/>
          <w:rFonts w:eastAsia="方正仿宋简体"/>
          <w:b w:val="0"/>
          <w:bCs/>
          <w:color w:val="000000"/>
          <w:sz w:val="32"/>
          <w:szCs w:val="32"/>
        </w:rPr>
        <w:t>2020</w:t>
      </w:r>
      <w:r>
        <w:rPr>
          <w:rStyle w:val="15"/>
          <w:rFonts w:hint="eastAsia" w:eastAsia="方正仿宋简体"/>
          <w:b w:val="0"/>
          <w:bCs/>
          <w:color w:val="000000"/>
          <w:sz w:val="32"/>
          <w:szCs w:val="32"/>
        </w:rPr>
        <w:t>年度已预算的事业人员</w:t>
      </w:r>
      <w:r>
        <w:rPr>
          <w:rStyle w:val="15"/>
          <w:rFonts w:eastAsia="方正仿宋简体"/>
          <w:b w:val="0"/>
          <w:bCs/>
          <w:color w:val="000000"/>
          <w:sz w:val="32"/>
          <w:szCs w:val="32"/>
        </w:rPr>
        <w:t>30%</w:t>
      </w:r>
      <w:r>
        <w:rPr>
          <w:rStyle w:val="15"/>
          <w:rFonts w:hint="eastAsia" w:eastAsia="方正仿宋简体"/>
          <w:b w:val="0"/>
          <w:bCs/>
          <w:color w:val="000000"/>
          <w:sz w:val="32"/>
          <w:szCs w:val="32"/>
        </w:rPr>
        <w:t>绩效工资，需在</w:t>
      </w:r>
      <w:r>
        <w:rPr>
          <w:rStyle w:val="15"/>
          <w:rFonts w:eastAsia="方正仿宋简体"/>
          <w:b w:val="0"/>
          <w:bCs/>
          <w:color w:val="000000"/>
          <w:sz w:val="32"/>
          <w:szCs w:val="32"/>
        </w:rPr>
        <w:t>2021</w:t>
      </w:r>
      <w:r>
        <w:rPr>
          <w:rStyle w:val="15"/>
          <w:rFonts w:hint="eastAsia" w:eastAsia="方正仿宋简体"/>
          <w:b w:val="0"/>
          <w:bCs/>
          <w:color w:val="000000"/>
          <w:sz w:val="32"/>
          <w:szCs w:val="32"/>
        </w:rPr>
        <w:t>年年度考核完毕后发放。</w:t>
      </w:r>
    </w:p>
    <w:p>
      <w:pPr>
        <w:adjustRightInd w:val="0"/>
        <w:spacing w:line="600" w:lineRule="exact"/>
        <w:ind w:firstLine="640" w:firstLineChars="200"/>
        <w:rPr>
          <w:rStyle w:val="15"/>
          <w:rFonts w:eastAsia="方正仿宋简体"/>
          <w:b w:val="0"/>
          <w:bCs/>
          <w:color w:val="000000"/>
          <w:sz w:val="32"/>
          <w:szCs w:val="32"/>
        </w:rPr>
      </w:pPr>
      <w:r>
        <w:rPr>
          <w:rStyle w:val="15"/>
          <w:rFonts w:eastAsia="方正仿宋简体"/>
          <w:bCs/>
          <w:color w:val="000000"/>
          <w:sz w:val="32"/>
          <w:szCs w:val="32"/>
        </w:rPr>
        <w:t>8</w:t>
      </w:r>
      <w:r>
        <w:rPr>
          <w:rFonts w:hint="eastAsia" w:eastAsia="方正仿宋简体"/>
          <w:sz w:val="32"/>
          <w:szCs w:val="32"/>
        </w:rPr>
        <w:t>．</w:t>
      </w:r>
      <w:r>
        <w:rPr>
          <w:rStyle w:val="15"/>
          <w:rFonts w:hint="eastAsia" w:eastAsia="方正仿宋简体"/>
          <w:bCs/>
          <w:color w:val="000000"/>
          <w:sz w:val="32"/>
          <w:szCs w:val="32"/>
        </w:rPr>
        <w:t>农林水支出（类）农业农村（款）防灾救灾（项）：</w:t>
      </w:r>
      <w:r>
        <w:rPr>
          <w:rStyle w:val="15"/>
          <w:rFonts w:hint="eastAsia" w:eastAsia="方正仿宋简体"/>
          <w:b w:val="0"/>
          <w:bCs/>
          <w:color w:val="000000"/>
          <w:sz w:val="32"/>
          <w:szCs w:val="32"/>
        </w:rPr>
        <w:t>支出决算为</w:t>
      </w:r>
      <w:r>
        <w:rPr>
          <w:rStyle w:val="15"/>
          <w:rFonts w:eastAsia="方正仿宋简体"/>
          <w:b w:val="0"/>
          <w:bCs/>
          <w:color w:val="000000"/>
          <w:sz w:val="32"/>
          <w:szCs w:val="32"/>
        </w:rPr>
        <w:t>4.71</w:t>
      </w:r>
      <w:r>
        <w:rPr>
          <w:rStyle w:val="15"/>
          <w:rFonts w:hint="eastAsia" w:eastAsia="方正仿宋简体"/>
          <w:b w:val="0"/>
          <w:bCs/>
          <w:color w:val="000000"/>
          <w:sz w:val="32"/>
          <w:szCs w:val="32"/>
        </w:rPr>
        <w:t>万元，完成预算</w:t>
      </w:r>
      <w:r>
        <w:rPr>
          <w:rStyle w:val="15"/>
          <w:rFonts w:eastAsia="方正仿宋简体"/>
          <w:b w:val="0"/>
          <w:bCs/>
          <w:color w:val="000000"/>
          <w:sz w:val="32"/>
          <w:szCs w:val="32"/>
        </w:rPr>
        <w:t>100%</w:t>
      </w:r>
      <w:r>
        <w:rPr>
          <w:rStyle w:val="15"/>
          <w:rFonts w:hint="eastAsia" w:eastAsia="方正仿宋简体"/>
          <w:b w:val="0"/>
          <w:bCs/>
          <w:color w:val="000000"/>
          <w:sz w:val="32"/>
          <w:szCs w:val="32"/>
        </w:rPr>
        <w:t>。</w:t>
      </w:r>
    </w:p>
    <w:p>
      <w:pPr>
        <w:adjustRightInd w:val="0"/>
        <w:spacing w:line="600" w:lineRule="exact"/>
        <w:ind w:firstLine="640" w:firstLineChars="200"/>
        <w:rPr>
          <w:rStyle w:val="15"/>
          <w:rFonts w:eastAsia="方正仿宋简体"/>
          <w:b w:val="0"/>
          <w:bCs/>
          <w:color w:val="000000"/>
          <w:sz w:val="32"/>
          <w:szCs w:val="32"/>
        </w:rPr>
      </w:pPr>
      <w:r>
        <w:rPr>
          <w:rStyle w:val="15"/>
          <w:rFonts w:eastAsia="方正仿宋简体"/>
          <w:bCs/>
          <w:color w:val="000000"/>
          <w:sz w:val="32"/>
          <w:szCs w:val="32"/>
        </w:rPr>
        <w:t>9</w:t>
      </w:r>
      <w:r>
        <w:rPr>
          <w:rFonts w:hint="eastAsia" w:eastAsia="方正仿宋简体"/>
          <w:sz w:val="32"/>
          <w:szCs w:val="32"/>
        </w:rPr>
        <w:t>．</w:t>
      </w:r>
      <w:r>
        <w:rPr>
          <w:rStyle w:val="15"/>
          <w:rFonts w:hint="eastAsia" w:eastAsia="方正仿宋简体"/>
          <w:bCs/>
          <w:color w:val="000000"/>
          <w:sz w:val="32"/>
          <w:szCs w:val="32"/>
        </w:rPr>
        <w:t>农林水支出（类）农业农村（款）其他农业支出（项）：</w:t>
      </w:r>
      <w:r>
        <w:rPr>
          <w:rStyle w:val="15"/>
          <w:rFonts w:hint="eastAsia" w:eastAsia="方正仿宋简体"/>
          <w:b w:val="0"/>
          <w:bCs/>
          <w:color w:val="000000"/>
          <w:sz w:val="32"/>
          <w:szCs w:val="32"/>
        </w:rPr>
        <w:t>支出决算为</w:t>
      </w:r>
      <w:r>
        <w:rPr>
          <w:rStyle w:val="15"/>
          <w:rFonts w:eastAsia="方正仿宋简体"/>
          <w:b w:val="0"/>
          <w:bCs/>
          <w:color w:val="000000"/>
          <w:sz w:val="32"/>
          <w:szCs w:val="32"/>
        </w:rPr>
        <w:t>1910.38</w:t>
      </w:r>
      <w:r>
        <w:rPr>
          <w:rStyle w:val="15"/>
          <w:rFonts w:hint="eastAsia" w:eastAsia="方正仿宋简体"/>
          <w:b w:val="0"/>
          <w:bCs/>
          <w:color w:val="000000"/>
          <w:sz w:val="32"/>
          <w:szCs w:val="32"/>
        </w:rPr>
        <w:t>万元，完成预算</w:t>
      </w:r>
      <w:r>
        <w:rPr>
          <w:rStyle w:val="15"/>
          <w:rFonts w:eastAsia="方正仿宋简体"/>
          <w:b w:val="0"/>
          <w:bCs/>
          <w:color w:val="000000"/>
          <w:sz w:val="32"/>
          <w:szCs w:val="32"/>
        </w:rPr>
        <w:t>89.4%</w:t>
      </w:r>
      <w:r>
        <w:rPr>
          <w:rStyle w:val="15"/>
          <w:rFonts w:hint="eastAsia" w:eastAsia="方正仿宋简体"/>
          <w:b w:val="0"/>
          <w:bCs/>
          <w:color w:val="000000"/>
          <w:sz w:val="32"/>
          <w:szCs w:val="32"/>
        </w:rPr>
        <w:t>，决算数小于预算数的主要原因是</w:t>
      </w:r>
      <w:r>
        <w:rPr>
          <w:rStyle w:val="15"/>
          <w:rFonts w:eastAsia="方正仿宋简体"/>
          <w:b w:val="0"/>
          <w:bCs/>
          <w:color w:val="000000"/>
          <w:sz w:val="32"/>
          <w:szCs w:val="32"/>
        </w:rPr>
        <w:t>2020</w:t>
      </w:r>
      <w:r>
        <w:rPr>
          <w:rStyle w:val="15"/>
          <w:rFonts w:hint="eastAsia" w:eastAsia="方正仿宋简体"/>
          <w:b w:val="0"/>
          <w:bCs/>
          <w:color w:val="000000"/>
          <w:sz w:val="32"/>
          <w:szCs w:val="32"/>
        </w:rPr>
        <w:t>年省级财政农业公共安全与生态资源保护利用工程项目、高标准农田建设十四五规划、现代农业园区总体规划编制、</w:t>
      </w:r>
      <w:r>
        <w:rPr>
          <w:rStyle w:val="15"/>
          <w:rFonts w:eastAsia="方正仿宋简体"/>
          <w:b w:val="0"/>
          <w:bCs/>
          <w:color w:val="000000"/>
          <w:sz w:val="32"/>
          <w:szCs w:val="32"/>
        </w:rPr>
        <w:t>2020</w:t>
      </w:r>
      <w:r>
        <w:rPr>
          <w:rStyle w:val="15"/>
          <w:rFonts w:hint="eastAsia" w:eastAsia="方正仿宋简体"/>
          <w:b w:val="0"/>
          <w:bCs/>
          <w:color w:val="000000"/>
          <w:sz w:val="32"/>
          <w:szCs w:val="32"/>
        </w:rPr>
        <w:t>年安可替代工程集成项目、农业发展、农产质量安全示范单位创建等项目延长至</w:t>
      </w:r>
      <w:r>
        <w:rPr>
          <w:rStyle w:val="15"/>
          <w:rFonts w:eastAsia="方正仿宋简体"/>
          <w:b w:val="0"/>
          <w:bCs/>
          <w:color w:val="000000"/>
          <w:sz w:val="32"/>
          <w:szCs w:val="32"/>
        </w:rPr>
        <w:t>2021</w:t>
      </w:r>
      <w:r>
        <w:rPr>
          <w:rStyle w:val="15"/>
          <w:rFonts w:hint="eastAsia" w:eastAsia="方正仿宋简体"/>
          <w:b w:val="0"/>
          <w:bCs/>
          <w:color w:val="000000"/>
          <w:sz w:val="32"/>
          <w:szCs w:val="32"/>
        </w:rPr>
        <w:t>年实施。</w:t>
      </w:r>
    </w:p>
    <w:p>
      <w:pPr>
        <w:adjustRightInd w:val="0"/>
        <w:spacing w:line="600" w:lineRule="exact"/>
        <w:ind w:firstLine="640" w:firstLineChars="200"/>
        <w:rPr>
          <w:rStyle w:val="15"/>
          <w:rFonts w:eastAsia="方正仿宋简体"/>
          <w:b w:val="0"/>
          <w:bCs/>
          <w:color w:val="000000"/>
          <w:sz w:val="32"/>
          <w:szCs w:val="32"/>
        </w:rPr>
      </w:pPr>
      <w:r>
        <w:rPr>
          <w:rStyle w:val="15"/>
          <w:rFonts w:eastAsia="方正仿宋简体"/>
          <w:bCs/>
          <w:color w:val="000000"/>
          <w:sz w:val="32"/>
          <w:szCs w:val="32"/>
        </w:rPr>
        <w:t>10</w:t>
      </w:r>
      <w:r>
        <w:rPr>
          <w:rFonts w:hint="eastAsia" w:eastAsia="方正仿宋简体"/>
          <w:sz w:val="32"/>
          <w:szCs w:val="32"/>
        </w:rPr>
        <w:t>．</w:t>
      </w:r>
      <w:r>
        <w:rPr>
          <w:rStyle w:val="15"/>
          <w:rFonts w:hint="eastAsia" w:eastAsia="方正仿宋简体"/>
          <w:bCs/>
          <w:color w:val="000000"/>
          <w:sz w:val="32"/>
          <w:szCs w:val="32"/>
        </w:rPr>
        <w:t>农林水支出（类）其他农林水支出（款）其他农林水支出（项）：</w:t>
      </w:r>
      <w:r>
        <w:rPr>
          <w:rStyle w:val="15"/>
          <w:rFonts w:hint="eastAsia" w:eastAsia="方正仿宋简体"/>
          <w:b w:val="0"/>
          <w:bCs/>
          <w:color w:val="000000"/>
          <w:sz w:val="32"/>
          <w:szCs w:val="32"/>
        </w:rPr>
        <w:t>支出决算为</w:t>
      </w:r>
      <w:r>
        <w:rPr>
          <w:rStyle w:val="15"/>
          <w:rFonts w:eastAsia="方正仿宋简体"/>
          <w:b w:val="0"/>
          <w:bCs/>
          <w:color w:val="000000"/>
          <w:sz w:val="32"/>
          <w:szCs w:val="32"/>
        </w:rPr>
        <w:t>82.25</w:t>
      </w:r>
      <w:r>
        <w:rPr>
          <w:rStyle w:val="15"/>
          <w:rFonts w:hint="eastAsia" w:eastAsia="方正仿宋简体"/>
          <w:b w:val="0"/>
          <w:bCs/>
          <w:color w:val="000000"/>
          <w:sz w:val="32"/>
          <w:szCs w:val="32"/>
        </w:rPr>
        <w:t>万元，完成预算</w:t>
      </w:r>
      <w:r>
        <w:rPr>
          <w:rStyle w:val="15"/>
          <w:rFonts w:eastAsia="方正仿宋简体"/>
          <w:b w:val="0"/>
          <w:bCs/>
          <w:color w:val="000000"/>
          <w:sz w:val="32"/>
          <w:szCs w:val="32"/>
        </w:rPr>
        <w:t>100%</w:t>
      </w:r>
      <w:r>
        <w:rPr>
          <w:rStyle w:val="15"/>
          <w:rFonts w:hint="eastAsia" w:eastAsia="方正仿宋简体"/>
          <w:b w:val="0"/>
          <w:bCs/>
          <w:color w:val="000000"/>
          <w:sz w:val="32"/>
          <w:szCs w:val="32"/>
        </w:rPr>
        <w:t>。</w:t>
      </w:r>
    </w:p>
    <w:p>
      <w:pPr>
        <w:adjustRightInd w:val="0"/>
        <w:spacing w:line="600" w:lineRule="exact"/>
        <w:ind w:firstLine="640" w:firstLineChars="200"/>
        <w:rPr>
          <w:rStyle w:val="15"/>
          <w:rFonts w:eastAsia="方正仿宋简体"/>
          <w:b w:val="0"/>
          <w:bCs/>
          <w:color w:val="000000"/>
          <w:sz w:val="32"/>
          <w:szCs w:val="32"/>
        </w:rPr>
      </w:pPr>
      <w:r>
        <w:rPr>
          <w:rStyle w:val="15"/>
          <w:rFonts w:eastAsia="方正仿宋简体"/>
          <w:bCs/>
          <w:color w:val="000000"/>
          <w:sz w:val="32"/>
          <w:szCs w:val="32"/>
        </w:rPr>
        <w:t>11</w:t>
      </w:r>
      <w:r>
        <w:rPr>
          <w:rFonts w:hint="eastAsia" w:eastAsia="方正仿宋简体"/>
          <w:sz w:val="32"/>
          <w:szCs w:val="32"/>
        </w:rPr>
        <w:t>．</w:t>
      </w:r>
      <w:r>
        <w:rPr>
          <w:rStyle w:val="15"/>
          <w:rFonts w:hint="eastAsia" w:eastAsia="方正仿宋简体"/>
          <w:bCs/>
          <w:color w:val="000000"/>
          <w:sz w:val="32"/>
          <w:szCs w:val="32"/>
        </w:rPr>
        <w:t>住房保障支出（类）住房改革支出（款）住房公积金（项）：</w:t>
      </w:r>
      <w:r>
        <w:rPr>
          <w:rStyle w:val="15"/>
          <w:rFonts w:hint="eastAsia" w:eastAsia="方正仿宋简体"/>
          <w:b w:val="0"/>
          <w:bCs/>
          <w:color w:val="000000"/>
          <w:sz w:val="32"/>
          <w:szCs w:val="32"/>
        </w:rPr>
        <w:t>支出决算为</w:t>
      </w:r>
      <w:r>
        <w:rPr>
          <w:rStyle w:val="15"/>
          <w:rFonts w:eastAsia="方正仿宋简体"/>
          <w:b w:val="0"/>
          <w:bCs/>
          <w:color w:val="000000"/>
          <w:sz w:val="32"/>
          <w:szCs w:val="32"/>
        </w:rPr>
        <w:t>184.4</w:t>
      </w:r>
      <w:r>
        <w:rPr>
          <w:rStyle w:val="15"/>
          <w:rFonts w:hint="eastAsia" w:eastAsia="方正仿宋简体"/>
          <w:b w:val="0"/>
          <w:bCs/>
          <w:color w:val="000000"/>
          <w:sz w:val="32"/>
          <w:szCs w:val="32"/>
        </w:rPr>
        <w:t>万元，完成预算</w:t>
      </w:r>
      <w:r>
        <w:rPr>
          <w:rStyle w:val="15"/>
          <w:rFonts w:eastAsia="方正仿宋简体"/>
          <w:b w:val="0"/>
          <w:bCs/>
          <w:color w:val="000000"/>
          <w:sz w:val="32"/>
          <w:szCs w:val="32"/>
        </w:rPr>
        <w:t>100%</w:t>
      </w:r>
      <w:r>
        <w:rPr>
          <w:rStyle w:val="15"/>
          <w:rFonts w:hint="eastAsia" w:eastAsia="方正仿宋简体"/>
          <w:b w:val="0"/>
          <w:bCs/>
          <w:color w:val="000000"/>
          <w:sz w:val="32"/>
          <w:szCs w:val="32"/>
        </w:rPr>
        <w:t>。</w:t>
      </w:r>
    </w:p>
    <w:p>
      <w:pPr>
        <w:adjustRightInd w:val="0"/>
        <w:spacing w:line="600" w:lineRule="exact"/>
        <w:ind w:firstLine="640" w:firstLineChars="200"/>
        <w:rPr>
          <w:rStyle w:val="15"/>
          <w:rFonts w:eastAsia="方正仿宋简体"/>
          <w:b w:val="0"/>
          <w:bCs/>
          <w:color w:val="000000"/>
          <w:sz w:val="32"/>
          <w:szCs w:val="32"/>
        </w:rPr>
      </w:pPr>
      <w:r>
        <w:rPr>
          <w:rStyle w:val="15"/>
          <w:rFonts w:eastAsia="方正仿宋简体"/>
          <w:bCs/>
          <w:color w:val="000000"/>
          <w:sz w:val="32"/>
          <w:szCs w:val="32"/>
        </w:rPr>
        <w:t>12</w:t>
      </w:r>
      <w:r>
        <w:rPr>
          <w:rFonts w:hint="eastAsia" w:eastAsia="方正仿宋简体"/>
          <w:sz w:val="32"/>
          <w:szCs w:val="32"/>
        </w:rPr>
        <w:t>．</w:t>
      </w:r>
      <w:r>
        <w:rPr>
          <w:rStyle w:val="15"/>
          <w:rFonts w:hint="eastAsia" w:eastAsia="方正仿宋简体"/>
          <w:bCs/>
          <w:color w:val="000000"/>
          <w:sz w:val="32"/>
          <w:szCs w:val="32"/>
        </w:rPr>
        <w:t>灾害防治及应急管理支出（类）应急管理事务（款）安全监管（项）：</w:t>
      </w:r>
      <w:r>
        <w:rPr>
          <w:rStyle w:val="15"/>
          <w:rFonts w:hint="eastAsia" w:eastAsia="方正仿宋简体"/>
          <w:b w:val="0"/>
          <w:bCs/>
          <w:color w:val="000000"/>
          <w:sz w:val="32"/>
          <w:szCs w:val="32"/>
        </w:rPr>
        <w:t>支出决算为</w:t>
      </w:r>
      <w:r>
        <w:rPr>
          <w:rStyle w:val="15"/>
          <w:rFonts w:eastAsia="方正仿宋简体"/>
          <w:b w:val="0"/>
          <w:bCs/>
          <w:color w:val="000000"/>
          <w:sz w:val="32"/>
          <w:szCs w:val="32"/>
        </w:rPr>
        <w:t>4.51</w:t>
      </w:r>
      <w:r>
        <w:rPr>
          <w:rStyle w:val="15"/>
          <w:rFonts w:hint="eastAsia" w:eastAsia="方正仿宋简体"/>
          <w:b w:val="0"/>
          <w:bCs/>
          <w:color w:val="000000"/>
          <w:sz w:val="32"/>
          <w:szCs w:val="32"/>
        </w:rPr>
        <w:t>万元，完成预算</w:t>
      </w:r>
      <w:r>
        <w:rPr>
          <w:rStyle w:val="15"/>
          <w:rFonts w:eastAsia="方正仿宋简体"/>
          <w:b w:val="0"/>
          <w:bCs/>
          <w:color w:val="000000"/>
          <w:sz w:val="32"/>
          <w:szCs w:val="32"/>
        </w:rPr>
        <w:t>100%</w:t>
      </w:r>
      <w:r>
        <w:rPr>
          <w:rStyle w:val="15"/>
          <w:rFonts w:hint="eastAsia" w:eastAsia="方正仿宋简体"/>
          <w:b w:val="0"/>
          <w:bCs/>
          <w:color w:val="000000"/>
          <w:sz w:val="32"/>
          <w:szCs w:val="32"/>
        </w:rPr>
        <w:t>。</w:t>
      </w:r>
    </w:p>
    <w:p>
      <w:pPr>
        <w:tabs>
          <w:tab w:val="right" w:pos="8306"/>
        </w:tabs>
        <w:adjustRightInd w:val="0"/>
        <w:spacing w:line="600" w:lineRule="exact"/>
        <w:ind w:firstLine="640" w:firstLineChars="200"/>
        <w:outlineLvl w:val="1"/>
        <w:rPr>
          <w:rStyle w:val="22"/>
          <w:rFonts w:ascii="Times New Roman" w:hAnsi="Times New Roman"/>
          <w:bCs w:val="0"/>
        </w:rPr>
      </w:pPr>
      <w:r>
        <w:rPr>
          <w:rFonts w:hint="eastAsia" w:eastAsia="黑体"/>
          <w:color w:val="000000"/>
          <w:sz w:val="32"/>
          <w:szCs w:val="32"/>
        </w:rPr>
        <w:t>六</w:t>
      </w:r>
      <w:r>
        <w:rPr>
          <w:rFonts w:hint="eastAsia" w:eastAsia="黑体"/>
          <w:b/>
          <w:color w:val="000000"/>
          <w:sz w:val="32"/>
          <w:szCs w:val="32"/>
        </w:rPr>
        <w:t>、一</w:t>
      </w:r>
      <w:r>
        <w:rPr>
          <w:rStyle w:val="22"/>
          <w:rFonts w:hint="eastAsia" w:ascii="Times New Roman" w:hAnsi="Times New Roman" w:eastAsia="黑体"/>
          <w:b w:val="0"/>
          <w:bCs w:val="0"/>
        </w:rPr>
        <w:t>般公共预算财政拨款基本支出决算情况说明</w:t>
      </w:r>
      <w:bookmarkEnd w:id="41"/>
      <w:bookmarkEnd w:id="42"/>
      <w:r>
        <w:rPr>
          <w:rStyle w:val="22"/>
          <w:rFonts w:ascii="Times New Roman" w:hAnsi="Times New Roman" w:eastAsia="黑体"/>
          <w:b w:val="0"/>
          <w:bCs w:val="0"/>
        </w:rPr>
        <w:tab/>
      </w:r>
    </w:p>
    <w:p>
      <w:pPr>
        <w:adjustRightInd w:val="0"/>
        <w:spacing w:line="600" w:lineRule="exact"/>
        <w:ind w:firstLine="640" w:firstLineChars="200"/>
        <w:rPr>
          <w:rFonts w:eastAsia="方正仿宋简体"/>
          <w:color w:val="000000"/>
          <w:sz w:val="32"/>
          <w:szCs w:val="32"/>
        </w:rPr>
      </w:pPr>
      <w:r>
        <w:rPr>
          <w:rFonts w:eastAsia="方正仿宋简体"/>
          <w:color w:val="000000"/>
          <w:sz w:val="32"/>
          <w:szCs w:val="32"/>
        </w:rPr>
        <w:t>2020</w:t>
      </w:r>
      <w:r>
        <w:rPr>
          <w:rFonts w:hint="eastAsia" w:eastAsia="方正仿宋简体"/>
          <w:color w:val="000000"/>
          <w:sz w:val="32"/>
          <w:szCs w:val="32"/>
        </w:rPr>
        <w:t>年一般公共预算财政拨款基本支出</w:t>
      </w:r>
      <w:r>
        <w:rPr>
          <w:rFonts w:eastAsia="方正仿宋简体"/>
          <w:color w:val="000000"/>
          <w:sz w:val="32"/>
          <w:szCs w:val="32"/>
        </w:rPr>
        <w:t>2602.36</w:t>
      </w:r>
      <w:r>
        <w:rPr>
          <w:rFonts w:hint="eastAsia" w:eastAsia="方正仿宋简体"/>
          <w:color w:val="000000"/>
          <w:sz w:val="32"/>
          <w:szCs w:val="32"/>
        </w:rPr>
        <w:t>万元，其中：</w:t>
      </w:r>
    </w:p>
    <w:p>
      <w:pPr>
        <w:adjustRightInd w:val="0"/>
        <w:spacing w:line="600" w:lineRule="exact"/>
        <w:ind w:firstLine="640" w:firstLineChars="200"/>
        <w:rPr>
          <w:rFonts w:eastAsia="方正仿宋简体"/>
          <w:color w:val="000000"/>
          <w:sz w:val="32"/>
          <w:szCs w:val="32"/>
        </w:rPr>
      </w:pPr>
      <w:r>
        <w:rPr>
          <w:rFonts w:hint="eastAsia" w:eastAsia="方正仿宋简体"/>
          <w:color w:val="000000"/>
          <w:sz w:val="32"/>
          <w:szCs w:val="32"/>
        </w:rPr>
        <w:t>人员经费</w:t>
      </w:r>
      <w:r>
        <w:rPr>
          <w:rFonts w:eastAsia="方正仿宋简体"/>
          <w:color w:val="000000"/>
          <w:sz w:val="32"/>
          <w:szCs w:val="32"/>
        </w:rPr>
        <w:t>2522.02</w:t>
      </w:r>
      <w:r>
        <w:rPr>
          <w:rFonts w:hint="eastAsia" w:eastAsia="方正仿宋简体"/>
          <w:color w:val="000000"/>
          <w:sz w:val="32"/>
          <w:szCs w:val="32"/>
        </w:rPr>
        <w:t>万元，主要包括：基本工资</w:t>
      </w:r>
      <w:r>
        <w:rPr>
          <w:rFonts w:eastAsia="方正仿宋简体"/>
          <w:color w:val="000000"/>
          <w:sz w:val="32"/>
          <w:szCs w:val="32"/>
        </w:rPr>
        <w:t>532.55</w:t>
      </w:r>
      <w:r>
        <w:rPr>
          <w:rFonts w:hint="eastAsia" w:eastAsia="方正仿宋简体"/>
          <w:color w:val="000000"/>
          <w:sz w:val="32"/>
          <w:szCs w:val="32"/>
        </w:rPr>
        <w:t>万元、津贴补贴</w:t>
      </w:r>
      <w:r>
        <w:rPr>
          <w:rFonts w:eastAsia="方正仿宋简体"/>
          <w:color w:val="000000"/>
          <w:sz w:val="32"/>
          <w:szCs w:val="32"/>
        </w:rPr>
        <w:t>248.07</w:t>
      </w:r>
      <w:r>
        <w:rPr>
          <w:rFonts w:hint="eastAsia" w:eastAsia="方正仿宋简体"/>
          <w:color w:val="000000"/>
          <w:sz w:val="32"/>
          <w:szCs w:val="32"/>
        </w:rPr>
        <w:t>万元、奖金</w:t>
      </w:r>
      <w:r>
        <w:rPr>
          <w:rFonts w:eastAsia="方正仿宋简体"/>
          <w:color w:val="000000"/>
          <w:sz w:val="32"/>
          <w:szCs w:val="32"/>
        </w:rPr>
        <w:t>242.11</w:t>
      </w:r>
      <w:r>
        <w:rPr>
          <w:rFonts w:hint="eastAsia" w:eastAsia="方正仿宋简体"/>
          <w:color w:val="000000"/>
          <w:sz w:val="32"/>
          <w:szCs w:val="32"/>
        </w:rPr>
        <w:t>万元、伙食补助费</w:t>
      </w:r>
      <w:r>
        <w:rPr>
          <w:rFonts w:eastAsia="方正仿宋简体"/>
          <w:color w:val="000000"/>
          <w:sz w:val="32"/>
          <w:szCs w:val="32"/>
        </w:rPr>
        <w:t>15.29</w:t>
      </w:r>
      <w:r>
        <w:rPr>
          <w:rFonts w:hint="eastAsia" w:eastAsia="方正仿宋简体"/>
          <w:color w:val="000000"/>
          <w:sz w:val="32"/>
          <w:szCs w:val="32"/>
        </w:rPr>
        <w:t>万元、绩效工资</w:t>
      </w:r>
      <w:r>
        <w:rPr>
          <w:rFonts w:eastAsia="方正仿宋简体"/>
          <w:color w:val="000000"/>
          <w:sz w:val="32"/>
          <w:szCs w:val="32"/>
        </w:rPr>
        <w:t>154.83</w:t>
      </w:r>
      <w:r>
        <w:rPr>
          <w:rFonts w:hint="eastAsia" w:eastAsia="方正仿宋简体"/>
          <w:color w:val="000000"/>
          <w:sz w:val="32"/>
          <w:szCs w:val="32"/>
        </w:rPr>
        <w:t>万元、机关事业单位基本养老保险缴费</w:t>
      </w:r>
      <w:r>
        <w:rPr>
          <w:rFonts w:eastAsia="方正仿宋简体"/>
          <w:color w:val="000000"/>
          <w:sz w:val="32"/>
          <w:szCs w:val="32"/>
        </w:rPr>
        <w:t>147.24</w:t>
      </w:r>
      <w:r>
        <w:rPr>
          <w:rFonts w:hint="eastAsia" w:eastAsia="方正仿宋简体"/>
          <w:color w:val="000000"/>
          <w:sz w:val="32"/>
          <w:szCs w:val="32"/>
        </w:rPr>
        <w:t>万元、职业年金缴费</w:t>
      </w:r>
      <w:r>
        <w:rPr>
          <w:rFonts w:eastAsia="方正仿宋简体"/>
          <w:color w:val="000000"/>
          <w:sz w:val="32"/>
          <w:szCs w:val="32"/>
        </w:rPr>
        <w:t>11.96</w:t>
      </w:r>
      <w:r>
        <w:rPr>
          <w:rFonts w:hint="eastAsia" w:eastAsia="方正仿宋简体"/>
          <w:color w:val="000000"/>
          <w:sz w:val="32"/>
          <w:szCs w:val="32"/>
        </w:rPr>
        <w:t>万元、职工基本医疗保险缴费</w:t>
      </w:r>
      <w:r>
        <w:rPr>
          <w:rFonts w:eastAsia="方正仿宋简体"/>
          <w:color w:val="000000"/>
          <w:sz w:val="32"/>
          <w:szCs w:val="32"/>
        </w:rPr>
        <w:t>119.71</w:t>
      </w:r>
      <w:r>
        <w:rPr>
          <w:rFonts w:hint="eastAsia" w:eastAsia="方正仿宋简体"/>
          <w:color w:val="000000"/>
          <w:sz w:val="32"/>
          <w:szCs w:val="32"/>
        </w:rPr>
        <w:t>万元、公务员医疗补助缴费</w:t>
      </w:r>
      <w:r>
        <w:rPr>
          <w:rFonts w:eastAsia="方正仿宋简体"/>
          <w:color w:val="000000"/>
          <w:sz w:val="32"/>
          <w:szCs w:val="32"/>
        </w:rPr>
        <w:t>16.27</w:t>
      </w:r>
      <w:r>
        <w:rPr>
          <w:rFonts w:hint="eastAsia" w:eastAsia="方正仿宋简体"/>
          <w:color w:val="000000"/>
          <w:sz w:val="32"/>
          <w:szCs w:val="32"/>
        </w:rPr>
        <w:t>万元、其他社会保障缴费</w:t>
      </w:r>
      <w:r>
        <w:rPr>
          <w:rFonts w:eastAsia="方正仿宋简体"/>
          <w:color w:val="000000"/>
          <w:sz w:val="32"/>
          <w:szCs w:val="32"/>
        </w:rPr>
        <w:t>202.01</w:t>
      </w:r>
      <w:r>
        <w:rPr>
          <w:rFonts w:hint="eastAsia" w:eastAsia="方正仿宋简体"/>
          <w:color w:val="000000"/>
          <w:sz w:val="32"/>
          <w:szCs w:val="32"/>
        </w:rPr>
        <w:t>万元、住房公积金</w:t>
      </w:r>
      <w:r>
        <w:rPr>
          <w:rFonts w:eastAsia="方正仿宋简体"/>
          <w:color w:val="000000"/>
          <w:sz w:val="32"/>
          <w:szCs w:val="32"/>
        </w:rPr>
        <w:t>184.45</w:t>
      </w:r>
      <w:r>
        <w:rPr>
          <w:rFonts w:hint="eastAsia" w:eastAsia="方正仿宋简体"/>
          <w:color w:val="000000"/>
          <w:sz w:val="32"/>
          <w:szCs w:val="32"/>
        </w:rPr>
        <w:t>万元、医疗费</w:t>
      </w:r>
      <w:r>
        <w:rPr>
          <w:rFonts w:eastAsia="方正仿宋简体"/>
          <w:color w:val="000000"/>
          <w:sz w:val="32"/>
          <w:szCs w:val="32"/>
        </w:rPr>
        <w:t>9.8</w:t>
      </w:r>
      <w:r>
        <w:rPr>
          <w:rFonts w:hint="eastAsia" w:eastAsia="方正仿宋简体"/>
          <w:color w:val="000000"/>
          <w:sz w:val="32"/>
          <w:szCs w:val="32"/>
        </w:rPr>
        <w:t>万元、其他工资福利支出</w:t>
      </w:r>
      <w:r>
        <w:rPr>
          <w:rFonts w:eastAsia="方正仿宋简体"/>
          <w:color w:val="000000"/>
          <w:sz w:val="32"/>
          <w:szCs w:val="32"/>
        </w:rPr>
        <w:t>494.68</w:t>
      </w:r>
      <w:r>
        <w:rPr>
          <w:rFonts w:hint="eastAsia" w:eastAsia="方正仿宋简体"/>
          <w:color w:val="000000"/>
          <w:sz w:val="32"/>
          <w:szCs w:val="32"/>
        </w:rPr>
        <w:t>万元、生活补助</w:t>
      </w:r>
      <w:r>
        <w:rPr>
          <w:rFonts w:eastAsia="方正仿宋简体"/>
          <w:color w:val="000000"/>
          <w:sz w:val="32"/>
          <w:szCs w:val="32"/>
        </w:rPr>
        <w:t>87.65</w:t>
      </w:r>
      <w:r>
        <w:rPr>
          <w:rFonts w:hint="eastAsia" w:eastAsia="方正仿宋简体"/>
          <w:color w:val="000000"/>
          <w:sz w:val="32"/>
          <w:szCs w:val="32"/>
        </w:rPr>
        <w:t>万元、其他对个人和家庭的补助支出</w:t>
      </w:r>
      <w:r>
        <w:rPr>
          <w:rFonts w:eastAsia="方正仿宋简体"/>
          <w:color w:val="000000"/>
          <w:sz w:val="32"/>
          <w:szCs w:val="32"/>
        </w:rPr>
        <w:t>55.4</w:t>
      </w:r>
      <w:r>
        <w:rPr>
          <w:rFonts w:hint="eastAsia" w:eastAsia="方正仿宋简体"/>
          <w:color w:val="000000"/>
          <w:sz w:val="32"/>
          <w:szCs w:val="32"/>
        </w:rPr>
        <w:t>万元。</w:t>
      </w:r>
    </w:p>
    <w:p>
      <w:pPr>
        <w:adjustRightInd w:val="0"/>
        <w:spacing w:line="600" w:lineRule="exact"/>
        <w:ind w:firstLine="640" w:firstLineChars="200"/>
        <w:rPr>
          <w:rFonts w:eastAsia="方正仿宋简体"/>
          <w:color w:val="000000"/>
          <w:sz w:val="32"/>
          <w:szCs w:val="32"/>
        </w:rPr>
      </w:pPr>
      <w:r>
        <w:rPr>
          <w:rFonts w:hint="eastAsia" w:eastAsia="方正仿宋简体"/>
          <w:color w:val="000000"/>
          <w:sz w:val="32"/>
          <w:szCs w:val="32"/>
        </w:rPr>
        <w:t>日常公用经费</w:t>
      </w:r>
      <w:r>
        <w:rPr>
          <w:rFonts w:eastAsia="方正仿宋简体"/>
          <w:color w:val="000000"/>
          <w:sz w:val="32"/>
          <w:szCs w:val="32"/>
        </w:rPr>
        <w:t>80.34</w:t>
      </w:r>
      <w:r>
        <w:rPr>
          <w:rFonts w:hint="eastAsia" w:eastAsia="方正仿宋简体"/>
          <w:color w:val="000000"/>
          <w:sz w:val="32"/>
          <w:szCs w:val="32"/>
        </w:rPr>
        <w:t>万元，主要包括：工会经费</w:t>
      </w:r>
      <w:r>
        <w:rPr>
          <w:rFonts w:eastAsia="方正仿宋简体"/>
          <w:color w:val="000000"/>
          <w:sz w:val="32"/>
          <w:szCs w:val="32"/>
        </w:rPr>
        <w:t>36</w:t>
      </w:r>
      <w:r>
        <w:rPr>
          <w:rFonts w:hint="eastAsia" w:eastAsia="方正仿宋简体"/>
          <w:color w:val="000000"/>
          <w:sz w:val="32"/>
          <w:szCs w:val="32"/>
        </w:rPr>
        <w:t>万元、其他交通费</w:t>
      </w:r>
      <w:r>
        <w:rPr>
          <w:rFonts w:eastAsia="方正仿宋简体"/>
          <w:color w:val="000000"/>
          <w:sz w:val="32"/>
          <w:szCs w:val="32"/>
        </w:rPr>
        <w:t>44.34</w:t>
      </w:r>
      <w:r>
        <w:rPr>
          <w:rFonts w:hint="eastAsia" w:eastAsia="方正仿宋简体"/>
          <w:color w:val="000000"/>
          <w:sz w:val="32"/>
          <w:szCs w:val="32"/>
        </w:rPr>
        <w:t>万元。</w:t>
      </w:r>
    </w:p>
    <w:p>
      <w:pPr>
        <w:adjustRightInd w:val="0"/>
        <w:spacing w:line="600" w:lineRule="exact"/>
        <w:ind w:firstLine="640" w:firstLineChars="200"/>
        <w:outlineLvl w:val="1"/>
        <w:rPr>
          <w:rStyle w:val="22"/>
          <w:rFonts w:ascii="Times New Roman" w:hAnsi="Times New Roman" w:eastAsia="黑体"/>
          <w:b w:val="0"/>
          <w:bCs w:val="0"/>
        </w:rPr>
      </w:pPr>
      <w:bookmarkStart w:id="43" w:name="_Toc15377215"/>
      <w:bookmarkStart w:id="44" w:name="_Toc15396609"/>
      <w:r>
        <w:rPr>
          <w:rFonts w:hint="eastAsia" w:eastAsia="黑体"/>
          <w:color w:val="000000"/>
          <w:sz w:val="32"/>
          <w:szCs w:val="32"/>
        </w:rPr>
        <w:t>七、</w:t>
      </w:r>
      <w:r>
        <w:rPr>
          <w:rStyle w:val="22"/>
          <w:rFonts w:ascii="Times New Roman" w:hAnsi="Times New Roman" w:eastAsia="黑体"/>
          <w:bCs w:val="0"/>
        </w:rPr>
        <w:t>“</w:t>
      </w:r>
      <w:r>
        <w:rPr>
          <w:rStyle w:val="22"/>
          <w:rFonts w:hint="eastAsia" w:ascii="Times New Roman" w:hAnsi="Times New Roman" w:eastAsia="黑体"/>
          <w:b w:val="0"/>
          <w:bCs w:val="0"/>
        </w:rPr>
        <w:t>三公</w:t>
      </w:r>
      <w:r>
        <w:rPr>
          <w:rStyle w:val="22"/>
          <w:rFonts w:ascii="Times New Roman" w:hAnsi="Times New Roman" w:eastAsia="黑体"/>
          <w:b w:val="0"/>
          <w:bCs w:val="0"/>
        </w:rPr>
        <w:t>”</w:t>
      </w:r>
      <w:r>
        <w:rPr>
          <w:rStyle w:val="22"/>
          <w:rFonts w:hint="eastAsia" w:ascii="Times New Roman" w:hAnsi="Times New Roman" w:eastAsia="黑体"/>
          <w:b w:val="0"/>
          <w:bCs w:val="0"/>
        </w:rPr>
        <w:t>经费财政拨款支出决算情况说明</w:t>
      </w:r>
      <w:bookmarkEnd w:id="43"/>
      <w:bookmarkEnd w:id="44"/>
    </w:p>
    <w:p>
      <w:pPr>
        <w:adjustRightInd w:val="0"/>
        <w:spacing w:line="600" w:lineRule="exact"/>
        <w:ind w:firstLine="643" w:firstLineChars="200"/>
        <w:outlineLvl w:val="2"/>
        <w:rPr>
          <w:rFonts w:ascii="方正楷体简体" w:eastAsia="方正楷体简体"/>
          <w:b/>
          <w:color w:val="000000"/>
          <w:sz w:val="32"/>
          <w:szCs w:val="32"/>
        </w:rPr>
      </w:pPr>
      <w:bookmarkStart w:id="45" w:name="_Toc15377216"/>
      <w:r>
        <w:rPr>
          <w:rFonts w:hint="eastAsia" w:ascii="方正楷体简体" w:eastAsia="方正楷体简体"/>
          <w:b/>
          <w:color w:val="000000"/>
          <w:sz w:val="32"/>
          <w:szCs w:val="32"/>
        </w:rPr>
        <w:t>（一）</w:t>
      </w:r>
      <w:r>
        <w:rPr>
          <w:rFonts w:ascii="方正楷体简体" w:eastAsia="方正楷体简体"/>
          <w:b/>
          <w:color w:val="000000"/>
          <w:sz w:val="32"/>
          <w:szCs w:val="32"/>
        </w:rPr>
        <w:t>“</w:t>
      </w:r>
      <w:r>
        <w:rPr>
          <w:rFonts w:hint="eastAsia" w:ascii="方正楷体简体" w:eastAsia="方正楷体简体"/>
          <w:b/>
          <w:color w:val="000000"/>
          <w:sz w:val="32"/>
          <w:szCs w:val="32"/>
        </w:rPr>
        <w:t>三公</w:t>
      </w:r>
      <w:r>
        <w:rPr>
          <w:rFonts w:ascii="方正楷体简体" w:eastAsia="方正楷体简体"/>
          <w:b/>
          <w:color w:val="000000"/>
          <w:sz w:val="32"/>
          <w:szCs w:val="32"/>
        </w:rPr>
        <w:t>”</w:t>
      </w:r>
      <w:r>
        <w:rPr>
          <w:rFonts w:hint="eastAsia" w:ascii="方正楷体简体" w:eastAsia="方正楷体简体"/>
          <w:b/>
          <w:color w:val="000000"/>
          <w:sz w:val="32"/>
          <w:szCs w:val="32"/>
        </w:rPr>
        <w:t>经费财政拨款支出决算总体情况说明</w:t>
      </w:r>
      <w:bookmarkEnd w:id="45"/>
    </w:p>
    <w:p>
      <w:pPr>
        <w:adjustRightInd w:val="0"/>
        <w:spacing w:line="600" w:lineRule="exact"/>
        <w:ind w:firstLine="640" w:firstLineChars="200"/>
        <w:rPr>
          <w:rFonts w:eastAsia="方正仿宋_GBK"/>
          <w:color w:val="000000"/>
          <w:sz w:val="32"/>
          <w:szCs w:val="32"/>
        </w:rPr>
      </w:pPr>
      <w:r>
        <w:rPr>
          <w:rFonts w:eastAsia="方正仿宋简体"/>
          <w:color w:val="000000"/>
          <w:sz w:val="32"/>
          <w:szCs w:val="32"/>
        </w:rPr>
        <w:t>2020</w:t>
      </w:r>
      <w:r>
        <w:rPr>
          <w:rFonts w:hint="eastAsia" w:eastAsia="方正仿宋简体"/>
          <w:color w:val="000000"/>
          <w:sz w:val="32"/>
          <w:szCs w:val="32"/>
        </w:rPr>
        <w:t>年“三公”经费财政拨款支出决算为</w:t>
      </w:r>
      <w:r>
        <w:rPr>
          <w:rFonts w:eastAsia="方正仿宋简体"/>
          <w:color w:val="000000"/>
          <w:sz w:val="32"/>
          <w:szCs w:val="32"/>
        </w:rPr>
        <w:t>25.03</w:t>
      </w:r>
      <w:r>
        <w:rPr>
          <w:rFonts w:hint="eastAsia" w:eastAsia="方正仿宋简体"/>
          <w:color w:val="000000"/>
          <w:sz w:val="32"/>
          <w:szCs w:val="32"/>
        </w:rPr>
        <w:t>万元，完成预算</w:t>
      </w:r>
      <w:r>
        <w:rPr>
          <w:rFonts w:eastAsia="方正仿宋简体"/>
          <w:color w:val="000000"/>
          <w:sz w:val="32"/>
          <w:szCs w:val="32"/>
        </w:rPr>
        <w:t>96.3%</w:t>
      </w:r>
      <w:r>
        <w:rPr>
          <w:rFonts w:hint="eastAsia" w:eastAsia="方正仿宋简体"/>
          <w:color w:val="000000"/>
          <w:sz w:val="32"/>
          <w:szCs w:val="32"/>
        </w:rPr>
        <w:t>，决算数小于预算数的主要原因是厉行节约、严格公务接待和公务用车运行维护费的管理，降低了三公经费的运行成本。</w:t>
      </w:r>
    </w:p>
    <w:p>
      <w:pPr>
        <w:adjustRightInd w:val="0"/>
        <w:spacing w:line="600" w:lineRule="exact"/>
        <w:ind w:firstLine="643" w:firstLineChars="200"/>
        <w:outlineLvl w:val="2"/>
        <w:rPr>
          <w:rFonts w:ascii="方正楷体简体" w:eastAsia="方正楷体简体"/>
          <w:b/>
          <w:color w:val="000000"/>
          <w:sz w:val="32"/>
          <w:szCs w:val="32"/>
        </w:rPr>
      </w:pPr>
      <w:bookmarkStart w:id="46" w:name="_Toc15377217"/>
      <w:r>
        <w:rPr>
          <w:rFonts w:hint="eastAsia" w:ascii="方正楷体简体" w:eastAsia="方正楷体简体"/>
          <w:b/>
          <w:color w:val="000000"/>
          <w:sz w:val="32"/>
          <w:szCs w:val="32"/>
        </w:rPr>
        <w:t>（二）</w:t>
      </w:r>
      <w:r>
        <w:rPr>
          <w:rFonts w:ascii="方正楷体简体" w:eastAsia="方正楷体简体"/>
          <w:b/>
          <w:color w:val="000000"/>
          <w:sz w:val="32"/>
          <w:szCs w:val="32"/>
        </w:rPr>
        <w:t>“</w:t>
      </w:r>
      <w:r>
        <w:rPr>
          <w:rFonts w:hint="eastAsia" w:ascii="方正楷体简体" w:eastAsia="方正楷体简体"/>
          <w:b/>
          <w:color w:val="000000"/>
          <w:sz w:val="32"/>
          <w:szCs w:val="32"/>
        </w:rPr>
        <w:t>三公</w:t>
      </w:r>
      <w:r>
        <w:rPr>
          <w:rFonts w:ascii="方正楷体简体" w:eastAsia="方正楷体简体"/>
          <w:b/>
          <w:color w:val="000000"/>
          <w:sz w:val="32"/>
          <w:szCs w:val="32"/>
        </w:rPr>
        <w:t>”</w:t>
      </w:r>
      <w:r>
        <w:rPr>
          <w:rFonts w:hint="eastAsia" w:ascii="方正楷体简体" w:eastAsia="方正楷体简体"/>
          <w:b/>
          <w:color w:val="000000"/>
          <w:sz w:val="32"/>
          <w:szCs w:val="32"/>
        </w:rPr>
        <w:t>经费财政拨款支出决算具体情况说明</w:t>
      </w:r>
      <w:bookmarkEnd w:id="46"/>
    </w:p>
    <w:p>
      <w:pPr>
        <w:adjustRightInd w:val="0"/>
        <w:spacing w:line="600" w:lineRule="exact"/>
        <w:ind w:firstLine="640" w:firstLineChars="200"/>
        <w:rPr>
          <w:rFonts w:eastAsia="方正仿宋简体"/>
          <w:color w:val="000000"/>
          <w:sz w:val="32"/>
          <w:szCs w:val="32"/>
        </w:rPr>
      </w:pPr>
      <w:r>
        <w:rPr>
          <w:rFonts w:eastAsia="方正仿宋简体"/>
          <w:color w:val="000000"/>
          <w:sz w:val="32"/>
          <w:szCs w:val="32"/>
        </w:rPr>
        <w:t>2020</w:t>
      </w:r>
      <w:r>
        <w:rPr>
          <w:rFonts w:hint="eastAsia" w:eastAsia="方正仿宋简体"/>
          <w:color w:val="000000"/>
          <w:sz w:val="32"/>
          <w:szCs w:val="32"/>
        </w:rPr>
        <w:t>年“三公”经费财政拨款支出决算中，因公出国（境）费支出决算</w:t>
      </w:r>
      <w:r>
        <w:rPr>
          <w:rFonts w:eastAsia="方正仿宋简体"/>
          <w:color w:val="000000"/>
          <w:sz w:val="32"/>
          <w:szCs w:val="32"/>
        </w:rPr>
        <w:t>0</w:t>
      </w:r>
      <w:r>
        <w:rPr>
          <w:rFonts w:hint="eastAsia" w:eastAsia="方正仿宋简体"/>
          <w:color w:val="000000"/>
          <w:sz w:val="32"/>
          <w:szCs w:val="32"/>
        </w:rPr>
        <w:t>万元，占</w:t>
      </w:r>
      <w:r>
        <w:rPr>
          <w:rFonts w:eastAsia="方正仿宋简体"/>
          <w:color w:val="000000"/>
          <w:sz w:val="32"/>
          <w:szCs w:val="32"/>
        </w:rPr>
        <w:t>0%</w:t>
      </w:r>
      <w:r>
        <w:rPr>
          <w:rFonts w:hint="eastAsia" w:eastAsia="方正仿宋简体"/>
          <w:color w:val="000000"/>
          <w:sz w:val="32"/>
          <w:szCs w:val="32"/>
        </w:rPr>
        <w:t>；公务用车购置及运行维护费支出决算</w:t>
      </w:r>
      <w:r>
        <w:rPr>
          <w:rFonts w:eastAsia="方正仿宋简体"/>
          <w:color w:val="000000"/>
          <w:sz w:val="32"/>
          <w:szCs w:val="32"/>
        </w:rPr>
        <w:t>15.93</w:t>
      </w:r>
      <w:r>
        <w:rPr>
          <w:rFonts w:hint="eastAsia" w:eastAsia="方正仿宋简体"/>
          <w:color w:val="000000"/>
          <w:sz w:val="32"/>
          <w:szCs w:val="32"/>
        </w:rPr>
        <w:t>万元，占</w:t>
      </w:r>
      <w:r>
        <w:rPr>
          <w:rFonts w:eastAsia="方正仿宋简体"/>
          <w:color w:val="000000"/>
          <w:sz w:val="32"/>
          <w:szCs w:val="32"/>
        </w:rPr>
        <w:t>63.64%</w:t>
      </w:r>
      <w:r>
        <w:rPr>
          <w:rFonts w:hint="eastAsia" w:eastAsia="方正仿宋简体"/>
          <w:color w:val="000000"/>
          <w:sz w:val="32"/>
          <w:szCs w:val="32"/>
        </w:rPr>
        <w:t>；公务接待费支出决算</w:t>
      </w:r>
      <w:r>
        <w:rPr>
          <w:rFonts w:eastAsia="方正仿宋简体"/>
          <w:color w:val="000000"/>
          <w:sz w:val="32"/>
          <w:szCs w:val="32"/>
        </w:rPr>
        <w:t>9.1</w:t>
      </w:r>
      <w:r>
        <w:rPr>
          <w:rFonts w:hint="eastAsia" w:eastAsia="方正仿宋简体"/>
          <w:color w:val="000000"/>
          <w:sz w:val="32"/>
          <w:szCs w:val="32"/>
        </w:rPr>
        <w:t>万元，占</w:t>
      </w:r>
      <w:r>
        <w:rPr>
          <w:rFonts w:eastAsia="方正仿宋简体"/>
          <w:color w:val="000000"/>
          <w:sz w:val="32"/>
          <w:szCs w:val="32"/>
        </w:rPr>
        <w:t>36.4%</w:t>
      </w:r>
      <w:r>
        <w:rPr>
          <w:rFonts w:hint="eastAsia" w:eastAsia="方正仿宋简体"/>
          <w:color w:val="000000"/>
          <w:sz w:val="32"/>
          <w:szCs w:val="32"/>
        </w:rPr>
        <w:t>。具体情况如下：</w:t>
      </w:r>
    </w:p>
    <w:p>
      <w:pPr>
        <w:adjustRightInd w:val="0"/>
        <w:spacing w:line="600" w:lineRule="exact"/>
        <w:ind w:firstLine="643" w:firstLineChars="200"/>
        <w:rPr>
          <w:rFonts w:eastAsia="方正仿宋简体"/>
          <w:color w:val="000000"/>
          <w:sz w:val="32"/>
          <w:szCs w:val="32"/>
        </w:rPr>
      </w:pPr>
      <w:r>
        <w:rPr>
          <w:rFonts w:ascii="方正楷体简体" w:eastAsia="方正楷体简体"/>
          <w:b/>
          <w:color w:val="000000"/>
          <w:sz w:val="32"/>
          <w:szCs w:val="32"/>
        </w:rPr>
        <w:t>1</w:t>
      </w:r>
      <w:r>
        <w:rPr>
          <w:rFonts w:hint="eastAsia" w:ascii="方正楷体简体" w:eastAsia="方正楷体简体"/>
          <w:b/>
          <w:color w:val="000000"/>
          <w:sz w:val="32"/>
          <w:szCs w:val="32"/>
        </w:rPr>
        <w:t>．因公出国（境）经费支出</w:t>
      </w:r>
      <w:r>
        <w:rPr>
          <w:rFonts w:eastAsia="方正仿宋简体"/>
          <w:color w:val="000000"/>
          <w:sz w:val="32"/>
          <w:szCs w:val="32"/>
        </w:rPr>
        <w:t>0</w:t>
      </w:r>
      <w:r>
        <w:rPr>
          <w:rFonts w:hint="eastAsia" w:eastAsia="方正仿宋简体"/>
          <w:color w:val="000000"/>
          <w:sz w:val="32"/>
          <w:szCs w:val="32"/>
        </w:rPr>
        <w:t>万元，完成预算</w:t>
      </w:r>
      <w:r>
        <w:rPr>
          <w:rFonts w:eastAsia="方正仿宋简体"/>
          <w:color w:val="000000"/>
          <w:sz w:val="32"/>
          <w:szCs w:val="32"/>
        </w:rPr>
        <w:t>0%</w:t>
      </w:r>
      <w:r>
        <w:rPr>
          <w:rFonts w:hint="eastAsia" w:eastAsia="方正仿宋简体"/>
          <w:color w:val="000000"/>
          <w:sz w:val="32"/>
          <w:szCs w:val="32"/>
        </w:rPr>
        <w:t>。全年安排因公出国（境）团组</w:t>
      </w:r>
      <w:r>
        <w:rPr>
          <w:rFonts w:eastAsia="方正仿宋简体"/>
          <w:color w:val="000000"/>
          <w:sz w:val="32"/>
          <w:szCs w:val="32"/>
        </w:rPr>
        <w:t>0</w:t>
      </w:r>
      <w:r>
        <w:rPr>
          <w:rFonts w:hint="eastAsia" w:eastAsia="方正仿宋简体"/>
          <w:color w:val="000000"/>
          <w:sz w:val="32"/>
          <w:szCs w:val="32"/>
        </w:rPr>
        <w:t>次，出国（境）</w:t>
      </w:r>
      <w:r>
        <w:rPr>
          <w:rFonts w:eastAsia="方正仿宋简体"/>
          <w:color w:val="000000"/>
          <w:sz w:val="32"/>
          <w:szCs w:val="32"/>
        </w:rPr>
        <w:t>0</w:t>
      </w:r>
      <w:r>
        <w:rPr>
          <w:rFonts w:hint="eastAsia" w:eastAsia="方正仿宋简体"/>
          <w:color w:val="000000"/>
          <w:sz w:val="32"/>
          <w:szCs w:val="32"/>
        </w:rPr>
        <w:t>人。因公出国（境）支出决算比</w:t>
      </w:r>
      <w:r>
        <w:rPr>
          <w:rFonts w:eastAsia="方正仿宋简体"/>
          <w:color w:val="000000"/>
          <w:sz w:val="32"/>
          <w:szCs w:val="32"/>
        </w:rPr>
        <w:t>2019</w:t>
      </w:r>
      <w:r>
        <w:rPr>
          <w:rFonts w:hint="eastAsia" w:eastAsia="方正仿宋简体"/>
          <w:color w:val="000000"/>
          <w:sz w:val="32"/>
          <w:szCs w:val="32"/>
        </w:rPr>
        <w:t>年增加</w:t>
      </w:r>
      <w:r>
        <w:rPr>
          <w:rFonts w:eastAsia="方正仿宋简体"/>
          <w:color w:val="000000"/>
          <w:sz w:val="32"/>
          <w:szCs w:val="32"/>
        </w:rPr>
        <w:t>/</w:t>
      </w:r>
      <w:r>
        <w:rPr>
          <w:rFonts w:hint="eastAsia" w:eastAsia="方正仿宋简体"/>
          <w:color w:val="000000"/>
          <w:sz w:val="32"/>
          <w:szCs w:val="32"/>
        </w:rPr>
        <w:t>减少</w:t>
      </w:r>
      <w:r>
        <w:rPr>
          <w:rFonts w:eastAsia="方正仿宋简体"/>
          <w:color w:val="000000"/>
          <w:sz w:val="32"/>
          <w:szCs w:val="32"/>
        </w:rPr>
        <w:t>0</w:t>
      </w:r>
      <w:r>
        <w:rPr>
          <w:rFonts w:hint="eastAsia" w:eastAsia="方正仿宋简体"/>
          <w:color w:val="000000"/>
          <w:sz w:val="32"/>
          <w:szCs w:val="32"/>
        </w:rPr>
        <w:t>万元，增长</w:t>
      </w:r>
      <w:r>
        <w:rPr>
          <w:rFonts w:eastAsia="方正仿宋简体"/>
          <w:color w:val="000000"/>
          <w:sz w:val="32"/>
          <w:szCs w:val="32"/>
        </w:rPr>
        <w:t>/</w:t>
      </w:r>
      <w:r>
        <w:rPr>
          <w:rFonts w:hint="eastAsia" w:eastAsia="方正仿宋简体"/>
          <w:color w:val="000000"/>
          <w:sz w:val="32"/>
          <w:szCs w:val="32"/>
        </w:rPr>
        <w:t>下降</w:t>
      </w:r>
      <w:r>
        <w:rPr>
          <w:rFonts w:eastAsia="方正仿宋简体"/>
          <w:color w:val="000000"/>
          <w:sz w:val="32"/>
          <w:szCs w:val="32"/>
        </w:rPr>
        <w:t>0%</w:t>
      </w:r>
      <w:r>
        <w:rPr>
          <w:rFonts w:hint="eastAsia" w:eastAsia="方正仿宋简体"/>
          <w:color w:val="000000"/>
          <w:sz w:val="32"/>
          <w:szCs w:val="32"/>
        </w:rPr>
        <w:t>。</w:t>
      </w:r>
    </w:p>
    <w:p>
      <w:pPr>
        <w:adjustRightInd w:val="0"/>
        <w:spacing w:line="600" w:lineRule="exact"/>
        <w:ind w:firstLine="643" w:firstLineChars="200"/>
        <w:rPr>
          <w:rFonts w:eastAsia="方正仿宋_GBK"/>
          <w:color w:val="000000"/>
          <w:sz w:val="32"/>
          <w:szCs w:val="32"/>
        </w:rPr>
      </w:pPr>
      <w:r>
        <w:rPr>
          <w:rFonts w:ascii="方正楷体简体" w:eastAsia="方正楷体简体"/>
          <w:b/>
          <w:color w:val="000000"/>
          <w:sz w:val="32"/>
          <w:szCs w:val="32"/>
        </w:rPr>
        <w:t>2</w:t>
      </w:r>
      <w:r>
        <w:rPr>
          <w:rFonts w:hint="eastAsia" w:ascii="方正楷体简体" w:eastAsia="方正楷体简体"/>
          <w:b/>
          <w:color w:val="000000"/>
          <w:sz w:val="32"/>
          <w:szCs w:val="32"/>
        </w:rPr>
        <w:t>．公务用车购置及运行维护费支出</w:t>
      </w:r>
      <w:r>
        <w:rPr>
          <w:rFonts w:eastAsia="方正仿宋简体"/>
          <w:color w:val="000000"/>
          <w:sz w:val="32"/>
          <w:szCs w:val="32"/>
        </w:rPr>
        <w:t>15.93</w:t>
      </w:r>
      <w:r>
        <w:rPr>
          <w:rFonts w:hint="eastAsia" w:eastAsia="方正仿宋简体"/>
          <w:color w:val="000000"/>
          <w:sz w:val="32"/>
          <w:szCs w:val="32"/>
        </w:rPr>
        <w:t>万元，完成预算</w:t>
      </w:r>
      <w:r>
        <w:rPr>
          <w:rFonts w:eastAsia="方正仿宋简体"/>
          <w:color w:val="000000"/>
          <w:sz w:val="32"/>
          <w:szCs w:val="32"/>
        </w:rPr>
        <w:t>99.6%</w:t>
      </w:r>
      <w:r>
        <w:rPr>
          <w:rFonts w:hint="eastAsia" w:eastAsia="方正仿宋简体"/>
          <w:color w:val="000000"/>
          <w:sz w:val="32"/>
          <w:szCs w:val="32"/>
        </w:rPr>
        <w:t>。公务用车购置及运行维护费支出决算比</w:t>
      </w:r>
      <w:r>
        <w:rPr>
          <w:rFonts w:eastAsia="方正仿宋简体"/>
          <w:color w:val="000000"/>
          <w:sz w:val="32"/>
          <w:szCs w:val="32"/>
        </w:rPr>
        <w:t>2019</w:t>
      </w:r>
      <w:r>
        <w:rPr>
          <w:rFonts w:hint="eastAsia" w:eastAsia="方正仿宋简体"/>
          <w:color w:val="000000"/>
          <w:sz w:val="32"/>
          <w:szCs w:val="32"/>
        </w:rPr>
        <w:t>年增加</w:t>
      </w:r>
      <w:r>
        <w:rPr>
          <w:rFonts w:eastAsia="方正仿宋简体"/>
          <w:color w:val="000000"/>
          <w:sz w:val="32"/>
          <w:szCs w:val="32"/>
        </w:rPr>
        <w:t>/</w:t>
      </w:r>
      <w:r>
        <w:rPr>
          <w:rFonts w:hint="eastAsia" w:eastAsia="方正仿宋简体"/>
          <w:color w:val="000000"/>
          <w:sz w:val="32"/>
          <w:szCs w:val="32"/>
        </w:rPr>
        <w:t>减少</w:t>
      </w:r>
      <w:r>
        <w:rPr>
          <w:rFonts w:eastAsia="方正仿宋简体"/>
          <w:color w:val="000000"/>
          <w:sz w:val="32"/>
          <w:szCs w:val="32"/>
        </w:rPr>
        <w:t>4.83</w:t>
      </w:r>
      <w:r>
        <w:rPr>
          <w:rFonts w:hint="eastAsia" w:eastAsia="方正仿宋简体"/>
          <w:color w:val="000000"/>
          <w:sz w:val="32"/>
          <w:szCs w:val="32"/>
        </w:rPr>
        <w:t>万元，下降</w:t>
      </w:r>
      <w:r>
        <w:rPr>
          <w:rFonts w:eastAsia="方正仿宋简体"/>
          <w:color w:val="000000"/>
          <w:sz w:val="32"/>
          <w:szCs w:val="32"/>
        </w:rPr>
        <w:t>23.3%</w:t>
      </w:r>
      <w:r>
        <w:rPr>
          <w:rFonts w:hint="eastAsia" w:eastAsia="方正仿宋简体"/>
          <w:color w:val="000000"/>
          <w:sz w:val="32"/>
          <w:szCs w:val="32"/>
        </w:rPr>
        <w:t>。主要原因是厉行节约、严格公务用车运行维护费的管理，降低了公务用车运行经费的运行成本。</w:t>
      </w:r>
    </w:p>
    <w:p>
      <w:pPr>
        <w:adjustRightInd w:val="0"/>
        <w:spacing w:line="600" w:lineRule="exact"/>
        <w:ind w:firstLine="640" w:firstLineChars="200"/>
        <w:rPr>
          <w:rFonts w:eastAsia="方正仿宋简体"/>
          <w:color w:val="000000"/>
          <w:sz w:val="32"/>
          <w:szCs w:val="32"/>
        </w:rPr>
      </w:pPr>
      <w:r>
        <w:rPr>
          <w:rFonts w:hint="eastAsia" w:eastAsia="方正仿宋_GBK"/>
          <w:color w:val="000000"/>
          <w:sz w:val="32"/>
          <w:szCs w:val="32"/>
        </w:rPr>
        <w:t>其中</w:t>
      </w:r>
      <w:r>
        <w:rPr>
          <w:rFonts w:hint="eastAsia" w:ascii="方正楷体简体" w:eastAsia="方正楷体简体"/>
          <w:b/>
          <w:color w:val="000000"/>
          <w:sz w:val="32"/>
          <w:szCs w:val="32"/>
        </w:rPr>
        <w:t>：公务用车购置支出</w:t>
      </w:r>
      <w:r>
        <w:rPr>
          <w:rFonts w:eastAsia="方正仿宋简体"/>
          <w:color w:val="000000"/>
          <w:sz w:val="32"/>
          <w:szCs w:val="32"/>
        </w:rPr>
        <w:t>0</w:t>
      </w:r>
      <w:r>
        <w:rPr>
          <w:rFonts w:hint="eastAsia" w:eastAsia="方正仿宋简体"/>
          <w:color w:val="000000"/>
          <w:sz w:val="32"/>
          <w:szCs w:val="32"/>
        </w:rPr>
        <w:t>万元。全年按规定更新购置公务用车</w:t>
      </w:r>
      <w:r>
        <w:rPr>
          <w:rFonts w:eastAsia="方正仿宋简体"/>
          <w:color w:val="000000"/>
          <w:sz w:val="32"/>
          <w:szCs w:val="32"/>
        </w:rPr>
        <w:t>0</w:t>
      </w:r>
      <w:r>
        <w:rPr>
          <w:rFonts w:hint="eastAsia" w:eastAsia="方正仿宋简体"/>
          <w:color w:val="000000"/>
          <w:sz w:val="32"/>
          <w:szCs w:val="32"/>
        </w:rPr>
        <w:t>辆，其中：轿车</w:t>
      </w:r>
      <w:r>
        <w:rPr>
          <w:rFonts w:eastAsia="方正仿宋简体"/>
          <w:color w:val="000000"/>
          <w:sz w:val="32"/>
          <w:szCs w:val="32"/>
        </w:rPr>
        <w:t>0</w:t>
      </w:r>
      <w:r>
        <w:rPr>
          <w:rFonts w:hint="eastAsia" w:eastAsia="方正仿宋简体"/>
          <w:color w:val="000000"/>
          <w:sz w:val="32"/>
          <w:szCs w:val="32"/>
        </w:rPr>
        <w:t>辆、金额</w:t>
      </w:r>
      <w:r>
        <w:rPr>
          <w:rFonts w:eastAsia="方正仿宋简体"/>
          <w:color w:val="000000"/>
          <w:sz w:val="32"/>
          <w:szCs w:val="32"/>
        </w:rPr>
        <w:t>0</w:t>
      </w:r>
      <w:r>
        <w:rPr>
          <w:rFonts w:hint="eastAsia" w:eastAsia="方正仿宋简体"/>
          <w:color w:val="000000"/>
          <w:sz w:val="32"/>
          <w:szCs w:val="32"/>
        </w:rPr>
        <w:t>万元，越野车</w:t>
      </w:r>
      <w:r>
        <w:rPr>
          <w:rFonts w:eastAsia="方正仿宋简体"/>
          <w:color w:val="000000"/>
          <w:sz w:val="32"/>
          <w:szCs w:val="32"/>
        </w:rPr>
        <w:t>0</w:t>
      </w:r>
      <w:r>
        <w:rPr>
          <w:rFonts w:hint="eastAsia" w:eastAsia="方正仿宋简体"/>
          <w:color w:val="000000"/>
          <w:sz w:val="32"/>
          <w:szCs w:val="32"/>
        </w:rPr>
        <w:t>辆、金额</w:t>
      </w:r>
      <w:r>
        <w:rPr>
          <w:rFonts w:eastAsia="方正仿宋简体"/>
          <w:color w:val="000000"/>
          <w:sz w:val="32"/>
          <w:szCs w:val="32"/>
        </w:rPr>
        <w:t>0</w:t>
      </w:r>
      <w:r>
        <w:rPr>
          <w:rFonts w:hint="eastAsia" w:eastAsia="方正仿宋简体"/>
          <w:color w:val="000000"/>
          <w:sz w:val="32"/>
          <w:szCs w:val="32"/>
        </w:rPr>
        <w:t>万元，小型载客汽车</w:t>
      </w:r>
      <w:r>
        <w:rPr>
          <w:rFonts w:eastAsia="方正仿宋简体"/>
          <w:color w:val="000000"/>
          <w:sz w:val="32"/>
          <w:szCs w:val="32"/>
        </w:rPr>
        <w:t>0</w:t>
      </w:r>
      <w:r>
        <w:rPr>
          <w:rFonts w:hint="eastAsia" w:eastAsia="方正仿宋简体"/>
          <w:color w:val="000000"/>
          <w:sz w:val="32"/>
          <w:szCs w:val="32"/>
        </w:rPr>
        <w:t>辆、金额</w:t>
      </w:r>
      <w:r>
        <w:rPr>
          <w:rFonts w:eastAsia="方正仿宋简体"/>
          <w:color w:val="000000"/>
          <w:sz w:val="32"/>
          <w:szCs w:val="32"/>
        </w:rPr>
        <w:t>0</w:t>
      </w:r>
      <w:r>
        <w:rPr>
          <w:rFonts w:hint="eastAsia" w:eastAsia="方正仿宋简体"/>
          <w:color w:val="000000"/>
          <w:sz w:val="32"/>
          <w:szCs w:val="32"/>
        </w:rPr>
        <w:t>万元，大中型载客汽车</w:t>
      </w:r>
      <w:r>
        <w:rPr>
          <w:rFonts w:eastAsia="方正仿宋简体"/>
          <w:color w:val="000000"/>
          <w:sz w:val="32"/>
          <w:szCs w:val="32"/>
        </w:rPr>
        <w:t>0</w:t>
      </w:r>
      <w:r>
        <w:rPr>
          <w:rFonts w:hint="eastAsia" w:eastAsia="方正仿宋简体"/>
          <w:color w:val="000000"/>
          <w:sz w:val="32"/>
          <w:szCs w:val="32"/>
        </w:rPr>
        <w:t>辆、金额</w:t>
      </w:r>
      <w:r>
        <w:rPr>
          <w:rFonts w:eastAsia="方正仿宋简体"/>
          <w:color w:val="000000"/>
          <w:sz w:val="32"/>
          <w:szCs w:val="32"/>
        </w:rPr>
        <w:t>0</w:t>
      </w:r>
      <w:r>
        <w:rPr>
          <w:rFonts w:hint="eastAsia" w:eastAsia="方正仿宋简体"/>
          <w:color w:val="000000"/>
          <w:sz w:val="32"/>
          <w:szCs w:val="32"/>
        </w:rPr>
        <w:t>万元，其他车型</w:t>
      </w:r>
      <w:r>
        <w:rPr>
          <w:rFonts w:eastAsia="方正仿宋简体"/>
          <w:color w:val="000000"/>
          <w:sz w:val="32"/>
          <w:szCs w:val="32"/>
        </w:rPr>
        <w:t>0</w:t>
      </w:r>
      <w:r>
        <w:rPr>
          <w:rFonts w:hint="eastAsia" w:eastAsia="方正仿宋简体"/>
          <w:color w:val="000000"/>
          <w:sz w:val="32"/>
          <w:szCs w:val="32"/>
        </w:rPr>
        <w:t>辆、金额</w:t>
      </w:r>
      <w:r>
        <w:rPr>
          <w:rFonts w:eastAsia="方正仿宋简体"/>
          <w:color w:val="000000"/>
          <w:sz w:val="32"/>
          <w:szCs w:val="32"/>
        </w:rPr>
        <w:t>0</w:t>
      </w:r>
      <w:r>
        <w:rPr>
          <w:rFonts w:hint="eastAsia" w:eastAsia="方正仿宋简体"/>
          <w:color w:val="000000"/>
          <w:sz w:val="32"/>
          <w:szCs w:val="32"/>
        </w:rPr>
        <w:t>万元。截至</w:t>
      </w:r>
      <w:r>
        <w:rPr>
          <w:rFonts w:eastAsia="方正仿宋简体"/>
          <w:color w:val="000000"/>
          <w:sz w:val="32"/>
          <w:szCs w:val="32"/>
        </w:rPr>
        <w:t>2020</w:t>
      </w:r>
      <w:r>
        <w:rPr>
          <w:rFonts w:hint="eastAsia" w:eastAsia="方正仿宋简体"/>
          <w:color w:val="000000"/>
          <w:sz w:val="32"/>
          <w:szCs w:val="32"/>
        </w:rPr>
        <w:t>年</w:t>
      </w:r>
      <w:r>
        <w:rPr>
          <w:rFonts w:eastAsia="方正仿宋简体"/>
          <w:color w:val="000000"/>
          <w:sz w:val="32"/>
          <w:szCs w:val="32"/>
        </w:rPr>
        <w:t>12</w:t>
      </w:r>
      <w:r>
        <w:rPr>
          <w:rFonts w:hint="eastAsia" w:eastAsia="方正仿宋简体"/>
          <w:color w:val="000000"/>
          <w:sz w:val="32"/>
          <w:szCs w:val="32"/>
        </w:rPr>
        <w:t>月底，单位共有公务用车</w:t>
      </w:r>
      <w:r>
        <w:rPr>
          <w:rFonts w:eastAsia="方正仿宋简体"/>
          <w:color w:val="000000"/>
          <w:sz w:val="32"/>
          <w:szCs w:val="32"/>
        </w:rPr>
        <w:t>4</w:t>
      </w:r>
      <w:r>
        <w:rPr>
          <w:rFonts w:hint="eastAsia" w:eastAsia="方正仿宋简体"/>
          <w:color w:val="000000"/>
          <w:sz w:val="32"/>
          <w:szCs w:val="32"/>
        </w:rPr>
        <w:t>辆，其中：轿车</w:t>
      </w:r>
      <w:r>
        <w:rPr>
          <w:rFonts w:eastAsia="方正仿宋简体"/>
          <w:color w:val="000000"/>
          <w:sz w:val="32"/>
          <w:szCs w:val="32"/>
        </w:rPr>
        <w:t>2</w:t>
      </w:r>
      <w:r>
        <w:rPr>
          <w:rFonts w:hint="eastAsia" w:eastAsia="方正仿宋简体"/>
          <w:color w:val="000000"/>
          <w:sz w:val="32"/>
          <w:szCs w:val="32"/>
        </w:rPr>
        <w:t>辆、越野车</w:t>
      </w:r>
      <w:r>
        <w:rPr>
          <w:rFonts w:eastAsia="方正仿宋简体"/>
          <w:color w:val="000000"/>
          <w:sz w:val="32"/>
          <w:szCs w:val="32"/>
        </w:rPr>
        <w:t>2</w:t>
      </w:r>
      <w:r>
        <w:rPr>
          <w:rFonts w:hint="eastAsia" w:eastAsia="方正仿宋简体"/>
          <w:color w:val="000000"/>
          <w:sz w:val="32"/>
          <w:szCs w:val="32"/>
        </w:rPr>
        <w:t>辆、小型载客汽车</w:t>
      </w:r>
      <w:r>
        <w:rPr>
          <w:rFonts w:eastAsia="方正仿宋简体"/>
          <w:color w:val="000000"/>
          <w:sz w:val="32"/>
          <w:szCs w:val="32"/>
        </w:rPr>
        <w:t>0</w:t>
      </w:r>
      <w:r>
        <w:rPr>
          <w:rFonts w:hint="eastAsia" w:eastAsia="方正仿宋简体"/>
          <w:color w:val="000000"/>
          <w:sz w:val="32"/>
          <w:szCs w:val="32"/>
        </w:rPr>
        <w:t>辆、大中型载客汽车</w:t>
      </w:r>
      <w:r>
        <w:rPr>
          <w:rFonts w:eastAsia="方正仿宋简体"/>
          <w:color w:val="000000"/>
          <w:sz w:val="32"/>
          <w:szCs w:val="32"/>
        </w:rPr>
        <w:t>0</w:t>
      </w:r>
      <w:r>
        <w:rPr>
          <w:rFonts w:hint="eastAsia" w:eastAsia="方正仿宋简体"/>
          <w:color w:val="000000"/>
          <w:sz w:val="32"/>
          <w:szCs w:val="32"/>
        </w:rPr>
        <w:t>辆、其他车型</w:t>
      </w:r>
      <w:r>
        <w:rPr>
          <w:rFonts w:eastAsia="方正仿宋简体"/>
          <w:color w:val="000000"/>
          <w:sz w:val="32"/>
          <w:szCs w:val="32"/>
        </w:rPr>
        <w:t>0</w:t>
      </w:r>
      <w:r>
        <w:rPr>
          <w:rFonts w:hint="eastAsia" w:eastAsia="方正仿宋简体"/>
          <w:color w:val="000000"/>
          <w:sz w:val="32"/>
          <w:szCs w:val="32"/>
        </w:rPr>
        <w:t>辆。</w:t>
      </w:r>
    </w:p>
    <w:p>
      <w:pPr>
        <w:adjustRightInd w:val="0"/>
        <w:spacing w:line="600" w:lineRule="exact"/>
        <w:ind w:firstLine="643" w:firstLineChars="200"/>
        <w:rPr>
          <w:rFonts w:eastAsia="方正仿宋简体"/>
          <w:color w:val="000000"/>
          <w:sz w:val="32"/>
          <w:szCs w:val="32"/>
        </w:rPr>
      </w:pPr>
      <w:r>
        <w:rPr>
          <w:rFonts w:hint="eastAsia" w:ascii="方正楷体简体" w:eastAsia="方正楷体简体"/>
          <w:b/>
          <w:color w:val="000000"/>
          <w:sz w:val="32"/>
          <w:szCs w:val="32"/>
        </w:rPr>
        <w:t>公务用车运行维护费支出</w:t>
      </w:r>
      <w:r>
        <w:rPr>
          <w:rFonts w:eastAsia="方正仿宋简体"/>
          <w:color w:val="000000"/>
          <w:sz w:val="32"/>
          <w:szCs w:val="32"/>
        </w:rPr>
        <w:t>15.93</w:t>
      </w:r>
      <w:r>
        <w:rPr>
          <w:rFonts w:hint="eastAsia" w:eastAsia="方正仿宋简体"/>
          <w:color w:val="000000"/>
          <w:sz w:val="32"/>
          <w:szCs w:val="32"/>
        </w:rPr>
        <w:t>万元。主要用于单位日常合规的公务出行和所有农业农村项目工作等所需的公务用车燃料费、维修费、过路过桥费、保险费等支出。</w:t>
      </w:r>
    </w:p>
    <w:p>
      <w:pPr>
        <w:adjustRightInd w:val="0"/>
        <w:spacing w:line="600" w:lineRule="exact"/>
        <w:ind w:firstLine="643" w:firstLineChars="200"/>
        <w:rPr>
          <w:rFonts w:eastAsia="方正仿宋简体"/>
          <w:color w:val="000000"/>
          <w:sz w:val="32"/>
          <w:szCs w:val="32"/>
        </w:rPr>
      </w:pPr>
      <w:r>
        <w:rPr>
          <w:rFonts w:ascii="方正楷体简体" w:eastAsia="方正楷体简体"/>
          <w:b/>
          <w:color w:val="000000"/>
          <w:sz w:val="32"/>
          <w:szCs w:val="32"/>
        </w:rPr>
        <w:t>3</w:t>
      </w:r>
      <w:r>
        <w:rPr>
          <w:rFonts w:hint="eastAsia" w:ascii="方正楷体简体" w:eastAsia="方正楷体简体"/>
          <w:b/>
          <w:color w:val="000000"/>
          <w:sz w:val="32"/>
          <w:szCs w:val="32"/>
        </w:rPr>
        <w:t>．公务接待费支出</w:t>
      </w:r>
      <w:r>
        <w:rPr>
          <w:rFonts w:eastAsia="方正仿宋简体"/>
          <w:color w:val="000000"/>
          <w:sz w:val="32"/>
          <w:szCs w:val="32"/>
        </w:rPr>
        <w:t>9.1</w:t>
      </w:r>
      <w:r>
        <w:rPr>
          <w:rFonts w:hint="eastAsia" w:eastAsia="方正仿宋简体"/>
          <w:color w:val="000000"/>
          <w:sz w:val="32"/>
          <w:szCs w:val="32"/>
        </w:rPr>
        <w:t>万元，完成预算</w:t>
      </w:r>
      <w:r>
        <w:rPr>
          <w:rFonts w:eastAsia="方正仿宋简体"/>
          <w:color w:val="000000"/>
          <w:sz w:val="32"/>
          <w:szCs w:val="32"/>
        </w:rPr>
        <w:t>91%</w:t>
      </w:r>
      <w:r>
        <w:rPr>
          <w:rFonts w:hint="eastAsia" w:eastAsia="方正仿宋简体"/>
          <w:color w:val="000000"/>
          <w:sz w:val="32"/>
          <w:szCs w:val="32"/>
        </w:rPr>
        <w:t>。公务接待费支出决算比</w:t>
      </w:r>
      <w:r>
        <w:rPr>
          <w:rFonts w:eastAsia="方正仿宋简体"/>
          <w:color w:val="000000"/>
          <w:sz w:val="32"/>
          <w:szCs w:val="32"/>
        </w:rPr>
        <w:t>2019</w:t>
      </w:r>
      <w:r>
        <w:rPr>
          <w:rFonts w:hint="eastAsia" w:eastAsia="方正仿宋简体"/>
          <w:color w:val="000000"/>
          <w:sz w:val="32"/>
          <w:szCs w:val="32"/>
        </w:rPr>
        <w:t>年减少</w:t>
      </w:r>
      <w:r>
        <w:rPr>
          <w:rFonts w:eastAsia="方正仿宋简体"/>
          <w:color w:val="000000"/>
          <w:sz w:val="32"/>
          <w:szCs w:val="32"/>
        </w:rPr>
        <w:t>3.72</w:t>
      </w:r>
      <w:r>
        <w:rPr>
          <w:rFonts w:hint="eastAsia" w:eastAsia="方正仿宋简体"/>
          <w:color w:val="000000"/>
          <w:sz w:val="32"/>
          <w:szCs w:val="32"/>
        </w:rPr>
        <w:t>万元，下降</w:t>
      </w:r>
      <w:r>
        <w:rPr>
          <w:rFonts w:eastAsia="方正仿宋简体"/>
          <w:color w:val="000000"/>
          <w:sz w:val="32"/>
          <w:szCs w:val="32"/>
        </w:rPr>
        <w:t>29%</w:t>
      </w:r>
      <w:r>
        <w:rPr>
          <w:rFonts w:hint="eastAsia" w:eastAsia="方正仿宋简体"/>
          <w:color w:val="000000"/>
          <w:sz w:val="32"/>
          <w:szCs w:val="32"/>
        </w:rPr>
        <w:t>。主要原因是是厉行节约、严格公务接待费的管理，降低了公务接待经费的运行成本。其中：</w:t>
      </w:r>
    </w:p>
    <w:p>
      <w:pPr>
        <w:adjustRightInd w:val="0"/>
        <w:spacing w:line="600" w:lineRule="exact"/>
        <w:ind w:firstLine="643" w:firstLineChars="200"/>
        <w:rPr>
          <w:rFonts w:eastAsia="方正仿宋简体"/>
          <w:color w:val="000000"/>
          <w:sz w:val="32"/>
          <w:szCs w:val="32"/>
        </w:rPr>
      </w:pPr>
      <w:r>
        <w:rPr>
          <w:rFonts w:hint="eastAsia" w:ascii="方正楷体简体" w:eastAsia="方正楷体简体"/>
          <w:b/>
          <w:color w:val="000000"/>
          <w:sz w:val="32"/>
          <w:szCs w:val="32"/>
        </w:rPr>
        <w:t>国内公务接待支出</w:t>
      </w:r>
      <w:r>
        <w:rPr>
          <w:rFonts w:eastAsia="方正仿宋简体"/>
          <w:color w:val="000000"/>
          <w:sz w:val="32"/>
          <w:szCs w:val="32"/>
        </w:rPr>
        <w:t>9.1</w:t>
      </w:r>
      <w:r>
        <w:rPr>
          <w:rFonts w:hint="eastAsia" w:eastAsia="方正仿宋简体"/>
          <w:color w:val="000000"/>
          <w:sz w:val="32"/>
          <w:szCs w:val="32"/>
        </w:rPr>
        <w:t>万元，主要用于接待省农业农村厅相关处室、省动物疫病预防中心、省农科院、威远县、泸州市农产品检测中心等到资阳调研，接待农业招商引资工作等。其中国内接待</w:t>
      </w:r>
      <w:r>
        <w:rPr>
          <w:rFonts w:eastAsia="方正仿宋简体"/>
          <w:color w:val="000000"/>
          <w:sz w:val="32"/>
          <w:szCs w:val="32"/>
        </w:rPr>
        <w:t>88</w:t>
      </w:r>
      <w:r>
        <w:rPr>
          <w:rFonts w:hint="eastAsia" w:eastAsia="方正仿宋简体"/>
          <w:color w:val="000000"/>
          <w:sz w:val="32"/>
          <w:szCs w:val="32"/>
        </w:rPr>
        <w:t>批次，</w:t>
      </w:r>
      <w:r>
        <w:rPr>
          <w:rFonts w:eastAsia="方正仿宋简体"/>
          <w:color w:val="000000"/>
          <w:sz w:val="32"/>
          <w:szCs w:val="32"/>
        </w:rPr>
        <w:t>642</w:t>
      </w:r>
      <w:r>
        <w:rPr>
          <w:rFonts w:hint="eastAsia" w:eastAsia="方正仿宋简体"/>
          <w:color w:val="000000"/>
          <w:sz w:val="32"/>
          <w:szCs w:val="32"/>
        </w:rPr>
        <w:t>人次，共计支出</w:t>
      </w:r>
      <w:r>
        <w:rPr>
          <w:rFonts w:eastAsia="方正仿宋简体"/>
          <w:color w:val="000000"/>
          <w:sz w:val="32"/>
          <w:szCs w:val="32"/>
        </w:rPr>
        <w:t>9.10</w:t>
      </w:r>
      <w:r>
        <w:rPr>
          <w:rFonts w:hint="eastAsia" w:eastAsia="方正仿宋简体"/>
          <w:color w:val="000000"/>
          <w:sz w:val="32"/>
          <w:szCs w:val="32"/>
        </w:rPr>
        <w:t>万元，具体开支内容包括：一是</w:t>
      </w:r>
      <w:r>
        <w:rPr>
          <w:rFonts w:eastAsia="方正仿宋简体"/>
          <w:color w:val="000000"/>
          <w:sz w:val="32"/>
          <w:szCs w:val="32"/>
        </w:rPr>
        <w:t>2020</w:t>
      </w:r>
      <w:r>
        <w:rPr>
          <w:rFonts w:hint="eastAsia" w:eastAsia="方正仿宋简体"/>
          <w:color w:val="000000"/>
          <w:sz w:val="32"/>
          <w:szCs w:val="32"/>
        </w:rPr>
        <w:t>年</w:t>
      </w:r>
      <w:r>
        <w:rPr>
          <w:rFonts w:eastAsia="方正仿宋简体"/>
          <w:color w:val="000000"/>
          <w:sz w:val="32"/>
          <w:szCs w:val="32"/>
        </w:rPr>
        <w:t>1-12</w:t>
      </w:r>
      <w:r>
        <w:rPr>
          <w:rFonts w:hint="eastAsia" w:eastAsia="方正仿宋简体"/>
          <w:color w:val="000000"/>
          <w:sz w:val="32"/>
          <w:szCs w:val="32"/>
        </w:rPr>
        <w:t>月接待省农业农村厅相关处室、省动物疫病预防中心、省农科院、威远县、泸州市农产品检测中心等；二是</w:t>
      </w:r>
      <w:r>
        <w:rPr>
          <w:rFonts w:eastAsia="方正仿宋简体"/>
          <w:color w:val="000000"/>
          <w:sz w:val="32"/>
          <w:szCs w:val="32"/>
        </w:rPr>
        <w:t>2020</w:t>
      </w:r>
      <w:r>
        <w:rPr>
          <w:rFonts w:hint="eastAsia" w:eastAsia="方正仿宋简体"/>
          <w:color w:val="000000"/>
          <w:sz w:val="32"/>
          <w:szCs w:val="32"/>
        </w:rPr>
        <w:t>年</w:t>
      </w:r>
      <w:r>
        <w:rPr>
          <w:rFonts w:eastAsia="方正仿宋简体"/>
          <w:color w:val="000000"/>
          <w:sz w:val="32"/>
          <w:szCs w:val="32"/>
        </w:rPr>
        <w:t>1-12</w:t>
      </w:r>
      <w:r>
        <w:rPr>
          <w:rFonts w:hint="eastAsia" w:eastAsia="方正仿宋简体"/>
          <w:color w:val="000000"/>
          <w:sz w:val="32"/>
          <w:szCs w:val="32"/>
        </w:rPr>
        <w:t>月接待安岳等县农业农村局相关股室人员及我局对口扶贫村相关人员到资阳对接工作；三是</w:t>
      </w:r>
      <w:r>
        <w:rPr>
          <w:rFonts w:eastAsia="方正仿宋简体"/>
          <w:color w:val="000000"/>
          <w:sz w:val="32"/>
          <w:szCs w:val="32"/>
        </w:rPr>
        <w:t>2020</w:t>
      </w:r>
      <w:r>
        <w:rPr>
          <w:rFonts w:hint="eastAsia" w:eastAsia="方正仿宋简体"/>
          <w:color w:val="000000"/>
          <w:sz w:val="32"/>
          <w:szCs w:val="32"/>
        </w:rPr>
        <w:t>年</w:t>
      </w:r>
      <w:r>
        <w:rPr>
          <w:rFonts w:eastAsia="方正仿宋简体"/>
          <w:color w:val="000000"/>
          <w:sz w:val="32"/>
          <w:szCs w:val="32"/>
        </w:rPr>
        <w:t>1-12</w:t>
      </w:r>
      <w:r>
        <w:rPr>
          <w:rFonts w:hint="eastAsia" w:eastAsia="方正仿宋简体"/>
          <w:color w:val="000000"/>
          <w:sz w:val="32"/>
          <w:szCs w:val="32"/>
        </w:rPr>
        <w:t>月接待北京天下星农投公司、四川会展集团、成都益民集团、成都今是乡村文化传播公司、新希望集团等企业到资阳开展招商工作接待支出。</w:t>
      </w:r>
    </w:p>
    <w:p>
      <w:pPr>
        <w:adjustRightInd w:val="0"/>
        <w:spacing w:line="600" w:lineRule="exact"/>
        <w:ind w:firstLine="643" w:firstLineChars="200"/>
        <w:rPr>
          <w:rFonts w:eastAsia="方正仿宋简体"/>
          <w:color w:val="000000"/>
          <w:sz w:val="32"/>
          <w:szCs w:val="32"/>
        </w:rPr>
      </w:pPr>
      <w:r>
        <w:rPr>
          <w:rFonts w:hint="eastAsia" w:ascii="方正楷体简体" w:eastAsia="方正楷体简体"/>
          <w:b/>
          <w:color w:val="000000"/>
          <w:sz w:val="32"/>
          <w:szCs w:val="32"/>
        </w:rPr>
        <w:t>外事接待支出</w:t>
      </w:r>
      <w:r>
        <w:rPr>
          <w:rFonts w:eastAsia="方正仿宋简体"/>
          <w:color w:val="000000"/>
          <w:sz w:val="32"/>
          <w:szCs w:val="32"/>
        </w:rPr>
        <w:t>0</w:t>
      </w:r>
      <w:r>
        <w:rPr>
          <w:rFonts w:hint="eastAsia" w:eastAsia="方正仿宋简体"/>
          <w:color w:val="000000"/>
          <w:sz w:val="32"/>
          <w:szCs w:val="32"/>
        </w:rPr>
        <w:t>万元，外事接待</w:t>
      </w:r>
      <w:r>
        <w:rPr>
          <w:rFonts w:eastAsia="方正仿宋简体"/>
          <w:color w:val="000000"/>
          <w:sz w:val="32"/>
          <w:szCs w:val="32"/>
        </w:rPr>
        <w:t>0</w:t>
      </w:r>
      <w:r>
        <w:rPr>
          <w:rFonts w:hint="eastAsia" w:eastAsia="方正仿宋简体"/>
          <w:color w:val="000000"/>
          <w:sz w:val="32"/>
          <w:szCs w:val="32"/>
        </w:rPr>
        <w:t>批次，</w:t>
      </w:r>
      <w:r>
        <w:rPr>
          <w:rFonts w:eastAsia="方正仿宋简体"/>
          <w:color w:val="000000"/>
          <w:sz w:val="32"/>
          <w:szCs w:val="32"/>
        </w:rPr>
        <w:t>0</w:t>
      </w:r>
      <w:r>
        <w:rPr>
          <w:rFonts w:hint="eastAsia" w:eastAsia="方正仿宋简体"/>
          <w:color w:val="000000"/>
          <w:sz w:val="32"/>
          <w:szCs w:val="32"/>
        </w:rPr>
        <w:t>人，共计支出</w:t>
      </w:r>
      <w:r>
        <w:rPr>
          <w:rFonts w:eastAsia="方正仿宋简体"/>
          <w:color w:val="000000"/>
          <w:sz w:val="32"/>
          <w:szCs w:val="32"/>
        </w:rPr>
        <w:t>0</w:t>
      </w:r>
      <w:r>
        <w:rPr>
          <w:rFonts w:hint="eastAsia" w:eastAsia="方正仿宋简体"/>
          <w:color w:val="000000"/>
          <w:sz w:val="32"/>
          <w:szCs w:val="32"/>
        </w:rPr>
        <w:t>万元。</w:t>
      </w:r>
    </w:p>
    <w:p>
      <w:pPr>
        <w:adjustRightInd w:val="0"/>
        <w:spacing w:line="600" w:lineRule="exact"/>
        <w:ind w:firstLine="640" w:firstLineChars="200"/>
        <w:outlineLvl w:val="1"/>
        <w:rPr>
          <w:rStyle w:val="22"/>
          <w:rFonts w:ascii="Times New Roman" w:hAnsi="Times New Roman" w:eastAsia="黑体"/>
          <w:bCs w:val="0"/>
        </w:rPr>
      </w:pPr>
      <w:bookmarkStart w:id="47" w:name="_Toc15396610"/>
      <w:bookmarkStart w:id="48" w:name="_Toc15377218"/>
      <w:r>
        <w:rPr>
          <w:rFonts w:hint="eastAsia" w:eastAsia="黑体"/>
          <w:color w:val="000000"/>
          <w:sz w:val="32"/>
          <w:szCs w:val="32"/>
        </w:rPr>
        <w:t>八、</w:t>
      </w:r>
      <w:r>
        <w:rPr>
          <w:rStyle w:val="22"/>
          <w:rFonts w:hint="eastAsia" w:ascii="Times New Roman" w:hAnsi="Times New Roman" w:eastAsia="黑体"/>
          <w:b w:val="0"/>
          <w:bCs w:val="0"/>
        </w:rPr>
        <w:t>政府性基金预算支出决算情况说明</w:t>
      </w:r>
      <w:bookmarkEnd w:id="47"/>
      <w:bookmarkEnd w:id="48"/>
    </w:p>
    <w:p>
      <w:pPr>
        <w:adjustRightInd w:val="0"/>
        <w:spacing w:line="600" w:lineRule="exact"/>
        <w:ind w:firstLine="640" w:firstLineChars="200"/>
        <w:rPr>
          <w:rFonts w:eastAsia="方正仿宋简体"/>
          <w:color w:val="000000"/>
          <w:sz w:val="32"/>
          <w:szCs w:val="32"/>
        </w:rPr>
      </w:pPr>
      <w:r>
        <w:rPr>
          <w:rFonts w:eastAsia="方正仿宋简体"/>
          <w:color w:val="000000"/>
          <w:sz w:val="32"/>
          <w:szCs w:val="32"/>
        </w:rPr>
        <w:t>2020</w:t>
      </w:r>
      <w:r>
        <w:rPr>
          <w:rFonts w:hint="eastAsia" w:eastAsia="方正仿宋简体"/>
          <w:color w:val="000000"/>
          <w:sz w:val="32"/>
          <w:szCs w:val="32"/>
        </w:rPr>
        <w:t>年政府性基金预算拨款支出</w:t>
      </w:r>
      <w:r>
        <w:rPr>
          <w:rFonts w:eastAsia="方正仿宋简体"/>
          <w:color w:val="000000"/>
          <w:sz w:val="32"/>
          <w:szCs w:val="32"/>
        </w:rPr>
        <w:t>0</w:t>
      </w:r>
      <w:r>
        <w:rPr>
          <w:rFonts w:hint="eastAsia" w:eastAsia="方正仿宋简体"/>
          <w:color w:val="000000"/>
          <w:sz w:val="32"/>
          <w:szCs w:val="32"/>
        </w:rPr>
        <w:t>万元。</w:t>
      </w:r>
    </w:p>
    <w:p>
      <w:pPr>
        <w:numPr>
          <w:ilvl w:val="0"/>
          <w:numId w:val="1"/>
        </w:numPr>
        <w:adjustRightInd w:val="0"/>
        <w:spacing w:line="600" w:lineRule="exact"/>
        <w:ind w:firstLine="640" w:firstLineChars="200"/>
        <w:outlineLvl w:val="1"/>
        <w:rPr>
          <w:rStyle w:val="22"/>
          <w:rFonts w:ascii="Times New Roman" w:hAnsi="Times New Roman" w:eastAsia="黑体"/>
          <w:b w:val="0"/>
          <w:bCs w:val="0"/>
        </w:rPr>
      </w:pPr>
      <w:bookmarkStart w:id="49" w:name="_Toc15396611"/>
      <w:bookmarkStart w:id="50" w:name="_Toc15377219"/>
      <w:r>
        <w:rPr>
          <w:rStyle w:val="22"/>
          <w:rFonts w:hint="eastAsia" w:ascii="Times New Roman" w:hAnsi="Times New Roman" w:eastAsia="黑体"/>
          <w:b w:val="0"/>
          <w:bCs w:val="0"/>
        </w:rPr>
        <w:t>国有资本经营预算支出决算情况说明</w:t>
      </w:r>
      <w:bookmarkEnd w:id="49"/>
      <w:bookmarkEnd w:id="50"/>
    </w:p>
    <w:p>
      <w:pPr>
        <w:adjustRightInd w:val="0"/>
        <w:spacing w:line="600" w:lineRule="exact"/>
        <w:ind w:firstLine="640" w:firstLineChars="200"/>
        <w:rPr>
          <w:rFonts w:eastAsia="方正仿宋简体"/>
          <w:color w:val="000000"/>
          <w:sz w:val="32"/>
          <w:szCs w:val="32"/>
        </w:rPr>
      </w:pPr>
      <w:r>
        <w:rPr>
          <w:rFonts w:eastAsia="方正仿宋简体"/>
          <w:color w:val="000000"/>
          <w:sz w:val="32"/>
          <w:szCs w:val="32"/>
        </w:rPr>
        <w:t>2020</w:t>
      </w:r>
      <w:r>
        <w:rPr>
          <w:rFonts w:hint="eastAsia" w:eastAsia="方正仿宋简体"/>
          <w:color w:val="000000"/>
          <w:sz w:val="32"/>
          <w:szCs w:val="32"/>
        </w:rPr>
        <w:t>年国有资本经营预算拨款支出</w:t>
      </w:r>
      <w:r>
        <w:rPr>
          <w:rFonts w:eastAsia="方正仿宋简体"/>
          <w:color w:val="000000"/>
          <w:sz w:val="32"/>
          <w:szCs w:val="32"/>
        </w:rPr>
        <w:t>0</w:t>
      </w:r>
      <w:r>
        <w:rPr>
          <w:rFonts w:hint="eastAsia" w:eastAsia="方正仿宋简体"/>
          <w:color w:val="000000"/>
          <w:sz w:val="32"/>
          <w:szCs w:val="32"/>
        </w:rPr>
        <w:t>万元。</w:t>
      </w:r>
    </w:p>
    <w:p>
      <w:pPr>
        <w:adjustRightInd w:val="0"/>
        <w:spacing w:line="600" w:lineRule="exact"/>
        <w:ind w:firstLine="640" w:firstLineChars="200"/>
        <w:outlineLvl w:val="1"/>
        <w:rPr>
          <w:rStyle w:val="22"/>
          <w:rFonts w:ascii="Times New Roman" w:hAnsi="Times New Roman" w:eastAsia="黑体"/>
          <w:bCs w:val="0"/>
        </w:rPr>
      </w:pPr>
      <w:bookmarkStart w:id="51" w:name="_Toc15396612"/>
      <w:bookmarkStart w:id="52" w:name="_Toc15377221"/>
      <w:r>
        <w:rPr>
          <w:rFonts w:hint="eastAsia" w:eastAsia="黑体"/>
          <w:color w:val="000000"/>
          <w:sz w:val="32"/>
          <w:szCs w:val="32"/>
        </w:rPr>
        <w:t>十</w:t>
      </w:r>
      <w:r>
        <w:rPr>
          <w:rStyle w:val="22"/>
          <w:rFonts w:hint="eastAsia" w:ascii="Times New Roman" w:hAnsi="Times New Roman" w:eastAsia="黑体"/>
          <w:bCs w:val="0"/>
        </w:rPr>
        <w:t>、</w:t>
      </w:r>
      <w:r>
        <w:rPr>
          <w:rStyle w:val="22"/>
          <w:rFonts w:hint="eastAsia" w:ascii="Times New Roman" w:hAnsi="Times New Roman" w:eastAsia="黑体"/>
          <w:b w:val="0"/>
          <w:bCs w:val="0"/>
        </w:rPr>
        <w:t>其他重要事项的情况说明</w:t>
      </w:r>
      <w:bookmarkEnd w:id="51"/>
      <w:bookmarkEnd w:id="52"/>
    </w:p>
    <w:p>
      <w:pPr>
        <w:adjustRightInd w:val="0"/>
        <w:spacing w:line="600" w:lineRule="exact"/>
        <w:ind w:firstLine="643" w:firstLineChars="200"/>
        <w:outlineLvl w:val="2"/>
        <w:rPr>
          <w:rFonts w:eastAsia="方正楷体简体"/>
          <w:color w:val="000000"/>
          <w:sz w:val="32"/>
          <w:szCs w:val="32"/>
        </w:rPr>
      </w:pPr>
      <w:bookmarkStart w:id="53" w:name="_Toc15377222"/>
      <w:r>
        <w:rPr>
          <w:rFonts w:hint="eastAsia" w:eastAsia="方正楷体简体"/>
          <w:b/>
          <w:color w:val="000000"/>
          <w:sz w:val="32"/>
          <w:szCs w:val="32"/>
        </w:rPr>
        <w:t>（一）机关运行经费支出情况</w:t>
      </w:r>
      <w:bookmarkEnd w:id="53"/>
    </w:p>
    <w:p>
      <w:pPr>
        <w:adjustRightInd w:val="0"/>
        <w:spacing w:line="600" w:lineRule="exact"/>
        <w:ind w:firstLine="640" w:firstLineChars="200"/>
        <w:rPr>
          <w:rFonts w:eastAsia="方正仿宋简体"/>
          <w:color w:val="000000"/>
          <w:sz w:val="32"/>
          <w:szCs w:val="32"/>
        </w:rPr>
      </w:pPr>
      <w:r>
        <w:rPr>
          <w:rFonts w:eastAsia="方正仿宋简体"/>
          <w:color w:val="000000"/>
          <w:sz w:val="32"/>
          <w:szCs w:val="32"/>
        </w:rPr>
        <w:t>2020</w:t>
      </w:r>
      <w:r>
        <w:rPr>
          <w:rFonts w:hint="eastAsia" w:eastAsia="方正仿宋简体"/>
          <w:color w:val="000000"/>
          <w:sz w:val="32"/>
          <w:szCs w:val="32"/>
        </w:rPr>
        <w:t>年，资阳市农业农村局机关运行经费支出</w:t>
      </w:r>
      <w:r>
        <w:rPr>
          <w:rFonts w:eastAsia="方正仿宋简体"/>
          <w:color w:val="000000"/>
          <w:sz w:val="32"/>
          <w:szCs w:val="32"/>
        </w:rPr>
        <w:t>80.34</w:t>
      </w:r>
      <w:r>
        <w:rPr>
          <w:rFonts w:hint="eastAsia" w:eastAsia="方正仿宋简体"/>
          <w:color w:val="000000"/>
          <w:sz w:val="32"/>
          <w:szCs w:val="32"/>
        </w:rPr>
        <w:t>万元，比</w:t>
      </w:r>
      <w:r>
        <w:rPr>
          <w:rFonts w:eastAsia="方正仿宋简体"/>
          <w:color w:val="000000"/>
          <w:sz w:val="32"/>
          <w:szCs w:val="32"/>
        </w:rPr>
        <w:t>2019</w:t>
      </w:r>
      <w:r>
        <w:rPr>
          <w:rFonts w:hint="eastAsia" w:eastAsia="方正仿宋简体"/>
          <w:color w:val="000000"/>
          <w:sz w:val="32"/>
          <w:szCs w:val="32"/>
        </w:rPr>
        <w:t>年增加</w:t>
      </w:r>
      <w:r>
        <w:rPr>
          <w:rFonts w:eastAsia="方正仿宋简体"/>
          <w:color w:val="000000"/>
          <w:sz w:val="32"/>
          <w:szCs w:val="32"/>
        </w:rPr>
        <w:t>30.88</w:t>
      </w:r>
      <w:r>
        <w:rPr>
          <w:rFonts w:hint="eastAsia" w:eastAsia="方正仿宋简体"/>
          <w:color w:val="000000"/>
          <w:sz w:val="32"/>
          <w:szCs w:val="32"/>
        </w:rPr>
        <w:t>万元，增长</w:t>
      </w:r>
      <w:r>
        <w:rPr>
          <w:rFonts w:eastAsia="方正仿宋简体"/>
          <w:color w:val="000000"/>
          <w:sz w:val="32"/>
          <w:szCs w:val="32"/>
        </w:rPr>
        <w:t>62.4%</w:t>
      </w:r>
      <w:r>
        <w:rPr>
          <w:rFonts w:hint="eastAsia" w:eastAsia="方正仿宋简体"/>
          <w:color w:val="000000"/>
          <w:sz w:val="32"/>
          <w:szCs w:val="32"/>
        </w:rPr>
        <w:t>。主要原因是</w:t>
      </w:r>
      <w:r>
        <w:rPr>
          <w:rFonts w:hint="eastAsia" w:eastAsia="方正仿宋简体"/>
          <w:sz w:val="32"/>
          <w:szCs w:val="32"/>
        </w:rPr>
        <w:t>一是</w:t>
      </w:r>
      <w:r>
        <w:rPr>
          <w:rFonts w:eastAsia="方正仿宋简体"/>
          <w:sz w:val="32"/>
          <w:szCs w:val="32"/>
        </w:rPr>
        <w:t>2019</w:t>
      </w:r>
      <w:r>
        <w:rPr>
          <w:rFonts w:hint="eastAsia" w:eastAsia="方正仿宋简体"/>
          <w:sz w:val="32"/>
          <w:szCs w:val="32"/>
        </w:rPr>
        <w:t>年在一般行政管理项目中列支的费用，</w:t>
      </w:r>
      <w:r>
        <w:rPr>
          <w:rFonts w:eastAsia="方正仿宋简体"/>
          <w:sz w:val="32"/>
          <w:szCs w:val="32"/>
        </w:rPr>
        <w:t>2020</w:t>
      </w:r>
      <w:r>
        <w:rPr>
          <w:rFonts w:hint="eastAsia" w:eastAsia="方正仿宋简体"/>
          <w:sz w:val="32"/>
          <w:szCs w:val="32"/>
        </w:rPr>
        <w:t>年财政统一调整到机关运行经费中列支；二是人员增加、人员增资等费用增加；三是市级及以上有关部门安排的只能用公用支出的工作增加。</w:t>
      </w:r>
    </w:p>
    <w:p>
      <w:pPr>
        <w:autoSpaceDE w:val="0"/>
        <w:autoSpaceDN w:val="0"/>
        <w:adjustRightInd w:val="0"/>
        <w:spacing w:line="600" w:lineRule="exact"/>
        <w:ind w:firstLine="643" w:firstLineChars="200"/>
        <w:outlineLvl w:val="2"/>
        <w:rPr>
          <w:rFonts w:eastAsia="方正楷体简体"/>
          <w:b/>
          <w:color w:val="000000"/>
          <w:sz w:val="32"/>
          <w:szCs w:val="32"/>
        </w:rPr>
      </w:pPr>
      <w:bookmarkStart w:id="54" w:name="_Toc15377223"/>
      <w:r>
        <w:rPr>
          <w:rFonts w:hint="eastAsia" w:eastAsia="方正楷体简体"/>
          <w:b/>
          <w:color w:val="000000"/>
          <w:sz w:val="32"/>
          <w:szCs w:val="32"/>
        </w:rPr>
        <w:t>（二）政府采购支出情况</w:t>
      </w:r>
      <w:bookmarkEnd w:id="54"/>
    </w:p>
    <w:p>
      <w:pPr>
        <w:adjustRightInd w:val="0"/>
        <w:spacing w:line="600" w:lineRule="exact"/>
        <w:ind w:firstLine="640" w:firstLineChars="200"/>
        <w:rPr>
          <w:rFonts w:eastAsia="方正仿宋简体"/>
          <w:sz w:val="32"/>
          <w:szCs w:val="32"/>
        </w:rPr>
      </w:pPr>
      <w:bookmarkStart w:id="55" w:name="_Toc15377224"/>
      <w:r>
        <w:rPr>
          <w:rFonts w:eastAsia="方正仿宋简体"/>
          <w:sz w:val="32"/>
          <w:szCs w:val="32"/>
        </w:rPr>
        <w:t>2020</w:t>
      </w:r>
      <w:r>
        <w:rPr>
          <w:rFonts w:hint="eastAsia" w:eastAsia="方正仿宋简体"/>
          <w:sz w:val="32"/>
          <w:szCs w:val="32"/>
        </w:rPr>
        <w:t>年政府采购金额为</w:t>
      </w:r>
      <w:r>
        <w:rPr>
          <w:rFonts w:eastAsia="方正仿宋简体"/>
          <w:sz w:val="32"/>
          <w:szCs w:val="32"/>
        </w:rPr>
        <w:t>43.60</w:t>
      </w:r>
      <w:r>
        <w:rPr>
          <w:rFonts w:hint="eastAsia" w:eastAsia="方正仿宋简体"/>
          <w:sz w:val="32"/>
          <w:szCs w:val="32"/>
        </w:rPr>
        <w:t>万元。政府采购项目主要包括：省农业厅拨付我市农业公共安全突发应急处置系统建设经费，我局通过竞争性磋商的方式政府采购，四川理德泰克科技有限公司中标，中标价</w:t>
      </w:r>
      <w:r>
        <w:rPr>
          <w:rFonts w:eastAsia="方正仿宋简体"/>
          <w:sz w:val="32"/>
          <w:szCs w:val="32"/>
        </w:rPr>
        <w:t>43.60</w:t>
      </w:r>
      <w:r>
        <w:rPr>
          <w:rFonts w:hint="eastAsia" w:eastAsia="方正仿宋简体"/>
          <w:sz w:val="32"/>
          <w:szCs w:val="32"/>
        </w:rPr>
        <w:t>万元。（注：此项政府采购为</w:t>
      </w:r>
      <w:r>
        <w:rPr>
          <w:rFonts w:eastAsia="方正仿宋简体"/>
          <w:sz w:val="32"/>
          <w:szCs w:val="32"/>
        </w:rPr>
        <w:t>2020</w:t>
      </w:r>
      <w:r>
        <w:rPr>
          <w:rFonts w:hint="eastAsia" w:eastAsia="方正仿宋简体"/>
          <w:sz w:val="32"/>
          <w:szCs w:val="32"/>
        </w:rPr>
        <w:t>年疫情期间新增项目，</w:t>
      </w:r>
      <w:r>
        <w:rPr>
          <w:rFonts w:eastAsia="方正仿宋简体"/>
          <w:sz w:val="32"/>
          <w:szCs w:val="32"/>
        </w:rPr>
        <w:t>2020</w:t>
      </w:r>
      <w:r>
        <w:rPr>
          <w:rFonts w:hint="eastAsia" w:eastAsia="方正仿宋简体"/>
          <w:sz w:val="32"/>
          <w:szCs w:val="32"/>
        </w:rPr>
        <w:t>年初采购预算无法预计，未在</w:t>
      </w:r>
      <w:r>
        <w:rPr>
          <w:rFonts w:eastAsia="方正仿宋简体"/>
          <w:sz w:val="32"/>
          <w:szCs w:val="32"/>
        </w:rPr>
        <w:t>2020</w:t>
      </w:r>
      <w:r>
        <w:rPr>
          <w:rFonts w:hint="eastAsia" w:eastAsia="方正仿宋简体"/>
          <w:sz w:val="32"/>
          <w:szCs w:val="32"/>
        </w:rPr>
        <w:t>年决算政府采购栏中单独反映）。</w:t>
      </w:r>
    </w:p>
    <w:p>
      <w:pPr>
        <w:autoSpaceDE w:val="0"/>
        <w:autoSpaceDN w:val="0"/>
        <w:adjustRightInd w:val="0"/>
        <w:spacing w:line="600" w:lineRule="exact"/>
        <w:ind w:firstLine="643" w:firstLineChars="200"/>
        <w:outlineLvl w:val="2"/>
        <w:rPr>
          <w:rFonts w:eastAsia="方正楷体简体"/>
          <w:b/>
          <w:color w:val="000000"/>
          <w:sz w:val="32"/>
          <w:szCs w:val="32"/>
        </w:rPr>
      </w:pPr>
      <w:r>
        <w:rPr>
          <w:rFonts w:hint="eastAsia" w:eastAsia="方正楷体简体"/>
          <w:b/>
          <w:color w:val="000000"/>
          <w:sz w:val="32"/>
          <w:szCs w:val="32"/>
        </w:rPr>
        <w:t>（三）国有资产占有使用情况</w:t>
      </w:r>
      <w:bookmarkEnd w:id="55"/>
    </w:p>
    <w:p>
      <w:pPr>
        <w:autoSpaceDE w:val="0"/>
        <w:autoSpaceDN w:val="0"/>
        <w:adjustRightInd w:val="0"/>
        <w:spacing w:line="600" w:lineRule="exact"/>
        <w:ind w:firstLine="640" w:firstLineChars="200"/>
        <w:rPr>
          <w:rFonts w:eastAsia="方正仿宋简体"/>
          <w:i/>
          <w:color w:val="000000"/>
          <w:sz w:val="32"/>
          <w:szCs w:val="32"/>
        </w:rPr>
      </w:pPr>
      <w:r>
        <w:rPr>
          <w:rFonts w:hint="eastAsia" w:eastAsia="方正仿宋简体"/>
          <w:color w:val="000000"/>
          <w:sz w:val="32"/>
          <w:szCs w:val="32"/>
        </w:rPr>
        <w:t>截至</w:t>
      </w:r>
      <w:r>
        <w:rPr>
          <w:rFonts w:eastAsia="方正仿宋简体"/>
          <w:color w:val="000000"/>
          <w:sz w:val="32"/>
          <w:szCs w:val="32"/>
        </w:rPr>
        <w:t>2020</w:t>
      </w:r>
      <w:r>
        <w:rPr>
          <w:rFonts w:hint="eastAsia" w:eastAsia="方正仿宋简体"/>
          <w:color w:val="000000"/>
          <w:sz w:val="32"/>
          <w:szCs w:val="32"/>
        </w:rPr>
        <w:t>年</w:t>
      </w:r>
      <w:r>
        <w:rPr>
          <w:rFonts w:eastAsia="方正仿宋简体"/>
          <w:color w:val="000000"/>
          <w:sz w:val="32"/>
          <w:szCs w:val="32"/>
        </w:rPr>
        <w:t>12</w:t>
      </w:r>
      <w:r>
        <w:rPr>
          <w:rFonts w:hint="eastAsia" w:eastAsia="方正仿宋简体"/>
          <w:color w:val="000000"/>
          <w:sz w:val="32"/>
          <w:szCs w:val="32"/>
        </w:rPr>
        <w:t>月</w:t>
      </w:r>
      <w:r>
        <w:rPr>
          <w:rFonts w:eastAsia="方正仿宋简体"/>
          <w:color w:val="000000"/>
          <w:sz w:val="32"/>
          <w:szCs w:val="32"/>
        </w:rPr>
        <w:t>31</w:t>
      </w:r>
      <w:r>
        <w:rPr>
          <w:rFonts w:hint="eastAsia" w:eastAsia="方正仿宋简体"/>
          <w:color w:val="000000"/>
          <w:sz w:val="32"/>
          <w:szCs w:val="32"/>
        </w:rPr>
        <w:t>日，资阳市农业农村局共有车辆</w:t>
      </w:r>
      <w:r>
        <w:rPr>
          <w:rFonts w:eastAsia="方正仿宋简体"/>
          <w:color w:val="000000"/>
          <w:sz w:val="32"/>
          <w:szCs w:val="32"/>
        </w:rPr>
        <w:t>4</w:t>
      </w:r>
      <w:r>
        <w:rPr>
          <w:rFonts w:hint="eastAsia" w:eastAsia="方正仿宋简体"/>
          <w:color w:val="000000"/>
          <w:sz w:val="32"/>
          <w:szCs w:val="32"/>
        </w:rPr>
        <w:t>辆，其中：副部（省）级及以上领导用车</w:t>
      </w:r>
      <w:r>
        <w:rPr>
          <w:rFonts w:eastAsia="方正仿宋简体"/>
          <w:color w:val="000000"/>
          <w:sz w:val="32"/>
          <w:szCs w:val="32"/>
        </w:rPr>
        <w:t>0</w:t>
      </w:r>
      <w:r>
        <w:rPr>
          <w:rFonts w:hint="eastAsia" w:eastAsia="方正仿宋简体"/>
          <w:color w:val="000000"/>
          <w:sz w:val="32"/>
          <w:szCs w:val="32"/>
        </w:rPr>
        <w:t>辆、主要领导干部用车</w:t>
      </w:r>
      <w:r>
        <w:rPr>
          <w:rFonts w:eastAsia="方正仿宋简体"/>
          <w:color w:val="000000"/>
          <w:sz w:val="32"/>
          <w:szCs w:val="32"/>
        </w:rPr>
        <w:t>0</w:t>
      </w:r>
      <w:r>
        <w:rPr>
          <w:rFonts w:hint="eastAsia" w:eastAsia="方正仿宋简体"/>
          <w:color w:val="000000"/>
          <w:sz w:val="32"/>
          <w:szCs w:val="32"/>
        </w:rPr>
        <w:t>辆、机要通信用车</w:t>
      </w:r>
      <w:r>
        <w:rPr>
          <w:rFonts w:eastAsia="方正仿宋简体"/>
          <w:color w:val="000000"/>
          <w:sz w:val="32"/>
          <w:szCs w:val="32"/>
        </w:rPr>
        <w:t>0</w:t>
      </w:r>
      <w:r>
        <w:rPr>
          <w:rFonts w:hint="eastAsia" w:eastAsia="方正仿宋简体"/>
          <w:color w:val="000000"/>
          <w:sz w:val="32"/>
          <w:szCs w:val="32"/>
        </w:rPr>
        <w:t>辆、应急保障用车</w:t>
      </w:r>
      <w:r>
        <w:rPr>
          <w:rFonts w:eastAsia="方正仿宋简体"/>
          <w:color w:val="000000"/>
          <w:sz w:val="32"/>
          <w:szCs w:val="32"/>
        </w:rPr>
        <w:t>0</w:t>
      </w:r>
      <w:r>
        <w:rPr>
          <w:rFonts w:hint="eastAsia" w:eastAsia="方正仿宋简体"/>
          <w:color w:val="000000"/>
          <w:sz w:val="32"/>
          <w:szCs w:val="32"/>
        </w:rPr>
        <w:t>辆、应急保障用车</w:t>
      </w:r>
      <w:r>
        <w:rPr>
          <w:rFonts w:eastAsia="方正仿宋简体"/>
          <w:color w:val="000000"/>
          <w:sz w:val="32"/>
          <w:szCs w:val="32"/>
        </w:rPr>
        <w:t>0</w:t>
      </w:r>
      <w:r>
        <w:rPr>
          <w:rFonts w:hint="eastAsia" w:eastAsia="方正仿宋简体"/>
          <w:color w:val="000000"/>
          <w:sz w:val="32"/>
          <w:szCs w:val="32"/>
        </w:rPr>
        <w:t>辆、执法执勤用车</w:t>
      </w:r>
      <w:r>
        <w:rPr>
          <w:rFonts w:eastAsia="方正仿宋简体"/>
          <w:color w:val="000000"/>
          <w:sz w:val="32"/>
          <w:szCs w:val="32"/>
        </w:rPr>
        <w:t>0</w:t>
      </w:r>
      <w:r>
        <w:rPr>
          <w:rFonts w:hint="eastAsia" w:eastAsia="方正仿宋简体"/>
          <w:color w:val="000000"/>
          <w:sz w:val="32"/>
          <w:szCs w:val="32"/>
        </w:rPr>
        <w:t>辆、特种专业技术用车</w:t>
      </w:r>
      <w:r>
        <w:rPr>
          <w:rFonts w:eastAsia="方正仿宋简体"/>
          <w:color w:val="000000"/>
          <w:sz w:val="32"/>
          <w:szCs w:val="32"/>
        </w:rPr>
        <w:t>1</w:t>
      </w:r>
      <w:r>
        <w:rPr>
          <w:rFonts w:hint="eastAsia" w:eastAsia="方正仿宋简体"/>
          <w:color w:val="000000"/>
          <w:sz w:val="32"/>
          <w:szCs w:val="32"/>
        </w:rPr>
        <w:t>辆、离退休干部用车</w:t>
      </w:r>
      <w:r>
        <w:rPr>
          <w:rFonts w:eastAsia="方正仿宋简体"/>
          <w:color w:val="000000"/>
          <w:sz w:val="32"/>
          <w:szCs w:val="32"/>
        </w:rPr>
        <w:t>0</w:t>
      </w:r>
      <w:r>
        <w:rPr>
          <w:rFonts w:hint="eastAsia" w:eastAsia="方正仿宋简体"/>
          <w:color w:val="000000"/>
          <w:sz w:val="32"/>
          <w:szCs w:val="32"/>
        </w:rPr>
        <w:t>辆、其他用车</w:t>
      </w:r>
      <w:r>
        <w:rPr>
          <w:rFonts w:eastAsia="方正仿宋简体"/>
          <w:color w:val="000000"/>
          <w:sz w:val="32"/>
          <w:szCs w:val="32"/>
        </w:rPr>
        <w:t>3</w:t>
      </w:r>
      <w:r>
        <w:rPr>
          <w:rFonts w:hint="eastAsia" w:eastAsia="方正仿宋简体"/>
          <w:color w:val="000000"/>
          <w:sz w:val="32"/>
          <w:szCs w:val="32"/>
        </w:rPr>
        <w:t>辆。其中：其他用车主要用于农业农村局执行各项农业农村专项工作、执法、纪检监督、应急保障等所需的公务用车。</w:t>
      </w:r>
    </w:p>
    <w:p>
      <w:pPr>
        <w:autoSpaceDE w:val="0"/>
        <w:autoSpaceDN w:val="0"/>
        <w:adjustRightInd w:val="0"/>
        <w:spacing w:line="600" w:lineRule="exact"/>
        <w:ind w:firstLine="640" w:firstLineChars="200"/>
        <w:rPr>
          <w:rFonts w:eastAsia="方正仿宋简体"/>
          <w:b/>
          <w:color w:val="FF0000"/>
          <w:sz w:val="32"/>
          <w:szCs w:val="32"/>
        </w:rPr>
      </w:pPr>
      <w:r>
        <w:rPr>
          <w:rFonts w:hint="eastAsia" w:eastAsia="方正仿宋简体"/>
          <w:color w:val="000000"/>
          <w:sz w:val="32"/>
          <w:szCs w:val="32"/>
        </w:rPr>
        <w:t>单价</w:t>
      </w:r>
      <w:r>
        <w:rPr>
          <w:rFonts w:eastAsia="方正仿宋简体"/>
          <w:color w:val="000000"/>
          <w:sz w:val="32"/>
          <w:szCs w:val="32"/>
        </w:rPr>
        <w:t>50</w:t>
      </w:r>
      <w:r>
        <w:rPr>
          <w:rFonts w:hint="eastAsia" w:eastAsia="方正仿宋简体"/>
          <w:color w:val="000000"/>
          <w:sz w:val="32"/>
          <w:szCs w:val="32"/>
        </w:rPr>
        <w:t>万元以上通用设备</w:t>
      </w:r>
      <w:r>
        <w:rPr>
          <w:rFonts w:eastAsia="方正仿宋简体"/>
          <w:color w:val="000000"/>
          <w:sz w:val="32"/>
          <w:szCs w:val="32"/>
        </w:rPr>
        <w:t>0</w:t>
      </w:r>
      <w:r>
        <w:rPr>
          <w:rFonts w:hint="eastAsia" w:eastAsia="方正仿宋简体"/>
          <w:color w:val="000000"/>
          <w:sz w:val="32"/>
          <w:szCs w:val="32"/>
        </w:rPr>
        <w:t>台（套），单价</w:t>
      </w:r>
      <w:r>
        <w:rPr>
          <w:rFonts w:eastAsia="方正仿宋简体"/>
          <w:color w:val="000000"/>
          <w:sz w:val="32"/>
          <w:szCs w:val="32"/>
        </w:rPr>
        <w:t>100</w:t>
      </w:r>
      <w:r>
        <w:rPr>
          <w:rFonts w:hint="eastAsia" w:eastAsia="方正仿宋简体"/>
          <w:color w:val="000000"/>
          <w:sz w:val="32"/>
          <w:szCs w:val="32"/>
        </w:rPr>
        <w:t>万元以上专用设备</w:t>
      </w:r>
      <w:r>
        <w:rPr>
          <w:rFonts w:eastAsia="方正仿宋简体"/>
          <w:color w:val="000000"/>
          <w:sz w:val="32"/>
          <w:szCs w:val="32"/>
        </w:rPr>
        <w:t>0</w:t>
      </w:r>
      <w:r>
        <w:rPr>
          <w:rFonts w:hint="eastAsia" w:eastAsia="方正仿宋简体"/>
          <w:color w:val="000000"/>
          <w:sz w:val="32"/>
          <w:szCs w:val="32"/>
        </w:rPr>
        <w:t>台（套）。</w:t>
      </w:r>
    </w:p>
    <w:p>
      <w:pPr>
        <w:autoSpaceDE w:val="0"/>
        <w:autoSpaceDN w:val="0"/>
        <w:adjustRightInd w:val="0"/>
        <w:spacing w:line="600" w:lineRule="exact"/>
        <w:ind w:firstLine="643" w:firstLineChars="200"/>
        <w:rPr>
          <w:rFonts w:eastAsia="方正楷体简体"/>
          <w:b/>
          <w:color w:val="000000"/>
          <w:sz w:val="32"/>
          <w:szCs w:val="32"/>
        </w:rPr>
      </w:pPr>
      <w:r>
        <w:rPr>
          <w:rFonts w:hint="eastAsia" w:eastAsia="方正楷体简体"/>
          <w:b/>
          <w:color w:val="000000"/>
          <w:sz w:val="32"/>
          <w:szCs w:val="32"/>
        </w:rPr>
        <w:t>（四）预算绩效管理情况。</w:t>
      </w:r>
    </w:p>
    <w:p>
      <w:pPr>
        <w:adjustRightInd w:val="0"/>
        <w:spacing w:line="600" w:lineRule="exact"/>
        <w:ind w:firstLine="640" w:firstLineChars="200"/>
        <w:rPr>
          <w:rFonts w:eastAsia="方正仿宋简体"/>
          <w:sz w:val="32"/>
          <w:szCs w:val="32"/>
        </w:rPr>
      </w:pPr>
      <w:r>
        <w:rPr>
          <w:rFonts w:hint="eastAsia" w:eastAsia="方正仿宋简体"/>
          <w:sz w:val="32"/>
          <w:szCs w:val="32"/>
        </w:rPr>
        <w:t>根据预算绩效管理要求，本单位在年初预算编制阶段，组织对促进生猪生产保障市场供应市级奖补资金项目、乡村振兴市级现代农业园区奖补资金项目、高标准农田市级配套项目、乡村振兴市级区域公用品牌培育及农产品质量安全监管示范和示范单位创建市级配套资金项目、现代农业园区总体规划编制项目、农旅融合示范奖补项目、农产品展销推荐配套资金项目等（项目名称）开展了预算事前绩效评估，对</w:t>
      </w:r>
      <w:r>
        <w:rPr>
          <w:rFonts w:eastAsia="方正仿宋简体"/>
          <w:sz w:val="32"/>
          <w:szCs w:val="32"/>
        </w:rPr>
        <w:t>9</w:t>
      </w:r>
      <w:r>
        <w:rPr>
          <w:rFonts w:hint="eastAsia" w:eastAsia="方正仿宋简体"/>
          <w:sz w:val="32"/>
          <w:szCs w:val="32"/>
        </w:rPr>
        <w:t>个项目编制了绩效目标，预算执行过程中，选取</w:t>
      </w:r>
      <w:r>
        <w:rPr>
          <w:rFonts w:eastAsia="方正仿宋简体"/>
          <w:sz w:val="32"/>
          <w:szCs w:val="32"/>
        </w:rPr>
        <w:t>7</w:t>
      </w:r>
      <w:r>
        <w:rPr>
          <w:rFonts w:hint="eastAsia" w:eastAsia="方正仿宋简体"/>
          <w:sz w:val="32"/>
          <w:szCs w:val="32"/>
        </w:rPr>
        <w:t>个项目开展绩效监控，年终执行完毕后，对</w:t>
      </w:r>
      <w:r>
        <w:rPr>
          <w:rFonts w:eastAsia="方正仿宋简体"/>
          <w:sz w:val="32"/>
          <w:szCs w:val="32"/>
        </w:rPr>
        <w:t>12</w:t>
      </w:r>
      <w:r>
        <w:rPr>
          <w:rFonts w:hint="eastAsia" w:eastAsia="方正仿宋简体"/>
          <w:sz w:val="32"/>
          <w:szCs w:val="32"/>
        </w:rPr>
        <w:t>个项目开展了绩效目标完成情况自评。</w:t>
      </w:r>
    </w:p>
    <w:p>
      <w:pPr>
        <w:adjustRightInd w:val="0"/>
        <w:spacing w:line="600" w:lineRule="exact"/>
        <w:ind w:firstLine="640" w:firstLineChars="200"/>
        <w:rPr>
          <w:rFonts w:eastAsia="方正仿宋简体"/>
          <w:sz w:val="32"/>
          <w:szCs w:val="32"/>
        </w:rPr>
      </w:pPr>
      <w:r>
        <w:rPr>
          <w:rFonts w:hint="eastAsia" w:eastAsia="方正仿宋简体"/>
          <w:sz w:val="32"/>
          <w:szCs w:val="32"/>
        </w:rPr>
        <w:t>本单位按要求对</w:t>
      </w:r>
      <w:r>
        <w:rPr>
          <w:rFonts w:eastAsia="方正仿宋简体"/>
          <w:sz w:val="32"/>
          <w:szCs w:val="32"/>
        </w:rPr>
        <w:t>2020</w:t>
      </w:r>
      <w:r>
        <w:rPr>
          <w:rFonts w:hint="eastAsia" w:eastAsia="方正仿宋简体"/>
          <w:sz w:val="32"/>
          <w:szCs w:val="32"/>
        </w:rPr>
        <w:t>年部门整体支出开展绩效自评，从评价情况来看资阳市农业农村局综合自评结果为</w:t>
      </w:r>
      <w:r>
        <w:rPr>
          <w:rFonts w:eastAsia="方正仿宋简体"/>
          <w:sz w:val="32"/>
          <w:szCs w:val="32"/>
        </w:rPr>
        <w:t>99</w:t>
      </w:r>
      <w:r>
        <w:rPr>
          <w:rFonts w:hint="eastAsia" w:eastAsia="方正仿宋简体"/>
          <w:sz w:val="32"/>
          <w:szCs w:val="32"/>
        </w:rPr>
        <w:t>分，评价结果为优。本单位还自行组织了</w:t>
      </w:r>
      <w:r>
        <w:rPr>
          <w:rFonts w:eastAsia="方正仿宋简体"/>
          <w:sz w:val="32"/>
          <w:szCs w:val="32"/>
        </w:rPr>
        <w:t>12</w:t>
      </w:r>
      <w:r>
        <w:rPr>
          <w:rFonts w:hint="eastAsia" w:eastAsia="方正仿宋简体"/>
          <w:sz w:val="32"/>
          <w:szCs w:val="32"/>
        </w:rPr>
        <w:t>个项目支出绩效评价，从评价情况来看</w:t>
      </w:r>
      <w:r>
        <w:rPr>
          <w:rFonts w:eastAsia="方正仿宋简体"/>
          <w:sz w:val="32"/>
          <w:szCs w:val="32"/>
        </w:rPr>
        <w:t>12</w:t>
      </w:r>
      <w:r>
        <w:rPr>
          <w:rFonts w:hint="eastAsia" w:eastAsia="方正仿宋简体"/>
          <w:sz w:val="32"/>
          <w:szCs w:val="32"/>
        </w:rPr>
        <w:t>个项目绩效自评结果均为优。</w:t>
      </w:r>
    </w:p>
    <w:p>
      <w:pPr>
        <w:adjustRightInd w:val="0"/>
        <w:spacing w:line="600" w:lineRule="exact"/>
        <w:ind w:firstLine="640" w:firstLineChars="200"/>
        <w:rPr>
          <w:rFonts w:eastAsia="方正仿宋简体"/>
          <w:b/>
          <w:sz w:val="32"/>
          <w:szCs w:val="32"/>
        </w:rPr>
      </w:pPr>
      <w:r>
        <w:rPr>
          <w:rFonts w:eastAsia="方正仿宋简体"/>
          <w:b/>
          <w:sz w:val="32"/>
          <w:szCs w:val="32"/>
        </w:rPr>
        <w:t>1</w:t>
      </w:r>
      <w:r>
        <w:rPr>
          <w:rFonts w:hint="eastAsia" w:eastAsia="方正仿宋简体"/>
          <w:b/>
          <w:sz w:val="32"/>
          <w:szCs w:val="32"/>
        </w:rPr>
        <w:t>．项目绩效目标完成情况。</w:t>
      </w:r>
    </w:p>
    <w:p>
      <w:pPr>
        <w:pStyle w:val="2"/>
        <w:adjustRightInd w:val="0"/>
        <w:spacing w:line="600" w:lineRule="exact"/>
        <w:ind w:firstLine="640" w:firstLineChars="200"/>
        <w:rPr>
          <w:rFonts w:eastAsia="方正仿宋简体"/>
          <w:sz w:val="32"/>
          <w:szCs w:val="32"/>
        </w:rPr>
      </w:pPr>
      <w:r>
        <w:rPr>
          <w:rFonts w:hint="eastAsia" w:eastAsia="方正仿宋简体"/>
          <w:sz w:val="32"/>
          <w:szCs w:val="32"/>
        </w:rPr>
        <w:t>本单位在</w:t>
      </w:r>
      <w:r>
        <w:rPr>
          <w:rFonts w:eastAsia="方正仿宋简体"/>
          <w:sz w:val="32"/>
          <w:szCs w:val="32"/>
        </w:rPr>
        <w:t>2020</w:t>
      </w:r>
      <w:r>
        <w:rPr>
          <w:rFonts w:hint="eastAsia" w:eastAsia="方正仿宋简体"/>
          <w:sz w:val="32"/>
          <w:szCs w:val="32"/>
        </w:rPr>
        <w:t>年度部门决算中反映“</w:t>
      </w:r>
      <w:r>
        <w:rPr>
          <w:rFonts w:hint="eastAsia" w:eastAsia="方正仿宋简体" w:cs="方正仿宋简体"/>
          <w:color w:val="000000"/>
          <w:sz w:val="32"/>
          <w:szCs w:val="32"/>
        </w:rPr>
        <w:t>稳定生猪生产项目</w:t>
      </w:r>
      <w:r>
        <w:rPr>
          <w:rFonts w:eastAsia="方正仿宋简体" w:cs="方正仿宋简体"/>
          <w:color w:val="000000"/>
          <w:sz w:val="32"/>
          <w:szCs w:val="32"/>
        </w:rPr>
        <w:t>”</w:t>
      </w:r>
      <w:r>
        <w:rPr>
          <w:rFonts w:hint="eastAsia" w:eastAsia="方正仿宋简体" w:cs="方正仿宋简体"/>
          <w:color w:val="000000"/>
          <w:sz w:val="32"/>
          <w:szCs w:val="32"/>
        </w:rPr>
        <w:t>、“农村产权交易所补助项目”、“现代农业园区总体规划编制费项目”、“农业公共安全突发应急处置系统项目”、“土壤污染风险评估项目”等</w:t>
      </w:r>
      <w:r>
        <w:rPr>
          <w:rFonts w:eastAsia="方正仿宋简体" w:cs="方正仿宋简体"/>
          <w:color w:val="000000"/>
          <w:sz w:val="32"/>
          <w:szCs w:val="32"/>
        </w:rPr>
        <w:t>12</w:t>
      </w:r>
      <w:r>
        <w:rPr>
          <w:rFonts w:hint="eastAsia" w:eastAsia="方正仿宋简体"/>
          <w:sz w:val="32"/>
          <w:szCs w:val="32"/>
        </w:rPr>
        <w:t>个项目绩效目标实际完成情况。</w:t>
      </w:r>
    </w:p>
    <w:p>
      <w:pPr>
        <w:pStyle w:val="2"/>
        <w:adjustRightInd w:val="0"/>
        <w:spacing w:line="600" w:lineRule="exact"/>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1</w:t>
      </w:r>
      <w:r>
        <w:rPr>
          <w:rFonts w:hint="eastAsia" w:eastAsia="方正仿宋简体"/>
          <w:sz w:val="32"/>
          <w:szCs w:val="32"/>
        </w:rPr>
        <w:t>）稳定生猪生产项目绩效目标完成情况综述。项目全年预算数</w:t>
      </w:r>
      <w:r>
        <w:rPr>
          <w:rFonts w:eastAsia="方正仿宋简体"/>
          <w:sz w:val="32"/>
          <w:szCs w:val="32"/>
        </w:rPr>
        <w:t>270</w:t>
      </w:r>
      <w:r>
        <w:rPr>
          <w:rFonts w:hint="eastAsia" w:eastAsia="方正仿宋简体"/>
          <w:sz w:val="32"/>
          <w:szCs w:val="32"/>
        </w:rPr>
        <w:t>万元，执行数为</w:t>
      </w:r>
      <w:r>
        <w:rPr>
          <w:rFonts w:eastAsia="方正仿宋简体"/>
          <w:sz w:val="32"/>
          <w:szCs w:val="32"/>
        </w:rPr>
        <w:t>270</w:t>
      </w:r>
      <w:r>
        <w:rPr>
          <w:rFonts w:hint="eastAsia" w:eastAsia="方正仿宋简体"/>
          <w:sz w:val="32"/>
          <w:szCs w:val="32"/>
        </w:rPr>
        <w:t>万元，完成预算的</w:t>
      </w:r>
      <w:r>
        <w:rPr>
          <w:rFonts w:eastAsia="方正仿宋简体"/>
          <w:sz w:val="32"/>
          <w:szCs w:val="32"/>
        </w:rPr>
        <w:t>100%</w:t>
      </w:r>
      <w:r>
        <w:rPr>
          <w:rFonts w:hint="eastAsia" w:eastAsia="方正仿宋简体"/>
          <w:sz w:val="32"/>
          <w:szCs w:val="32"/>
        </w:rPr>
        <w:t>。通过项目实施，完成省年初下达</w:t>
      </w:r>
      <w:r>
        <w:rPr>
          <w:rFonts w:eastAsia="方正仿宋简体"/>
          <w:sz w:val="32"/>
          <w:szCs w:val="32"/>
        </w:rPr>
        <w:t>258</w:t>
      </w:r>
      <w:r>
        <w:rPr>
          <w:rFonts w:hint="eastAsia" w:eastAsia="方正仿宋简体"/>
          <w:sz w:val="32"/>
          <w:szCs w:val="32"/>
        </w:rPr>
        <w:t>万头目标任务的</w:t>
      </w:r>
      <w:r>
        <w:rPr>
          <w:rFonts w:eastAsia="方正仿宋简体"/>
          <w:sz w:val="32"/>
          <w:szCs w:val="32"/>
        </w:rPr>
        <w:t>94.2%</w:t>
      </w:r>
      <w:r>
        <w:rPr>
          <w:rFonts w:hint="eastAsia" w:eastAsia="方正仿宋简体"/>
          <w:sz w:val="32"/>
          <w:szCs w:val="32"/>
        </w:rPr>
        <w:t>，超过全省平均完成比例</w:t>
      </w:r>
      <w:r>
        <w:rPr>
          <w:rFonts w:eastAsia="方正仿宋简体"/>
          <w:sz w:val="32"/>
          <w:szCs w:val="32"/>
        </w:rPr>
        <w:t>93.6%</w:t>
      </w:r>
      <w:r>
        <w:rPr>
          <w:rFonts w:hint="eastAsia" w:eastAsia="方正仿宋简体"/>
          <w:sz w:val="32"/>
          <w:szCs w:val="32"/>
        </w:rPr>
        <w:t>近一个百分点。因全省未完成年初制定的</w:t>
      </w:r>
      <w:r>
        <w:rPr>
          <w:rFonts w:eastAsia="方正仿宋简体"/>
          <w:sz w:val="32"/>
          <w:szCs w:val="32"/>
        </w:rPr>
        <w:t>6000</w:t>
      </w:r>
      <w:r>
        <w:rPr>
          <w:rFonts w:hint="eastAsia" w:eastAsia="方正仿宋简体"/>
          <w:sz w:val="32"/>
          <w:szCs w:val="32"/>
        </w:rPr>
        <w:t>万头出栏目标任务，省政府对年度生猪生产目标任务考核进行了调整，按照省政府对市（州）政府关于生猪生产专项考核指标体系，我市认定为已完成年度目标任务，并予以加分</w:t>
      </w:r>
      <w:r>
        <w:rPr>
          <w:rFonts w:eastAsia="方正仿宋简体"/>
          <w:sz w:val="32"/>
          <w:szCs w:val="32"/>
        </w:rPr>
        <w:t>0.05</w:t>
      </w:r>
      <w:r>
        <w:rPr>
          <w:rFonts w:hint="eastAsia" w:eastAsia="方正仿宋简体"/>
          <w:sz w:val="32"/>
          <w:szCs w:val="32"/>
        </w:rPr>
        <w:t>分。发现的主要问题：生猪养殖场（户）复产补栏、扩群增养意愿强烈，对补栏补助政策期盼较强，特别是前期受疫的中小养殖户复产补栏还需要政策引领。加之，今年省上对生猪生产实行存栏、出栏双指标考核调度，并提出了一手抓稳产一手抓转型的工作要求，生猪生产目标任务完成还存在较大压力，亟需市级财政继续加大政策扶持力度，推动全市目标任务顺利完成。下一步改进措施：建议市级财政加大支持力度，按照资阳市农业农村局等</w:t>
      </w:r>
      <w:r>
        <w:rPr>
          <w:rFonts w:eastAsia="方正仿宋简体"/>
          <w:sz w:val="32"/>
          <w:szCs w:val="32"/>
        </w:rPr>
        <w:t>8</w:t>
      </w:r>
      <w:r>
        <w:rPr>
          <w:rFonts w:hint="eastAsia" w:eastAsia="方正仿宋简体"/>
          <w:sz w:val="32"/>
          <w:szCs w:val="32"/>
        </w:rPr>
        <w:t>部门联合印发的《关于印发促进生猪生产保障市场供应六条措施的通知》（资农〔</w:t>
      </w:r>
      <w:r>
        <w:rPr>
          <w:rFonts w:eastAsia="方正仿宋简体"/>
          <w:sz w:val="32"/>
          <w:szCs w:val="32"/>
        </w:rPr>
        <w:t>2019</w:t>
      </w:r>
      <w:r>
        <w:rPr>
          <w:rFonts w:hint="eastAsia" w:eastAsia="方正仿宋简体"/>
          <w:sz w:val="32"/>
          <w:szCs w:val="32"/>
        </w:rPr>
        <w:t>〕</w:t>
      </w:r>
      <w:r>
        <w:rPr>
          <w:rFonts w:eastAsia="方正仿宋简体"/>
          <w:sz w:val="32"/>
          <w:szCs w:val="32"/>
        </w:rPr>
        <w:t>174</w:t>
      </w:r>
      <w:r>
        <w:rPr>
          <w:rFonts w:hint="eastAsia" w:eastAsia="方正仿宋简体"/>
          <w:sz w:val="32"/>
          <w:szCs w:val="32"/>
        </w:rPr>
        <w:t>号），对</w:t>
      </w:r>
      <w:r>
        <w:rPr>
          <w:rFonts w:eastAsia="方正仿宋简体"/>
          <w:sz w:val="32"/>
          <w:szCs w:val="32"/>
        </w:rPr>
        <w:t>2020</w:t>
      </w:r>
      <w:r>
        <w:rPr>
          <w:rFonts w:hint="eastAsia" w:eastAsia="方正仿宋简体"/>
          <w:sz w:val="32"/>
          <w:szCs w:val="32"/>
        </w:rPr>
        <w:t>年度县（区）生猪出栏量，按</w:t>
      </w:r>
      <w:r>
        <w:rPr>
          <w:rFonts w:eastAsia="方正仿宋简体"/>
          <w:sz w:val="32"/>
          <w:szCs w:val="32"/>
        </w:rPr>
        <w:t>2</w:t>
      </w:r>
      <w:r>
        <w:rPr>
          <w:rFonts w:hint="eastAsia" w:eastAsia="方正仿宋简体"/>
          <w:sz w:val="32"/>
          <w:szCs w:val="32"/>
        </w:rPr>
        <w:t>元</w:t>
      </w:r>
      <w:r>
        <w:rPr>
          <w:rFonts w:eastAsia="方正仿宋简体"/>
          <w:sz w:val="32"/>
          <w:szCs w:val="32"/>
        </w:rPr>
        <w:t>/</w:t>
      </w:r>
      <w:r>
        <w:rPr>
          <w:rFonts w:hint="eastAsia" w:eastAsia="方正仿宋简体"/>
          <w:sz w:val="32"/>
          <w:szCs w:val="32"/>
        </w:rPr>
        <w:t>头的标准，参照</w:t>
      </w:r>
      <w:r>
        <w:rPr>
          <w:rFonts w:eastAsia="方正仿宋简体"/>
          <w:sz w:val="32"/>
          <w:szCs w:val="32"/>
        </w:rPr>
        <w:t>2020</w:t>
      </w:r>
      <w:r>
        <w:rPr>
          <w:rFonts w:hint="eastAsia" w:eastAsia="方正仿宋简体"/>
          <w:sz w:val="32"/>
          <w:szCs w:val="32"/>
        </w:rPr>
        <w:t>年度资金下达和使用方式，继续下达专项补助资金，保障今年生猪生产目标任务顺利完成。</w:t>
      </w:r>
    </w:p>
    <w:p>
      <w:pPr>
        <w:adjustRightInd w:val="0"/>
        <w:spacing w:line="600" w:lineRule="exact"/>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2</w:t>
      </w:r>
      <w:r>
        <w:rPr>
          <w:rFonts w:hint="eastAsia" w:eastAsia="方正仿宋简体"/>
          <w:sz w:val="32"/>
          <w:szCs w:val="32"/>
        </w:rPr>
        <w:t>）农村产权交易所补助项目绩效目标完成情况综述。项目全年预算数</w:t>
      </w:r>
      <w:r>
        <w:rPr>
          <w:rFonts w:eastAsia="方正仿宋简体"/>
          <w:sz w:val="32"/>
          <w:szCs w:val="32"/>
        </w:rPr>
        <w:t>200</w:t>
      </w:r>
      <w:r>
        <w:rPr>
          <w:rFonts w:hint="eastAsia" w:eastAsia="方正仿宋简体"/>
          <w:sz w:val="32"/>
          <w:szCs w:val="32"/>
        </w:rPr>
        <w:t>万元，执行数为</w:t>
      </w:r>
      <w:r>
        <w:rPr>
          <w:rFonts w:eastAsia="方正仿宋简体"/>
          <w:sz w:val="32"/>
          <w:szCs w:val="32"/>
        </w:rPr>
        <w:t>200</w:t>
      </w:r>
      <w:r>
        <w:rPr>
          <w:rFonts w:hint="eastAsia" w:eastAsia="方正仿宋简体"/>
          <w:sz w:val="32"/>
          <w:szCs w:val="32"/>
        </w:rPr>
        <w:t>万元，完成预算的</w:t>
      </w:r>
      <w:r>
        <w:rPr>
          <w:rFonts w:eastAsia="方正仿宋简体"/>
          <w:sz w:val="32"/>
          <w:szCs w:val="32"/>
        </w:rPr>
        <w:t>100%</w:t>
      </w:r>
      <w:r>
        <w:rPr>
          <w:rFonts w:hint="eastAsia" w:eastAsia="方正仿宋简体"/>
          <w:sz w:val="32"/>
          <w:szCs w:val="32"/>
        </w:rPr>
        <w:t>。通过项目实施建立覆盖全市、功能齐全、规范运行的农村产权流转交易服务体系，与成都农交所联网运行，形成“全市一个交易平台，四级服务体系和政府鼓励引导、市县分级交易、乡村宣传初核、社会支持配合”的良好格局。</w:t>
      </w:r>
      <w:r>
        <w:rPr>
          <w:rFonts w:eastAsia="方正仿宋简体"/>
          <w:sz w:val="32"/>
          <w:szCs w:val="32"/>
        </w:rPr>
        <w:t>2019</w:t>
      </w:r>
      <w:r>
        <w:rPr>
          <w:rFonts w:hint="eastAsia" w:eastAsia="方正仿宋简体"/>
          <w:sz w:val="32"/>
          <w:szCs w:val="32"/>
        </w:rPr>
        <w:t>年基本完成市、县两级流转交易体系建设工作，实现分级交易。</w:t>
      </w:r>
      <w:r>
        <w:rPr>
          <w:rFonts w:eastAsia="方正仿宋简体"/>
          <w:sz w:val="32"/>
          <w:szCs w:val="32"/>
        </w:rPr>
        <w:t>2020</w:t>
      </w:r>
      <w:r>
        <w:rPr>
          <w:rFonts w:hint="eastAsia" w:eastAsia="方正仿宋简体"/>
          <w:sz w:val="32"/>
          <w:szCs w:val="32"/>
        </w:rPr>
        <w:t>年全面完成市、县、乡、村四级交易体系建设工作，实现一体化运营。截止</w:t>
      </w:r>
      <w:r>
        <w:rPr>
          <w:rFonts w:eastAsia="方正仿宋简体"/>
          <w:sz w:val="32"/>
          <w:szCs w:val="32"/>
        </w:rPr>
        <w:t>2020</w:t>
      </w:r>
      <w:r>
        <w:rPr>
          <w:rFonts w:hint="eastAsia" w:eastAsia="方正仿宋简体"/>
          <w:sz w:val="32"/>
          <w:szCs w:val="32"/>
        </w:rPr>
        <w:t>年</w:t>
      </w:r>
      <w:r>
        <w:rPr>
          <w:rFonts w:eastAsia="方正仿宋简体"/>
          <w:sz w:val="32"/>
          <w:szCs w:val="32"/>
        </w:rPr>
        <w:t>12</w:t>
      </w:r>
      <w:r>
        <w:rPr>
          <w:rFonts w:hint="eastAsia" w:eastAsia="方正仿宋简体"/>
          <w:sz w:val="32"/>
          <w:szCs w:val="32"/>
        </w:rPr>
        <w:t>月底，全市已完成</w:t>
      </w:r>
      <w:r>
        <w:rPr>
          <w:rFonts w:eastAsia="方正仿宋简体"/>
          <w:sz w:val="32"/>
          <w:szCs w:val="32"/>
        </w:rPr>
        <w:t>40</w:t>
      </w:r>
      <w:r>
        <w:rPr>
          <w:rFonts w:hint="eastAsia" w:eastAsia="方正仿宋简体"/>
          <w:sz w:val="32"/>
          <w:szCs w:val="32"/>
        </w:rPr>
        <w:t>个乡镇交易服务站、</w:t>
      </w:r>
      <w:r>
        <w:rPr>
          <w:rFonts w:eastAsia="方正仿宋简体"/>
          <w:sz w:val="32"/>
          <w:szCs w:val="32"/>
        </w:rPr>
        <w:t>472</w:t>
      </w:r>
      <w:r>
        <w:rPr>
          <w:rFonts w:hint="eastAsia" w:eastAsia="方正仿宋简体"/>
          <w:sz w:val="32"/>
          <w:szCs w:val="32"/>
        </w:rPr>
        <w:t>个乡镇交易服务点的挂牌工作，落实工作联系人、建立工作交流群，实现市、县、乡、村四级一体化建设。通过与各县（区）农业农村局、农经局的业务衔接，安岳、乐至交易中心累计完成农村产权交易挂网</w:t>
      </w:r>
      <w:r>
        <w:rPr>
          <w:rFonts w:eastAsia="方正仿宋简体"/>
          <w:sz w:val="32"/>
          <w:szCs w:val="32"/>
        </w:rPr>
        <w:t>3</w:t>
      </w:r>
      <w:r>
        <w:rPr>
          <w:rFonts w:hint="eastAsia" w:eastAsia="方正仿宋简体"/>
          <w:sz w:val="32"/>
          <w:szCs w:val="32"/>
        </w:rPr>
        <w:t>笔，发放交易鉴证书</w:t>
      </w:r>
      <w:r>
        <w:rPr>
          <w:rFonts w:eastAsia="方正仿宋简体"/>
          <w:sz w:val="32"/>
          <w:szCs w:val="32"/>
        </w:rPr>
        <w:t>4</w:t>
      </w:r>
      <w:r>
        <w:rPr>
          <w:rFonts w:hint="eastAsia" w:eastAsia="方正仿宋简体"/>
          <w:sz w:val="32"/>
          <w:szCs w:val="32"/>
        </w:rPr>
        <w:t>份，根据土地性质进行流转，监督耕地、林地等的流转方向合法合规。截止</w:t>
      </w:r>
      <w:r>
        <w:rPr>
          <w:rFonts w:eastAsia="方正仿宋简体"/>
          <w:sz w:val="32"/>
          <w:szCs w:val="32"/>
        </w:rPr>
        <w:t>2020</w:t>
      </w:r>
      <w:r>
        <w:rPr>
          <w:rFonts w:hint="eastAsia" w:eastAsia="方正仿宋简体"/>
          <w:sz w:val="32"/>
          <w:szCs w:val="32"/>
        </w:rPr>
        <w:t>年</w:t>
      </w:r>
      <w:r>
        <w:rPr>
          <w:rFonts w:eastAsia="方正仿宋简体"/>
          <w:sz w:val="32"/>
          <w:szCs w:val="32"/>
        </w:rPr>
        <w:t>12</w:t>
      </w:r>
      <w:r>
        <w:rPr>
          <w:rFonts w:hint="eastAsia" w:eastAsia="方正仿宋简体"/>
          <w:sz w:val="32"/>
          <w:szCs w:val="32"/>
        </w:rPr>
        <w:t>月底，资阳农交所完成了交易规模大于</w:t>
      </w:r>
      <w:r>
        <w:rPr>
          <w:rFonts w:eastAsia="方正仿宋简体"/>
          <w:sz w:val="32"/>
          <w:szCs w:val="32"/>
        </w:rPr>
        <w:t>1000</w:t>
      </w:r>
      <w:r>
        <w:rPr>
          <w:rFonts w:hint="eastAsia" w:eastAsia="方正仿宋简体"/>
          <w:sz w:val="32"/>
          <w:szCs w:val="32"/>
        </w:rPr>
        <w:t>万元的考核指标。</w:t>
      </w:r>
    </w:p>
    <w:p>
      <w:pPr>
        <w:adjustRightInd w:val="0"/>
        <w:snapToGrid w:val="0"/>
        <w:spacing w:line="600" w:lineRule="exact"/>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3</w:t>
      </w:r>
      <w:r>
        <w:rPr>
          <w:rFonts w:hint="eastAsia" w:eastAsia="方正仿宋简体"/>
          <w:sz w:val="32"/>
          <w:szCs w:val="32"/>
        </w:rPr>
        <w:t>）</w:t>
      </w:r>
      <w:r>
        <w:rPr>
          <w:rFonts w:hint="eastAsia" w:eastAsia="方正仿宋简体" w:cs="方正仿宋简体"/>
          <w:color w:val="000000"/>
          <w:sz w:val="32"/>
          <w:szCs w:val="32"/>
        </w:rPr>
        <w:t>现代农业园区总体规划编制费项目</w:t>
      </w:r>
      <w:r>
        <w:rPr>
          <w:rFonts w:hint="eastAsia" w:eastAsia="方正仿宋简体"/>
          <w:sz w:val="32"/>
          <w:szCs w:val="32"/>
        </w:rPr>
        <w:t>绩效目标完成情况综述。项目全年预算数</w:t>
      </w:r>
      <w:r>
        <w:rPr>
          <w:rFonts w:eastAsia="方正仿宋简体"/>
          <w:sz w:val="32"/>
          <w:szCs w:val="32"/>
        </w:rPr>
        <w:t>50</w:t>
      </w:r>
      <w:r>
        <w:rPr>
          <w:rFonts w:hint="eastAsia" w:eastAsia="方正仿宋简体"/>
          <w:sz w:val="32"/>
          <w:szCs w:val="32"/>
        </w:rPr>
        <w:t>万元，执行数为</w:t>
      </w:r>
      <w:r>
        <w:rPr>
          <w:rFonts w:eastAsia="方正仿宋简体"/>
          <w:sz w:val="32"/>
          <w:szCs w:val="32"/>
        </w:rPr>
        <w:t>40</w:t>
      </w:r>
      <w:r>
        <w:rPr>
          <w:rFonts w:hint="eastAsia" w:eastAsia="方正仿宋简体"/>
          <w:sz w:val="32"/>
          <w:szCs w:val="32"/>
        </w:rPr>
        <w:t>万元，完成预算的</w:t>
      </w:r>
      <w:r>
        <w:rPr>
          <w:rFonts w:eastAsia="方正仿宋简体"/>
          <w:sz w:val="32"/>
          <w:szCs w:val="32"/>
        </w:rPr>
        <w:t>80%</w:t>
      </w:r>
      <w:r>
        <w:rPr>
          <w:rFonts w:hint="eastAsia" w:eastAsia="方正仿宋简体"/>
          <w:sz w:val="32"/>
          <w:szCs w:val="32"/>
        </w:rPr>
        <w:t>。通过项目实施，规划引领，合理布局了全市农业产业体系发展空间，优化形成“</w:t>
      </w:r>
      <w:r>
        <w:rPr>
          <w:rFonts w:eastAsia="方正仿宋简体"/>
          <w:sz w:val="32"/>
          <w:szCs w:val="32"/>
        </w:rPr>
        <w:t>2+4+4</w:t>
      </w:r>
      <w:r>
        <w:rPr>
          <w:rFonts w:hint="eastAsia" w:eastAsia="方正仿宋简体"/>
          <w:sz w:val="32"/>
          <w:szCs w:val="32"/>
        </w:rPr>
        <w:t>”产业空间布局，“</w:t>
      </w:r>
      <w:r>
        <w:rPr>
          <w:rFonts w:eastAsia="方正仿宋简体"/>
          <w:sz w:val="32"/>
          <w:szCs w:val="32"/>
        </w:rPr>
        <w:t>2+7+31</w:t>
      </w:r>
      <w:r>
        <w:rPr>
          <w:rFonts w:hint="eastAsia" w:eastAsia="方正仿宋简体"/>
          <w:sz w:val="32"/>
          <w:szCs w:val="32"/>
        </w:rPr>
        <w:t>”国省市（县）现代农业园区创建体系；打造中国柠檬产业共同体，架构“理事会</w:t>
      </w:r>
      <w:r>
        <w:rPr>
          <w:rFonts w:eastAsia="方正仿宋简体"/>
          <w:sz w:val="32"/>
          <w:szCs w:val="32"/>
        </w:rPr>
        <w:t>+</w:t>
      </w:r>
      <w:r>
        <w:rPr>
          <w:rFonts w:hint="eastAsia" w:eastAsia="方正仿宋简体"/>
          <w:sz w:val="32"/>
          <w:szCs w:val="32"/>
        </w:rPr>
        <w:t>平台型产业集团</w:t>
      </w:r>
      <w:r>
        <w:rPr>
          <w:rFonts w:eastAsia="方正仿宋简体"/>
          <w:sz w:val="32"/>
          <w:szCs w:val="32"/>
        </w:rPr>
        <w:t>+</w:t>
      </w:r>
      <w:r>
        <w:rPr>
          <w:rFonts w:hint="eastAsia" w:eastAsia="方正仿宋简体"/>
          <w:sz w:val="32"/>
          <w:szCs w:val="32"/>
        </w:rPr>
        <w:t>龙头企业</w:t>
      </w:r>
      <w:r>
        <w:rPr>
          <w:rFonts w:eastAsia="方正仿宋简体"/>
          <w:sz w:val="32"/>
          <w:szCs w:val="32"/>
        </w:rPr>
        <w:t>+</w:t>
      </w:r>
      <w:r>
        <w:rPr>
          <w:rFonts w:hint="eastAsia" w:eastAsia="方正仿宋简体"/>
          <w:sz w:val="32"/>
          <w:szCs w:val="32"/>
        </w:rPr>
        <w:t>社会化服务机构</w:t>
      </w:r>
      <w:r>
        <w:rPr>
          <w:rFonts w:eastAsia="方正仿宋简体"/>
          <w:sz w:val="32"/>
          <w:szCs w:val="32"/>
        </w:rPr>
        <w:t>+</w:t>
      </w:r>
      <w:r>
        <w:rPr>
          <w:rFonts w:hint="eastAsia" w:eastAsia="方正仿宋简体"/>
          <w:sz w:val="32"/>
          <w:szCs w:val="32"/>
        </w:rPr>
        <w:t>新型经营主体”，务实推进“三链融合、四驱联动”，推动中国柠檬高质量发展；分析了脱贫攻坚与乡村振兴有效衔接的路径、机制、举措，为巩固脱贫攻坚成果、全面推进乡村振兴，促进农业农村现代化提供参考；指导“十四五”农业农村现代建设，力争“十四五”时间，一产业增加值年均增长不低于</w:t>
      </w:r>
      <w:r>
        <w:rPr>
          <w:rFonts w:eastAsia="方正仿宋简体"/>
          <w:sz w:val="32"/>
          <w:szCs w:val="32"/>
        </w:rPr>
        <w:t>3%</w:t>
      </w:r>
      <w:r>
        <w:rPr>
          <w:rFonts w:hint="eastAsia" w:eastAsia="方正仿宋简体"/>
          <w:sz w:val="32"/>
          <w:szCs w:val="32"/>
        </w:rPr>
        <w:t>，农民人均可支配收入年均增长不低于</w:t>
      </w:r>
      <w:r>
        <w:rPr>
          <w:rFonts w:eastAsia="方正仿宋简体"/>
          <w:sz w:val="32"/>
          <w:szCs w:val="32"/>
        </w:rPr>
        <w:t>9%</w:t>
      </w:r>
      <w:r>
        <w:rPr>
          <w:rFonts w:hint="eastAsia" w:eastAsia="方正仿宋简体"/>
          <w:sz w:val="32"/>
          <w:szCs w:val="32"/>
        </w:rPr>
        <w:t>。</w:t>
      </w:r>
    </w:p>
    <w:p>
      <w:pPr>
        <w:adjustRightInd w:val="0"/>
        <w:snapToGrid w:val="0"/>
        <w:spacing w:line="600" w:lineRule="exact"/>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4</w:t>
      </w:r>
      <w:r>
        <w:rPr>
          <w:rFonts w:hint="eastAsia" w:eastAsia="方正仿宋简体"/>
          <w:sz w:val="32"/>
          <w:szCs w:val="32"/>
        </w:rPr>
        <w:t>）农业公共安全突发应急处置系统项目完成情况综述。项目全年预算数</w:t>
      </w:r>
      <w:r>
        <w:rPr>
          <w:rFonts w:eastAsia="方正仿宋简体"/>
          <w:sz w:val="32"/>
          <w:szCs w:val="32"/>
        </w:rPr>
        <w:t>45</w:t>
      </w:r>
      <w:r>
        <w:rPr>
          <w:rFonts w:hint="eastAsia" w:eastAsia="方正仿宋简体"/>
          <w:sz w:val="32"/>
          <w:szCs w:val="32"/>
        </w:rPr>
        <w:t>万元，执行数为</w:t>
      </w:r>
      <w:r>
        <w:rPr>
          <w:rFonts w:eastAsia="方正仿宋简体"/>
          <w:sz w:val="32"/>
          <w:szCs w:val="32"/>
        </w:rPr>
        <w:t>37.29</w:t>
      </w:r>
      <w:r>
        <w:rPr>
          <w:rFonts w:hint="eastAsia" w:eastAsia="方正仿宋简体"/>
          <w:sz w:val="32"/>
          <w:szCs w:val="32"/>
        </w:rPr>
        <w:t>万元，完成预算的</w:t>
      </w:r>
      <w:r>
        <w:rPr>
          <w:rFonts w:eastAsia="方正仿宋简体"/>
          <w:sz w:val="32"/>
          <w:szCs w:val="32"/>
        </w:rPr>
        <w:t>93.2%</w:t>
      </w:r>
      <w:r>
        <w:rPr>
          <w:rFonts w:hint="eastAsia" w:eastAsia="方正仿宋简体"/>
          <w:sz w:val="32"/>
          <w:szCs w:val="32"/>
        </w:rPr>
        <w:t>。通过项目实施，进一步补充在农业公共安突发事件处置短板，强化部、省、市、县（区）四级联动能力，增强全省农业农村系统信息化协同应急水平。召开电视电话会议，方便快捷，降低了行政经费支出。</w:t>
      </w:r>
    </w:p>
    <w:p>
      <w:pPr>
        <w:adjustRightInd w:val="0"/>
        <w:snapToGrid w:val="0"/>
        <w:spacing w:line="600" w:lineRule="exact"/>
        <w:ind w:firstLine="640" w:firstLineChars="200"/>
        <w:rPr>
          <w:rFonts w:eastAsia="方正仿宋简体"/>
          <w:sz w:val="32"/>
          <w:szCs w:val="32"/>
        </w:rPr>
      </w:pPr>
      <w:r>
        <w:rPr>
          <w:rFonts w:hint="eastAsia" w:eastAsia="方正仿宋简体"/>
          <w:sz w:val="32"/>
          <w:szCs w:val="32"/>
        </w:rPr>
        <w:t>（</w:t>
      </w:r>
      <w:r>
        <w:rPr>
          <w:rFonts w:eastAsia="方正仿宋简体"/>
          <w:sz w:val="32"/>
          <w:szCs w:val="32"/>
        </w:rPr>
        <w:t>5</w:t>
      </w:r>
      <w:r>
        <w:rPr>
          <w:rFonts w:hint="eastAsia" w:eastAsia="方正仿宋简体"/>
          <w:sz w:val="32"/>
          <w:szCs w:val="32"/>
        </w:rPr>
        <w:t>）土壤污染风险评估项目完成情况综述。项目全年预算</w:t>
      </w:r>
      <w:r>
        <w:rPr>
          <w:rFonts w:eastAsia="方正仿宋简体"/>
          <w:sz w:val="32"/>
          <w:szCs w:val="32"/>
        </w:rPr>
        <w:t>48.2</w:t>
      </w:r>
      <w:r>
        <w:rPr>
          <w:rFonts w:hint="eastAsia" w:eastAsia="方正仿宋简体"/>
          <w:sz w:val="32"/>
          <w:szCs w:val="32"/>
        </w:rPr>
        <w:t>万元，执行数为</w:t>
      </w:r>
      <w:r>
        <w:rPr>
          <w:rFonts w:eastAsia="方正仿宋简体"/>
          <w:sz w:val="32"/>
          <w:szCs w:val="32"/>
        </w:rPr>
        <w:t>48.2</w:t>
      </w:r>
      <w:r>
        <w:rPr>
          <w:rFonts w:hint="eastAsia" w:eastAsia="方正仿宋简体"/>
          <w:sz w:val="32"/>
          <w:szCs w:val="32"/>
        </w:rPr>
        <w:t>万元，完成预算的</w:t>
      </w:r>
      <w:r>
        <w:rPr>
          <w:rFonts w:eastAsia="方正仿宋简体"/>
          <w:sz w:val="32"/>
          <w:szCs w:val="32"/>
        </w:rPr>
        <w:t>100%</w:t>
      </w:r>
      <w:r>
        <w:rPr>
          <w:rFonts w:hint="eastAsia" w:eastAsia="方正仿宋简体"/>
          <w:sz w:val="32"/>
          <w:szCs w:val="32"/>
        </w:rPr>
        <w:t>。通过项目实施，项目完成了两宗地土壤污染风险评估报告，确定临江镇农用地地块土壤无污染，农产品质量安全。确定原四川省创惠环保科技有限公司地块若用于农用地，不需要修复；若用于第一类用地，一个点位两个样品石油烃含量超过第一类用地筛选值，需要修复；若用于第二类用地，所有污染物的监测结果均未超过第二类用地筛选值，不需修复。风险报告经专家评审通过后，我局已</w:t>
      </w:r>
      <w:r>
        <w:rPr>
          <w:rFonts w:eastAsia="方正仿宋简体"/>
          <w:sz w:val="32"/>
          <w:szCs w:val="32"/>
        </w:rPr>
        <w:t>100%</w:t>
      </w:r>
      <w:r>
        <w:rPr>
          <w:rFonts w:hint="eastAsia" w:eastAsia="方正仿宋简体"/>
          <w:sz w:val="32"/>
          <w:szCs w:val="32"/>
        </w:rPr>
        <w:t>拨付服务费用。</w:t>
      </w:r>
    </w:p>
    <w:p>
      <w:pPr>
        <w:spacing w:line="600" w:lineRule="exact"/>
        <w:jc w:val="center"/>
        <w:rPr>
          <w:rFonts w:eastAsia="方正小标宋简体"/>
          <w:spacing w:val="-12"/>
          <w:kern w:val="0"/>
          <w:sz w:val="40"/>
          <w:szCs w:val="40"/>
        </w:rPr>
      </w:pPr>
      <w:r>
        <w:rPr>
          <w:rFonts w:eastAsia="仿宋"/>
          <w:color w:val="000000"/>
          <w:sz w:val="32"/>
          <w:szCs w:val="32"/>
        </w:rPr>
        <w:br w:type="page"/>
      </w:r>
      <w:r>
        <w:rPr>
          <w:rFonts w:hint="eastAsia" w:eastAsia="方正小标宋简体"/>
          <w:spacing w:val="-12"/>
          <w:kern w:val="0"/>
          <w:sz w:val="40"/>
          <w:szCs w:val="40"/>
        </w:rPr>
        <w:t>项目绩效目标完成情况表</w:t>
      </w:r>
    </w:p>
    <w:p>
      <w:pPr>
        <w:pStyle w:val="2"/>
        <w:spacing w:line="530" w:lineRule="exact"/>
        <w:jc w:val="center"/>
        <w:rPr>
          <w:rFonts w:eastAsia="方正楷体简体"/>
          <w:b/>
          <w:sz w:val="32"/>
          <w:szCs w:val="32"/>
        </w:rPr>
      </w:pPr>
      <w:r>
        <w:rPr>
          <w:rFonts w:hint="eastAsia" w:eastAsia="方正楷体简体"/>
          <w:b/>
          <w:spacing w:val="-12"/>
          <w:sz w:val="32"/>
          <w:szCs w:val="32"/>
        </w:rPr>
        <w:t>（</w:t>
      </w:r>
      <w:r>
        <w:rPr>
          <w:rFonts w:eastAsia="方正楷体简体"/>
          <w:b/>
          <w:spacing w:val="-12"/>
          <w:sz w:val="32"/>
          <w:szCs w:val="32"/>
        </w:rPr>
        <w:t>2020</w:t>
      </w:r>
      <w:r>
        <w:rPr>
          <w:rFonts w:hint="eastAsia" w:eastAsia="方正楷体简体"/>
          <w:b/>
          <w:spacing w:val="-12"/>
          <w:sz w:val="32"/>
          <w:szCs w:val="32"/>
        </w:rPr>
        <w:t>年度）</w:t>
      </w:r>
    </w:p>
    <w:tbl>
      <w:tblPr>
        <w:tblStyle w:val="13"/>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2"/>
        <w:gridCol w:w="840"/>
        <w:gridCol w:w="352"/>
        <w:gridCol w:w="1128"/>
        <w:gridCol w:w="840"/>
        <w:gridCol w:w="144"/>
        <w:gridCol w:w="1269"/>
        <w:gridCol w:w="1402"/>
        <w:gridCol w:w="141"/>
        <w:gridCol w:w="1892"/>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70" w:hRule="atLeast"/>
          <w:jc w:val="center"/>
        </w:trPr>
        <w:tc>
          <w:tcPr>
            <w:tcW w:w="882" w:type="dxa"/>
            <w:noWrap/>
            <w:vAlign w:val="center"/>
          </w:tcPr>
          <w:p>
            <w:pPr>
              <w:widowControl/>
              <w:spacing w:line="240" w:lineRule="exact"/>
              <w:jc w:val="center"/>
              <w:rPr>
                <w:rFonts w:cs="宋体"/>
                <w:kern w:val="0"/>
                <w:sz w:val="18"/>
                <w:szCs w:val="18"/>
              </w:rPr>
            </w:pPr>
            <w:r>
              <w:rPr>
                <w:rFonts w:hint="eastAsia" w:cs="宋体"/>
                <w:kern w:val="0"/>
                <w:sz w:val="18"/>
                <w:szCs w:val="18"/>
              </w:rPr>
              <w:t>项目</w:t>
            </w:r>
          </w:p>
          <w:p>
            <w:pPr>
              <w:widowControl/>
              <w:spacing w:line="240" w:lineRule="exact"/>
              <w:jc w:val="center"/>
              <w:rPr>
                <w:rFonts w:cs="宋体"/>
                <w:kern w:val="0"/>
                <w:sz w:val="18"/>
                <w:szCs w:val="18"/>
              </w:rPr>
            </w:pPr>
            <w:r>
              <w:rPr>
                <w:rFonts w:hint="eastAsia" w:cs="宋体"/>
                <w:kern w:val="0"/>
                <w:sz w:val="18"/>
                <w:szCs w:val="18"/>
              </w:rPr>
              <w:t>名称</w:t>
            </w:r>
          </w:p>
        </w:tc>
        <w:tc>
          <w:tcPr>
            <w:tcW w:w="8008" w:type="dxa"/>
            <w:gridSpan w:val="9"/>
            <w:noWrap/>
            <w:vAlign w:val="center"/>
          </w:tcPr>
          <w:p>
            <w:pPr>
              <w:widowControl/>
              <w:spacing w:line="240" w:lineRule="exact"/>
              <w:jc w:val="center"/>
              <w:rPr>
                <w:rFonts w:cs="宋体"/>
                <w:kern w:val="0"/>
                <w:sz w:val="18"/>
                <w:szCs w:val="18"/>
              </w:rPr>
            </w:pPr>
            <w:r>
              <w:rPr>
                <w:rFonts w:cs="宋体"/>
                <w:kern w:val="0"/>
                <w:sz w:val="18"/>
                <w:szCs w:val="18"/>
              </w:rPr>
              <w:t>2020</w:t>
            </w:r>
            <w:r>
              <w:rPr>
                <w:rFonts w:hint="eastAsia" w:cs="宋体"/>
                <w:kern w:val="0"/>
                <w:sz w:val="18"/>
                <w:szCs w:val="18"/>
              </w:rPr>
              <w:t>年农业发展资金稳定生猪生产项目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522" w:hRule="atLeast"/>
          <w:jc w:val="center"/>
        </w:trPr>
        <w:tc>
          <w:tcPr>
            <w:tcW w:w="882" w:type="dxa"/>
            <w:noWrap/>
            <w:vAlign w:val="center"/>
          </w:tcPr>
          <w:p>
            <w:pPr>
              <w:widowControl/>
              <w:spacing w:line="240" w:lineRule="exact"/>
              <w:jc w:val="center"/>
              <w:rPr>
                <w:rFonts w:cs="宋体"/>
                <w:kern w:val="0"/>
                <w:sz w:val="18"/>
                <w:szCs w:val="18"/>
              </w:rPr>
            </w:pPr>
            <w:r>
              <w:rPr>
                <w:rFonts w:hint="eastAsia" w:cs="宋体"/>
                <w:kern w:val="0"/>
                <w:sz w:val="18"/>
                <w:szCs w:val="18"/>
              </w:rPr>
              <w:t>部门（单位）名称</w:t>
            </w:r>
          </w:p>
        </w:tc>
        <w:tc>
          <w:tcPr>
            <w:tcW w:w="4573" w:type="dxa"/>
            <w:gridSpan w:val="6"/>
            <w:noWrap/>
            <w:vAlign w:val="center"/>
          </w:tcPr>
          <w:p>
            <w:pPr>
              <w:widowControl/>
              <w:spacing w:line="240" w:lineRule="exact"/>
              <w:jc w:val="center"/>
              <w:rPr>
                <w:rFonts w:cs="宋体"/>
                <w:kern w:val="0"/>
                <w:sz w:val="18"/>
                <w:szCs w:val="18"/>
              </w:rPr>
            </w:pPr>
            <w:r>
              <w:rPr>
                <w:rFonts w:hint="eastAsia" w:cs="宋体"/>
                <w:kern w:val="0"/>
                <w:sz w:val="18"/>
                <w:szCs w:val="18"/>
              </w:rPr>
              <w:t>资阳市农业农村局</w:t>
            </w:r>
          </w:p>
        </w:tc>
        <w:tc>
          <w:tcPr>
            <w:tcW w:w="1543"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预算单位编码</w:t>
            </w:r>
          </w:p>
        </w:tc>
        <w:tc>
          <w:tcPr>
            <w:tcW w:w="1892" w:type="dxa"/>
            <w:noWrap/>
            <w:vAlign w:val="center"/>
          </w:tcPr>
          <w:p>
            <w:pPr>
              <w:widowControl/>
              <w:spacing w:line="240" w:lineRule="exact"/>
              <w:jc w:val="center"/>
              <w:rPr>
                <w:rFonts w:cs="宋体"/>
                <w:kern w:val="0"/>
                <w:sz w:val="18"/>
                <w:szCs w:val="18"/>
              </w:rPr>
            </w:pPr>
            <w:r>
              <w:rPr>
                <w:rFonts w:cs="宋体"/>
                <w:kern w:val="0"/>
                <w:sz w:val="18"/>
                <w:szCs w:val="18"/>
              </w:rP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82" w:hRule="atLeast"/>
          <w:jc w:val="center"/>
        </w:trPr>
        <w:tc>
          <w:tcPr>
            <w:tcW w:w="882"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预算执行情况</w:t>
            </w: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项目</w:t>
            </w:r>
          </w:p>
        </w:tc>
        <w:tc>
          <w:tcPr>
            <w:tcW w:w="1128" w:type="dxa"/>
            <w:noWrap/>
            <w:vAlign w:val="center"/>
          </w:tcPr>
          <w:p>
            <w:pPr>
              <w:widowControl/>
              <w:spacing w:line="240" w:lineRule="exact"/>
              <w:jc w:val="center"/>
              <w:rPr>
                <w:rFonts w:cs="宋体"/>
                <w:kern w:val="0"/>
                <w:sz w:val="18"/>
                <w:szCs w:val="18"/>
              </w:rPr>
            </w:pPr>
            <w:r>
              <w:rPr>
                <w:rFonts w:hint="eastAsia" w:cs="宋体"/>
                <w:kern w:val="0"/>
                <w:sz w:val="18"/>
                <w:szCs w:val="18"/>
              </w:rPr>
              <w:t>预算额</w:t>
            </w:r>
          </w:p>
          <w:p>
            <w:pPr>
              <w:widowControl/>
              <w:spacing w:line="240" w:lineRule="exact"/>
              <w:jc w:val="center"/>
              <w:rPr>
                <w:rFonts w:cs="宋体"/>
                <w:kern w:val="0"/>
                <w:sz w:val="18"/>
                <w:szCs w:val="18"/>
              </w:rPr>
            </w:pPr>
            <w:r>
              <w:rPr>
                <w:rFonts w:hint="eastAsia" w:cs="宋体"/>
                <w:kern w:val="0"/>
                <w:sz w:val="18"/>
                <w:szCs w:val="18"/>
              </w:rPr>
              <w:t>（百元）</w:t>
            </w:r>
          </w:p>
        </w:tc>
        <w:tc>
          <w:tcPr>
            <w:tcW w:w="984"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执行额</w:t>
            </w:r>
          </w:p>
          <w:p>
            <w:pPr>
              <w:widowControl/>
              <w:spacing w:line="240" w:lineRule="exact"/>
              <w:jc w:val="center"/>
              <w:rPr>
                <w:rFonts w:cs="宋体"/>
                <w:kern w:val="0"/>
                <w:sz w:val="18"/>
                <w:szCs w:val="18"/>
              </w:rPr>
            </w:pPr>
            <w:r>
              <w:rPr>
                <w:rFonts w:hint="eastAsia" w:cs="宋体"/>
                <w:kern w:val="0"/>
                <w:sz w:val="18"/>
                <w:szCs w:val="18"/>
              </w:rPr>
              <w:t>（百元）</w:t>
            </w:r>
          </w:p>
        </w:tc>
        <w:tc>
          <w:tcPr>
            <w:tcW w:w="1269" w:type="dxa"/>
            <w:noWrap/>
            <w:vAlign w:val="center"/>
          </w:tcPr>
          <w:p>
            <w:pPr>
              <w:widowControl/>
              <w:spacing w:line="240" w:lineRule="exact"/>
              <w:jc w:val="center"/>
              <w:rPr>
                <w:rFonts w:cs="宋体"/>
                <w:kern w:val="0"/>
                <w:sz w:val="18"/>
                <w:szCs w:val="18"/>
              </w:rPr>
            </w:pPr>
            <w:r>
              <w:rPr>
                <w:rFonts w:hint="eastAsia" w:cs="宋体"/>
                <w:kern w:val="0"/>
                <w:sz w:val="18"/>
                <w:szCs w:val="18"/>
              </w:rPr>
              <w:t>当年结转结余额（百元）</w:t>
            </w:r>
          </w:p>
        </w:tc>
        <w:tc>
          <w:tcPr>
            <w:tcW w:w="1543"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结转结余率</w:t>
            </w:r>
            <w:r>
              <w:rPr>
                <w:rFonts w:cs="宋体"/>
                <w:kern w:val="0"/>
                <w:sz w:val="18"/>
                <w:szCs w:val="18"/>
              </w:rPr>
              <w:t>%</w:t>
            </w:r>
          </w:p>
        </w:tc>
        <w:tc>
          <w:tcPr>
            <w:tcW w:w="1892" w:type="dxa"/>
            <w:noWrap/>
            <w:vAlign w:val="center"/>
          </w:tcPr>
          <w:p>
            <w:pPr>
              <w:widowControl/>
              <w:spacing w:line="240" w:lineRule="exact"/>
              <w:jc w:val="center"/>
              <w:rPr>
                <w:rFonts w:cs="宋体"/>
                <w:kern w:val="0"/>
                <w:sz w:val="18"/>
                <w:szCs w:val="18"/>
              </w:rPr>
            </w:pPr>
            <w:r>
              <w:rPr>
                <w:rFonts w:hint="eastAsia" w:cs="宋体"/>
                <w:kern w:val="0"/>
                <w:sz w:val="18"/>
                <w:szCs w:val="18"/>
              </w:rPr>
              <w:t>结转结余变动率</w:t>
            </w:r>
            <w:r>
              <w:rPr>
                <w:rFonts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394" w:hRule="atLeast"/>
          <w:jc w:val="center"/>
        </w:trPr>
        <w:tc>
          <w:tcPr>
            <w:tcW w:w="882" w:type="dxa"/>
            <w:vMerge w:val="continue"/>
            <w:noWrap w:val="0"/>
            <w:vAlign w:val="center"/>
          </w:tcPr>
          <w:p>
            <w:pPr>
              <w:widowControl/>
              <w:spacing w:line="240" w:lineRule="exact"/>
              <w:jc w:val="center"/>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合</w:t>
            </w:r>
            <w:r>
              <w:rPr>
                <w:rFonts w:cs="宋体"/>
                <w:kern w:val="0"/>
                <w:sz w:val="18"/>
                <w:szCs w:val="18"/>
              </w:rPr>
              <w:t xml:space="preserve">   </w:t>
            </w:r>
            <w:r>
              <w:rPr>
                <w:rFonts w:hint="eastAsia" w:cs="宋体"/>
                <w:kern w:val="0"/>
                <w:sz w:val="18"/>
                <w:szCs w:val="18"/>
              </w:rPr>
              <w:t>计</w:t>
            </w:r>
          </w:p>
        </w:tc>
        <w:tc>
          <w:tcPr>
            <w:tcW w:w="1128" w:type="dxa"/>
            <w:noWrap/>
            <w:vAlign w:val="center"/>
          </w:tcPr>
          <w:p>
            <w:pPr>
              <w:widowControl/>
              <w:spacing w:line="240" w:lineRule="exact"/>
              <w:jc w:val="center"/>
              <w:rPr>
                <w:rFonts w:cs="宋体"/>
                <w:kern w:val="0"/>
                <w:sz w:val="18"/>
                <w:szCs w:val="18"/>
              </w:rPr>
            </w:pPr>
            <w:r>
              <w:rPr>
                <w:rFonts w:cs="宋体"/>
                <w:kern w:val="0"/>
                <w:sz w:val="18"/>
                <w:szCs w:val="18"/>
              </w:rPr>
              <w:t>270</w:t>
            </w:r>
          </w:p>
        </w:tc>
        <w:tc>
          <w:tcPr>
            <w:tcW w:w="984" w:type="dxa"/>
            <w:gridSpan w:val="2"/>
            <w:noWrap/>
            <w:vAlign w:val="center"/>
          </w:tcPr>
          <w:p>
            <w:pPr>
              <w:widowControl/>
              <w:spacing w:line="240" w:lineRule="exact"/>
              <w:jc w:val="center"/>
              <w:rPr>
                <w:rFonts w:cs="宋体"/>
                <w:kern w:val="0"/>
                <w:sz w:val="18"/>
                <w:szCs w:val="18"/>
              </w:rPr>
            </w:pPr>
            <w:r>
              <w:rPr>
                <w:rFonts w:cs="宋体"/>
                <w:kern w:val="0"/>
                <w:sz w:val="18"/>
                <w:szCs w:val="18"/>
              </w:rPr>
              <w:t>270</w:t>
            </w:r>
          </w:p>
        </w:tc>
        <w:tc>
          <w:tcPr>
            <w:tcW w:w="126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1543"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892" w:type="dxa"/>
            <w:noWrap/>
            <w:vAlign w:val="center"/>
          </w:tcPr>
          <w:p>
            <w:pPr>
              <w:widowControl/>
              <w:spacing w:line="240" w:lineRule="exact"/>
              <w:jc w:val="center"/>
              <w:rPr>
                <w:rFonts w:cs="宋体"/>
                <w:kern w:val="0"/>
                <w:sz w:val="18"/>
                <w:szCs w:val="18"/>
              </w:rPr>
            </w:pPr>
            <w:r>
              <w:rPr>
                <w:rFonts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408" w:hRule="atLeast"/>
          <w:jc w:val="center"/>
        </w:trPr>
        <w:tc>
          <w:tcPr>
            <w:tcW w:w="882" w:type="dxa"/>
            <w:vMerge w:val="continue"/>
            <w:noWrap w:val="0"/>
            <w:vAlign w:val="center"/>
          </w:tcPr>
          <w:p>
            <w:pPr>
              <w:widowControl/>
              <w:spacing w:line="240" w:lineRule="exact"/>
              <w:jc w:val="center"/>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财政拨款</w:t>
            </w:r>
          </w:p>
        </w:tc>
        <w:tc>
          <w:tcPr>
            <w:tcW w:w="1128" w:type="dxa"/>
            <w:noWrap/>
            <w:vAlign w:val="center"/>
          </w:tcPr>
          <w:p>
            <w:pPr>
              <w:widowControl/>
              <w:spacing w:line="240" w:lineRule="exact"/>
              <w:jc w:val="center"/>
              <w:rPr>
                <w:rFonts w:cs="宋体"/>
                <w:kern w:val="0"/>
                <w:sz w:val="18"/>
                <w:szCs w:val="18"/>
              </w:rPr>
            </w:pPr>
            <w:r>
              <w:rPr>
                <w:rFonts w:cs="宋体"/>
                <w:kern w:val="0"/>
                <w:sz w:val="18"/>
                <w:szCs w:val="18"/>
              </w:rPr>
              <w:t>270</w:t>
            </w:r>
          </w:p>
        </w:tc>
        <w:tc>
          <w:tcPr>
            <w:tcW w:w="984" w:type="dxa"/>
            <w:gridSpan w:val="2"/>
            <w:noWrap/>
            <w:vAlign w:val="center"/>
          </w:tcPr>
          <w:p>
            <w:pPr>
              <w:widowControl/>
              <w:spacing w:line="240" w:lineRule="exact"/>
              <w:jc w:val="center"/>
              <w:rPr>
                <w:rFonts w:cs="宋体"/>
                <w:kern w:val="0"/>
                <w:sz w:val="18"/>
                <w:szCs w:val="18"/>
              </w:rPr>
            </w:pPr>
            <w:r>
              <w:rPr>
                <w:rFonts w:cs="宋体"/>
                <w:kern w:val="0"/>
                <w:sz w:val="18"/>
                <w:szCs w:val="18"/>
              </w:rPr>
              <w:t>270</w:t>
            </w:r>
          </w:p>
        </w:tc>
        <w:tc>
          <w:tcPr>
            <w:tcW w:w="126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1543"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892" w:type="dxa"/>
            <w:noWrap/>
            <w:vAlign w:val="center"/>
          </w:tcPr>
          <w:p>
            <w:pPr>
              <w:widowControl/>
              <w:spacing w:line="240" w:lineRule="exact"/>
              <w:jc w:val="center"/>
              <w:rPr>
                <w:rFonts w:cs="宋体"/>
                <w:kern w:val="0"/>
                <w:sz w:val="18"/>
                <w:szCs w:val="18"/>
              </w:rPr>
            </w:pPr>
            <w:r>
              <w:rPr>
                <w:rFonts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379" w:hRule="atLeast"/>
          <w:jc w:val="center"/>
        </w:trPr>
        <w:tc>
          <w:tcPr>
            <w:tcW w:w="882" w:type="dxa"/>
            <w:vMerge w:val="continue"/>
            <w:noWrap w:val="0"/>
            <w:vAlign w:val="center"/>
          </w:tcPr>
          <w:p>
            <w:pPr>
              <w:widowControl/>
              <w:spacing w:line="240" w:lineRule="exact"/>
              <w:jc w:val="center"/>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其他资金</w:t>
            </w:r>
          </w:p>
        </w:tc>
        <w:tc>
          <w:tcPr>
            <w:tcW w:w="1128"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984"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26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1543"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892" w:type="dxa"/>
            <w:noWrap/>
            <w:vAlign w:val="center"/>
          </w:tcPr>
          <w:p>
            <w:pPr>
              <w:widowControl/>
              <w:spacing w:line="240" w:lineRule="exact"/>
              <w:jc w:val="center"/>
              <w:rPr>
                <w:rFonts w:cs="宋体"/>
                <w:kern w:val="0"/>
                <w:sz w:val="18"/>
                <w:szCs w:val="18"/>
              </w:rPr>
            </w:pPr>
            <w:r>
              <w:rPr>
                <w:rFonts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561" w:hRule="atLeast"/>
          <w:jc w:val="center"/>
        </w:trPr>
        <w:tc>
          <w:tcPr>
            <w:tcW w:w="882"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年度总体目标</w:t>
            </w:r>
          </w:p>
        </w:tc>
        <w:tc>
          <w:tcPr>
            <w:tcW w:w="2320"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预算总体目标</w:t>
            </w:r>
          </w:p>
        </w:tc>
        <w:tc>
          <w:tcPr>
            <w:tcW w:w="2253"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预算总体目标执行结果</w:t>
            </w:r>
          </w:p>
        </w:tc>
        <w:tc>
          <w:tcPr>
            <w:tcW w:w="3435"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645" w:hRule="atLeast"/>
          <w:jc w:val="center"/>
        </w:trPr>
        <w:tc>
          <w:tcPr>
            <w:tcW w:w="882" w:type="dxa"/>
            <w:vMerge w:val="continue"/>
            <w:noWrap w:val="0"/>
            <w:vAlign w:val="center"/>
          </w:tcPr>
          <w:p>
            <w:pPr>
              <w:widowControl/>
              <w:spacing w:line="240" w:lineRule="exact"/>
              <w:jc w:val="center"/>
              <w:rPr>
                <w:rFonts w:cs="宋体"/>
                <w:kern w:val="0"/>
                <w:sz w:val="18"/>
                <w:szCs w:val="18"/>
              </w:rPr>
            </w:pPr>
          </w:p>
        </w:tc>
        <w:tc>
          <w:tcPr>
            <w:tcW w:w="2320" w:type="dxa"/>
            <w:gridSpan w:val="3"/>
            <w:noWrap/>
            <w:vAlign w:val="center"/>
          </w:tcPr>
          <w:p>
            <w:pPr>
              <w:widowControl/>
              <w:spacing w:line="240" w:lineRule="exact"/>
              <w:jc w:val="left"/>
              <w:rPr>
                <w:rFonts w:cs="宋体"/>
                <w:kern w:val="0"/>
                <w:sz w:val="18"/>
                <w:szCs w:val="18"/>
              </w:rPr>
            </w:pPr>
            <w:r>
              <w:rPr>
                <w:rFonts w:hint="eastAsia" w:cs="宋体"/>
                <w:kern w:val="0"/>
                <w:sz w:val="18"/>
                <w:szCs w:val="18"/>
              </w:rPr>
              <w:t>目标</w:t>
            </w:r>
            <w:r>
              <w:rPr>
                <w:rFonts w:cs="宋体"/>
                <w:kern w:val="0"/>
                <w:sz w:val="18"/>
                <w:szCs w:val="18"/>
              </w:rPr>
              <w:t>1</w:t>
            </w:r>
            <w:r>
              <w:rPr>
                <w:rFonts w:hint="eastAsia" w:cs="宋体"/>
                <w:kern w:val="0"/>
                <w:sz w:val="18"/>
                <w:szCs w:val="18"/>
              </w:rPr>
              <w:t>：加快补齐生猪生产短板，鼓励引导生猪中小养殖户补栏复产；</w:t>
            </w:r>
          </w:p>
        </w:tc>
        <w:tc>
          <w:tcPr>
            <w:tcW w:w="2253"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达到预期目标</w:t>
            </w:r>
          </w:p>
        </w:tc>
        <w:tc>
          <w:tcPr>
            <w:tcW w:w="3435"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743" w:hRule="atLeast"/>
          <w:jc w:val="center"/>
        </w:trPr>
        <w:tc>
          <w:tcPr>
            <w:tcW w:w="882" w:type="dxa"/>
            <w:vMerge w:val="continue"/>
            <w:noWrap w:val="0"/>
            <w:vAlign w:val="center"/>
          </w:tcPr>
          <w:p>
            <w:pPr>
              <w:widowControl/>
              <w:spacing w:line="240" w:lineRule="exact"/>
              <w:jc w:val="center"/>
              <w:rPr>
                <w:rFonts w:cs="宋体"/>
                <w:kern w:val="0"/>
                <w:sz w:val="18"/>
                <w:szCs w:val="18"/>
              </w:rPr>
            </w:pPr>
          </w:p>
        </w:tc>
        <w:tc>
          <w:tcPr>
            <w:tcW w:w="2320" w:type="dxa"/>
            <w:gridSpan w:val="3"/>
            <w:noWrap/>
            <w:vAlign w:val="center"/>
          </w:tcPr>
          <w:p>
            <w:pPr>
              <w:widowControl/>
              <w:spacing w:line="240" w:lineRule="exact"/>
              <w:jc w:val="left"/>
              <w:rPr>
                <w:rFonts w:cs="宋体"/>
                <w:kern w:val="0"/>
                <w:sz w:val="18"/>
                <w:szCs w:val="18"/>
              </w:rPr>
            </w:pPr>
            <w:r>
              <w:rPr>
                <w:rFonts w:hint="eastAsia" w:cs="宋体"/>
                <w:kern w:val="0"/>
                <w:sz w:val="18"/>
                <w:szCs w:val="18"/>
              </w:rPr>
              <w:t>目标</w:t>
            </w:r>
            <w:r>
              <w:rPr>
                <w:rFonts w:cs="宋体"/>
                <w:kern w:val="0"/>
                <w:sz w:val="18"/>
                <w:szCs w:val="18"/>
              </w:rPr>
              <w:t>2</w:t>
            </w:r>
            <w:r>
              <w:rPr>
                <w:rFonts w:hint="eastAsia" w:cs="宋体"/>
                <w:kern w:val="0"/>
                <w:sz w:val="18"/>
                <w:szCs w:val="18"/>
              </w:rPr>
              <w:t>：加快推进恢复生猪生产，全面完成年度生猪稳产目标任务</w:t>
            </w:r>
          </w:p>
        </w:tc>
        <w:tc>
          <w:tcPr>
            <w:tcW w:w="2253"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各县（区）均达标完成省政府考核任务</w:t>
            </w:r>
          </w:p>
        </w:tc>
        <w:tc>
          <w:tcPr>
            <w:tcW w:w="3435"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省政府调整考核体系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79" w:hRule="atLeast"/>
          <w:jc w:val="center"/>
        </w:trPr>
        <w:tc>
          <w:tcPr>
            <w:tcW w:w="882"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年度绩</w:t>
            </w:r>
          </w:p>
          <w:p>
            <w:pPr>
              <w:widowControl/>
              <w:spacing w:line="240" w:lineRule="exact"/>
              <w:jc w:val="center"/>
              <w:rPr>
                <w:rFonts w:cs="宋体"/>
                <w:kern w:val="0"/>
                <w:sz w:val="18"/>
                <w:szCs w:val="18"/>
              </w:rPr>
            </w:pPr>
            <w:r>
              <w:rPr>
                <w:rFonts w:hint="eastAsia" w:cs="宋体"/>
                <w:kern w:val="0"/>
                <w:sz w:val="18"/>
                <w:szCs w:val="18"/>
              </w:rPr>
              <w:t>效指标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一级</w:t>
            </w:r>
          </w:p>
          <w:p>
            <w:pPr>
              <w:widowControl/>
              <w:spacing w:line="240" w:lineRule="exact"/>
              <w:jc w:val="center"/>
              <w:rPr>
                <w:rFonts w:cs="宋体"/>
                <w:kern w:val="0"/>
                <w:sz w:val="18"/>
                <w:szCs w:val="18"/>
              </w:rPr>
            </w:pPr>
            <w:r>
              <w:rPr>
                <w:rFonts w:hint="eastAsia" w:cs="宋体"/>
                <w:kern w:val="0"/>
                <w:sz w:val="18"/>
                <w:szCs w:val="18"/>
              </w:rPr>
              <w:t>指标</w:t>
            </w:r>
          </w:p>
        </w:tc>
        <w:tc>
          <w:tcPr>
            <w:tcW w:w="1480"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二级指标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三级</w:t>
            </w:r>
          </w:p>
          <w:p>
            <w:pPr>
              <w:widowControl/>
              <w:spacing w:line="240" w:lineRule="exact"/>
              <w:jc w:val="center"/>
              <w:rPr>
                <w:rFonts w:cs="宋体"/>
                <w:kern w:val="0"/>
                <w:sz w:val="18"/>
                <w:szCs w:val="18"/>
              </w:rPr>
            </w:pPr>
            <w:r>
              <w:rPr>
                <w:rFonts w:hint="eastAsia" w:cs="宋体"/>
                <w:kern w:val="0"/>
                <w:sz w:val="18"/>
                <w:szCs w:val="18"/>
              </w:rPr>
              <w:t>指标</w:t>
            </w:r>
          </w:p>
        </w:tc>
        <w:tc>
          <w:tcPr>
            <w:tcW w:w="1413"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预算指标值</w:t>
            </w:r>
          </w:p>
        </w:tc>
        <w:tc>
          <w:tcPr>
            <w:tcW w:w="1402" w:type="dxa"/>
            <w:noWrap/>
            <w:vAlign w:val="center"/>
          </w:tcPr>
          <w:p>
            <w:pPr>
              <w:widowControl/>
              <w:spacing w:line="240" w:lineRule="exact"/>
              <w:jc w:val="center"/>
              <w:rPr>
                <w:rFonts w:cs="宋体"/>
                <w:kern w:val="0"/>
                <w:sz w:val="18"/>
                <w:szCs w:val="18"/>
              </w:rPr>
            </w:pPr>
            <w:r>
              <w:rPr>
                <w:rFonts w:hint="eastAsia" w:cs="宋体"/>
                <w:kern w:val="0"/>
                <w:sz w:val="18"/>
                <w:szCs w:val="18"/>
              </w:rPr>
              <w:t>预算指标值执行结果</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43"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0"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项目</w:t>
            </w:r>
          </w:p>
          <w:p>
            <w:pPr>
              <w:widowControl/>
              <w:spacing w:line="240" w:lineRule="exact"/>
              <w:jc w:val="center"/>
              <w:rPr>
                <w:rFonts w:cs="宋体"/>
                <w:kern w:val="0"/>
                <w:sz w:val="18"/>
                <w:szCs w:val="18"/>
              </w:rPr>
            </w:pPr>
            <w:r>
              <w:rPr>
                <w:rFonts w:hint="eastAsia" w:cs="宋体"/>
                <w:kern w:val="0"/>
                <w:sz w:val="18"/>
                <w:szCs w:val="18"/>
              </w:rPr>
              <w:t>完成</w:t>
            </w:r>
          </w:p>
        </w:tc>
        <w:tc>
          <w:tcPr>
            <w:tcW w:w="1480" w:type="dxa"/>
            <w:gridSpan w:val="2"/>
            <w:vMerge w:val="restart"/>
            <w:noWrap/>
            <w:vAlign w:val="center"/>
          </w:tcPr>
          <w:p>
            <w:pPr>
              <w:widowControl/>
              <w:spacing w:line="240" w:lineRule="exact"/>
              <w:jc w:val="center"/>
              <w:rPr>
                <w:rFonts w:cs="宋体"/>
                <w:kern w:val="0"/>
                <w:sz w:val="18"/>
                <w:szCs w:val="18"/>
              </w:rPr>
            </w:pPr>
            <w:r>
              <w:rPr>
                <w:rFonts w:hint="eastAsia" w:cs="宋体"/>
                <w:kern w:val="0"/>
                <w:sz w:val="18"/>
                <w:szCs w:val="18"/>
              </w:rPr>
              <w:t>数量</w:t>
            </w:r>
          </w:p>
          <w:p>
            <w:pPr>
              <w:widowControl/>
              <w:spacing w:line="240" w:lineRule="exact"/>
              <w:jc w:val="center"/>
              <w:rPr>
                <w:rFonts w:cs="宋体"/>
                <w:kern w:val="0"/>
                <w:sz w:val="18"/>
                <w:szCs w:val="18"/>
              </w:rPr>
            </w:pPr>
            <w:r>
              <w:rPr>
                <w:rFonts w:hint="eastAsia" w:cs="宋体"/>
                <w:kern w:val="0"/>
                <w:sz w:val="18"/>
                <w:szCs w:val="18"/>
              </w:rPr>
              <w:t>指标</w:t>
            </w:r>
          </w:p>
        </w:tc>
        <w:tc>
          <w:tcPr>
            <w:tcW w:w="840" w:type="dxa"/>
            <w:noWrap/>
            <w:vAlign w:val="center"/>
          </w:tcPr>
          <w:p>
            <w:pPr>
              <w:widowControl/>
              <w:spacing w:line="240" w:lineRule="exact"/>
              <w:jc w:val="left"/>
              <w:rPr>
                <w:rFonts w:cs="宋体"/>
                <w:kern w:val="0"/>
                <w:sz w:val="18"/>
                <w:szCs w:val="18"/>
              </w:rPr>
            </w:pPr>
            <w:r>
              <w:rPr>
                <w:rFonts w:hint="eastAsia" w:cs="宋体"/>
                <w:kern w:val="0"/>
                <w:sz w:val="18"/>
                <w:szCs w:val="18"/>
              </w:rPr>
              <w:t>年末生猪最低出栏量</w:t>
            </w:r>
          </w:p>
        </w:tc>
        <w:tc>
          <w:tcPr>
            <w:tcW w:w="1413" w:type="dxa"/>
            <w:gridSpan w:val="2"/>
            <w:noWrap/>
            <w:vAlign w:val="center"/>
          </w:tcPr>
          <w:p>
            <w:pPr>
              <w:widowControl/>
              <w:spacing w:line="240" w:lineRule="exact"/>
              <w:jc w:val="left"/>
              <w:rPr>
                <w:rFonts w:cs="宋体"/>
                <w:kern w:val="0"/>
                <w:sz w:val="18"/>
                <w:szCs w:val="18"/>
              </w:rPr>
            </w:pPr>
            <w:r>
              <w:rPr>
                <w:rFonts w:hint="eastAsia" w:cs="宋体"/>
                <w:kern w:val="0"/>
                <w:sz w:val="18"/>
                <w:szCs w:val="18"/>
              </w:rPr>
              <w:t>雁江区</w:t>
            </w:r>
            <w:r>
              <w:rPr>
                <w:rFonts w:cs="宋体"/>
                <w:kern w:val="0"/>
                <w:sz w:val="18"/>
                <w:szCs w:val="18"/>
              </w:rPr>
              <w:t>80</w:t>
            </w:r>
            <w:r>
              <w:rPr>
                <w:rFonts w:hint="eastAsia" w:cs="宋体"/>
                <w:kern w:val="0"/>
                <w:sz w:val="18"/>
                <w:szCs w:val="18"/>
              </w:rPr>
              <w:t>万头、安岳县</w:t>
            </w:r>
            <w:r>
              <w:rPr>
                <w:rFonts w:cs="宋体"/>
                <w:kern w:val="0"/>
                <w:sz w:val="18"/>
                <w:szCs w:val="18"/>
              </w:rPr>
              <w:t>110</w:t>
            </w:r>
            <w:r>
              <w:rPr>
                <w:rFonts w:hint="eastAsia" w:cs="宋体"/>
                <w:kern w:val="0"/>
                <w:sz w:val="18"/>
                <w:szCs w:val="18"/>
              </w:rPr>
              <w:t>万头、乐至县</w:t>
            </w:r>
            <w:r>
              <w:rPr>
                <w:rFonts w:cs="宋体"/>
                <w:kern w:val="0"/>
                <w:sz w:val="18"/>
                <w:szCs w:val="18"/>
              </w:rPr>
              <w:t>70</w:t>
            </w:r>
            <w:r>
              <w:rPr>
                <w:rFonts w:hint="eastAsia" w:cs="宋体"/>
                <w:kern w:val="0"/>
                <w:sz w:val="18"/>
                <w:szCs w:val="18"/>
              </w:rPr>
              <w:t>万头</w:t>
            </w:r>
          </w:p>
        </w:tc>
        <w:tc>
          <w:tcPr>
            <w:tcW w:w="1402" w:type="dxa"/>
            <w:noWrap/>
            <w:vAlign w:val="center"/>
          </w:tcPr>
          <w:p>
            <w:pPr>
              <w:widowControl/>
              <w:spacing w:line="240" w:lineRule="exact"/>
              <w:jc w:val="left"/>
              <w:rPr>
                <w:rFonts w:cs="宋体"/>
                <w:kern w:val="0"/>
                <w:sz w:val="18"/>
                <w:szCs w:val="18"/>
              </w:rPr>
            </w:pPr>
            <w:r>
              <w:rPr>
                <w:rFonts w:hint="eastAsia" w:cs="宋体"/>
                <w:kern w:val="0"/>
                <w:sz w:val="18"/>
                <w:szCs w:val="18"/>
              </w:rPr>
              <w:t>雁江区</w:t>
            </w:r>
            <w:r>
              <w:rPr>
                <w:rFonts w:cs="宋体"/>
                <w:kern w:val="0"/>
                <w:sz w:val="18"/>
                <w:szCs w:val="18"/>
              </w:rPr>
              <w:t xml:space="preserve">75.2918 </w:t>
            </w:r>
            <w:r>
              <w:rPr>
                <w:rFonts w:hint="eastAsia" w:cs="宋体"/>
                <w:kern w:val="0"/>
                <w:sz w:val="18"/>
                <w:szCs w:val="18"/>
              </w:rPr>
              <w:t>万头、安岳县</w:t>
            </w:r>
            <w:r>
              <w:rPr>
                <w:rFonts w:cs="宋体"/>
                <w:kern w:val="0"/>
                <w:sz w:val="18"/>
                <w:szCs w:val="18"/>
              </w:rPr>
              <w:t>102.0729</w:t>
            </w:r>
            <w:r>
              <w:rPr>
                <w:rFonts w:hint="eastAsia" w:cs="宋体"/>
                <w:kern w:val="0"/>
                <w:sz w:val="18"/>
                <w:szCs w:val="18"/>
              </w:rPr>
              <w:t>万头、乐至县</w:t>
            </w:r>
            <w:r>
              <w:rPr>
                <w:rFonts w:cs="宋体"/>
                <w:kern w:val="0"/>
                <w:sz w:val="18"/>
                <w:szCs w:val="18"/>
              </w:rPr>
              <w:t>65.775</w:t>
            </w:r>
            <w:r>
              <w:rPr>
                <w:rFonts w:hint="eastAsia" w:cs="宋体"/>
                <w:kern w:val="0"/>
                <w:sz w:val="18"/>
                <w:szCs w:val="18"/>
              </w:rPr>
              <w:t>万头</w:t>
            </w:r>
          </w:p>
        </w:tc>
        <w:tc>
          <w:tcPr>
            <w:tcW w:w="2042" w:type="dxa"/>
            <w:gridSpan w:val="3"/>
            <w:noWrap/>
            <w:vAlign w:val="center"/>
          </w:tcPr>
          <w:p>
            <w:pPr>
              <w:widowControl/>
              <w:spacing w:line="240" w:lineRule="exact"/>
              <w:jc w:val="left"/>
              <w:rPr>
                <w:rFonts w:cs="宋体"/>
                <w:kern w:val="0"/>
                <w:sz w:val="18"/>
                <w:szCs w:val="18"/>
              </w:rPr>
            </w:pPr>
            <w:r>
              <w:rPr>
                <w:rFonts w:hint="eastAsia" w:cs="宋体"/>
                <w:kern w:val="0"/>
                <w:sz w:val="18"/>
                <w:szCs w:val="18"/>
              </w:rPr>
              <w:t>全市出栏生猪</w:t>
            </w:r>
            <w:r>
              <w:rPr>
                <w:rFonts w:cs="宋体"/>
                <w:kern w:val="0"/>
                <w:sz w:val="18"/>
                <w:szCs w:val="18"/>
              </w:rPr>
              <w:t>243.1398</w:t>
            </w:r>
            <w:r>
              <w:rPr>
                <w:rFonts w:hint="eastAsia" w:cs="宋体"/>
                <w:kern w:val="0"/>
                <w:sz w:val="18"/>
                <w:szCs w:val="18"/>
              </w:rPr>
              <w:t>万头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0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0" w:type="dxa"/>
            <w:vMerge w:val="continue"/>
            <w:noWrap w:val="0"/>
            <w:vAlign w:val="center"/>
          </w:tcPr>
          <w:p>
            <w:pPr>
              <w:widowControl/>
              <w:spacing w:line="240" w:lineRule="exact"/>
              <w:jc w:val="left"/>
              <w:rPr>
                <w:rFonts w:cs="宋体"/>
                <w:kern w:val="0"/>
                <w:sz w:val="18"/>
                <w:szCs w:val="18"/>
              </w:rPr>
            </w:pPr>
          </w:p>
        </w:tc>
        <w:tc>
          <w:tcPr>
            <w:tcW w:w="1480"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质量</w:t>
            </w:r>
          </w:p>
          <w:p>
            <w:pPr>
              <w:widowControl/>
              <w:spacing w:line="240" w:lineRule="exact"/>
              <w:jc w:val="center"/>
              <w:rPr>
                <w:rFonts w:cs="宋体"/>
                <w:kern w:val="0"/>
                <w:sz w:val="18"/>
                <w:szCs w:val="18"/>
              </w:rPr>
            </w:pPr>
            <w:r>
              <w:rPr>
                <w:rFonts w:hint="eastAsia" w:cs="宋体"/>
                <w:kern w:val="0"/>
                <w:sz w:val="18"/>
                <w:szCs w:val="18"/>
              </w:rPr>
              <w:t>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目标任务完成率</w:t>
            </w:r>
          </w:p>
        </w:tc>
        <w:tc>
          <w:tcPr>
            <w:tcW w:w="1413" w:type="dxa"/>
            <w:gridSpan w:val="2"/>
            <w:noWrap/>
            <w:vAlign w:val="center"/>
          </w:tcPr>
          <w:p>
            <w:pPr>
              <w:widowControl/>
              <w:spacing w:line="240" w:lineRule="exact"/>
              <w:jc w:val="left"/>
              <w:rPr>
                <w:rFonts w:cs="宋体"/>
                <w:kern w:val="0"/>
                <w:sz w:val="18"/>
                <w:szCs w:val="18"/>
              </w:rPr>
            </w:pPr>
            <w:r>
              <w:rPr>
                <w:rFonts w:hint="eastAsia" w:cs="宋体"/>
                <w:kern w:val="0"/>
                <w:sz w:val="18"/>
                <w:szCs w:val="18"/>
              </w:rPr>
              <w:t>完成目标任务的</w:t>
            </w:r>
            <w:r>
              <w:rPr>
                <w:rFonts w:cs="宋体"/>
                <w:kern w:val="0"/>
                <w:sz w:val="18"/>
                <w:szCs w:val="18"/>
              </w:rPr>
              <w:t>94.24%</w:t>
            </w:r>
            <w:r>
              <w:rPr>
                <w:rFonts w:hint="eastAsia" w:cs="宋体"/>
                <w:kern w:val="0"/>
                <w:sz w:val="18"/>
                <w:szCs w:val="18"/>
              </w:rPr>
              <w:t>，超过全省平均完成比例</w:t>
            </w:r>
            <w:r>
              <w:rPr>
                <w:rFonts w:cs="宋体"/>
                <w:kern w:val="0"/>
                <w:sz w:val="18"/>
                <w:szCs w:val="18"/>
              </w:rPr>
              <w:t>93.57%</w:t>
            </w:r>
            <w:r>
              <w:rPr>
                <w:rFonts w:hint="eastAsia" w:cs="宋体"/>
                <w:kern w:val="0"/>
                <w:sz w:val="18"/>
                <w:szCs w:val="18"/>
              </w:rPr>
              <w:t>，完成省政府考核目标任务。</w:t>
            </w:r>
          </w:p>
        </w:tc>
        <w:tc>
          <w:tcPr>
            <w:tcW w:w="1402" w:type="dxa"/>
            <w:noWrap/>
            <w:vAlign w:val="center"/>
          </w:tcPr>
          <w:p>
            <w:pPr>
              <w:widowControl/>
              <w:spacing w:line="240" w:lineRule="exact"/>
              <w:jc w:val="left"/>
              <w:rPr>
                <w:rFonts w:cs="宋体"/>
                <w:kern w:val="0"/>
                <w:sz w:val="18"/>
                <w:szCs w:val="18"/>
              </w:rPr>
            </w:pPr>
            <w:r>
              <w:rPr>
                <w:rFonts w:hint="eastAsia" w:cs="宋体"/>
                <w:kern w:val="0"/>
                <w:sz w:val="18"/>
                <w:szCs w:val="18"/>
              </w:rPr>
              <w:t>完成目标任务的</w:t>
            </w:r>
            <w:r>
              <w:rPr>
                <w:rFonts w:cs="宋体"/>
                <w:kern w:val="0"/>
                <w:sz w:val="18"/>
                <w:szCs w:val="18"/>
              </w:rPr>
              <w:t>94.24%</w:t>
            </w:r>
            <w:r>
              <w:rPr>
                <w:rFonts w:hint="eastAsia" w:cs="宋体"/>
                <w:kern w:val="0"/>
                <w:sz w:val="18"/>
                <w:szCs w:val="18"/>
              </w:rPr>
              <w:t>，超过全省平均完成比例</w:t>
            </w:r>
            <w:r>
              <w:rPr>
                <w:rFonts w:cs="宋体"/>
                <w:kern w:val="0"/>
                <w:sz w:val="18"/>
                <w:szCs w:val="18"/>
              </w:rPr>
              <w:t>93.57%</w:t>
            </w:r>
            <w:r>
              <w:rPr>
                <w:rFonts w:hint="eastAsia" w:cs="宋体"/>
                <w:kern w:val="0"/>
                <w:sz w:val="18"/>
                <w:szCs w:val="18"/>
              </w:rPr>
              <w:t>，完成省政府考核目标任务。</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18"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0" w:type="dxa"/>
            <w:vMerge w:val="continue"/>
            <w:noWrap w:val="0"/>
            <w:vAlign w:val="center"/>
          </w:tcPr>
          <w:p>
            <w:pPr>
              <w:widowControl/>
              <w:spacing w:line="240" w:lineRule="exact"/>
              <w:jc w:val="left"/>
              <w:rPr>
                <w:rFonts w:cs="宋体"/>
                <w:kern w:val="0"/>
                <w:sz w:val="18"/>
                <w:szCs w:val="18"/>
              </w:rPr>
            </w:pPr>
          </w:p>
        </w:tc>
        <w:tc>
          <w:tcPr>
            <w:tcW w:w="1480"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时效</w:t>
            </w:r>
          </w:p>
          <w:p>
            <w:pPr>
              <w:widowControl/>
              <w:spacing w:line="240" w:lineRule="exact"/>
              <w:jc w:val="center"/>
              <w:rPr>
                <w:rFonts w:cs="宋体"/>
                <w:kern w:val="0"/>
                <w:sz w:val="18"/>
                <w:szCs w:val="18"/>
              </w:rPr>
            </w:pPr>
            <w:r>
              <w:rPr>
                <w:rFonts w:hint="eastAsia" w:cs="宋体"/>
                <w:kern w:val="0"/>
                <w:sz w:val="18"/>
                <w:szCs w:val="18"/>
              </w:rPr>
              <w:t>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项目完成时间</w:t>
            </w:r>
          </w:p>
        </w:tc>
        <w:tc>
          <w:tcPr>
            <w:tcW w:w="1413" w:type="dxa"/>
            <w:gridSpan w:val="2"/>
            <w:noWrap/>
            <w:vAlign w:val="center"/>
          </w:tcPr>
          <w:p>
            <w:pPr>
              <w:widowControl/>
              <w:spacing w:line="240" w:lineRule="exact"/>
              <w:jc w:val="center"/>
              <w:rPr>
                <w:rFonts w:cs="宋体"/>
                <w:kern w:val="0"/>
                <w:sz w:val="18"/>
                <w:szCs w:val="18"/>
              </w:rPr>
            </w:pPr>
            <w:r>
              <w:rPr>
                <w:rFonts w:cs="宋体"/>
                <w:kern w:val="0"/>
                <w:sz w:val="18"/>
                <w:szCs w:val="18"/>
              </w:rPr>
              <w:t>2020</w:t>
            </w:r>
            <w:r>
              <w:rPr>
                <w:rFonts w:hint="eastAsia" w:cs="宋体"/>
                <w:kern w:val="0"/>
                <w:sz w:val="18"/>
                <w:szCs w:val="18"/>
              </w:rPr>
              <w:t>年</w:t>
            </w:r>
            <w:r>
              <w:rPr>
                <w:rFonts w:cs="宋体"/>
                <w:kern w:val="0"/>
                <w:sz w:val="18"/>
                <w:szCs w:val="18"/>
              </w:rPr>
              <w:t>12</w:t>
            </w:r>
            <w:r>
              <w:rPr>
                <w:rFonts w:hint="eastAsia" w:cs="宋体"/>
                <w:kern w:val="0"/>
                <w:sz w:val="18"/>
                <w:szCs w:val="18"/>
              </w:rPr>
              <w:t>月底前</w:t>
            </w:r>
          </w:p>
        </w:tc>
        <w:tc>
          <w:tcPr>
            <w:tcW w:w="1402" w:type="dxa"/>
            <w:noWrap/>
            <w:vAlign w:val="center"/>
          </w:tcPr>
          <w:p>
            <w:pPr>
              <w:widowControl/>
              <w:spacing w:line="240" w:lineRule="exact"/>
              <w:jc w:val="left"/>
              <w:rPr>
                <w:rFonts w:cs="宋体"/>
                <w:kern w:val="0"/>
                <w:sz w:val="18"/>
                <w:szCs w:val="18"/>
              </w:rPr>
            </w:pPr>
            <w:r>
              <w:rPr>
                <w:rFonts w:cs="宋体"/>
                <w:kern w:val="0"/>
                <w:sz w:val="18"/>
                <w:szCs w:val="18"/>
              </w:rPr>
              <w:t>2020</w:t>
            </w:r>
            <w:r>
              <w:rPr>
                <w:rFonts w:hint="eastAsia" w:cs="宋体"/>
                <w:kern w:val="0"/>
                <w:sz w:val="18"/>
                <w:szCs w:val="18"/>
              </w:rPr>
              <w:t>年</w:t>
            </w:r>
            <w:r>
              <w:rPr>
                <w:rFonts w:cs="宋体"/>
                <w:kern w:val="0"/>
                <w:sz w:val="18"/>
                <w:szCs w:val="18"/>
              </w:rPr>
              <w:t>12</w:t>
            </w:r>
            <w:r>
              <w:rPr>
                <w:rFonts w:hint="eastAsia" w:cs="宋体"/>
                <w:kern w:val="0"/>
                <w:sz w:val="18"/>
                <w:szCs w:val="18"/>
              </w:rPr>
              <w:t>月底前</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20"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0" w:type="dxa"/>
            <w:vMerge w:val="continue"/>
            <w:noWrap w:val="0"/>
            <w:vAlign w:val="center"/>
          </w:tcPr>
          <w:p>
            <w:pPr>
              <w:widowControl/>
              <w:spacing w:line="240" w:lineRule="exact"/>
              <w:jc w:val="left"/>
              <w:rPr>
                <w:rFonts w:cs="宋体"/>
                <w:kern w:val="0"/>
                <w:sz w:val="18"/>
                <w:szCs w:val="18"/>
              </w:rPr>
            </w:pPr>
          </w:p>
        </w:tc>
        <w:tc>
          <w:tcPr>
            <w:tcW w:w="1480" w:type="dxa"/>
            <w:gridSpan w:val="2"/>
            <w:vMerge w:val="restart"/>
            <w:noWrap/>
            <w:vAlign w:val="center"/>
          </w:tcPr>
          <w:p>
            <w:pPr>
              <w:widowControl/>
              <w:spacing w:line="240" w:lineRule="exact"/>
              <w:jc w:val="center"/>
              <w:rPr>
                <w:rFonts w:cs="宋体"/>
                <w:kern w:val="0"/>
                <w:sz w:val="18"/>
                <w:szCs w:val="18"/>
              </w:rPr>
            </w:pPr>
            <w:r>
              <w:rPr>
                <w:rFonts w:hint="eastAsia" w:cs="宋体"/>
                <w:kern w:val="0"/>
                <w:sz w:val="18"/>
                <w:szCs w:val="18"/>
              </w:rPr>
              <w:t>成本</w:t>
            </w:r>
          </w:p>
          <w:p>
            <w:pPr>
              <w:widowControl/>
              <w:spacing w:line="240" w:lineRule="exact"/>
              <w:jc w:val="center"/>
              <w:rPr>
                <w:rFonts w:cs="宋体"/>
                <w:kern w:val="0"/>
                <w:sz w:val="18"/>
                <w:szCs w:val="18"/>
              </w:rPr>
            </w:pPr>
            <w:r>
              <w:rPr>
                <w:rFonts w:hint="eastAsia" w:cs="宋体"/>
                <w:kern w:val="0"/>
                <w:sz w:val="18"/>
                <w:szCs w:val="18"/>
              </w:rPr>
              <w:t>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市级下拨资金</w:t>
            </w:r>
          </w:p>
        </w:tc>
        <w:tc>
          <w:tcPr>
            <w:tcW w:w="1413" w:type="dxa"/>
            <w:gridSpan w:val="2"/>
            <w:noWrap/>
            <w:vAlign w:val="center"/>
          </w:tcPr>
          <w:p>
            <w:pPr>
              <w:widowControl/>
              <w:spacing w:line="240" w:lineRule="exact"/>
              <w:jc w:val="center"/>
              <w:rPr>
                <w:rFonts w:cs="宋体"/>
                <w:kern w:val="0"/>
                <w:sz w:val="18"/>
                <w:szCs w:val="18"/>
              </w:rPr>
            </w:pPr>
            <w:r>
              <w:rPr>
                <w:rFonts w:cs="宋体"/>
                <w:kern w:val="0"/>
                <w:sz w:val="18"/>
                <w:szCs w:val="18"/>
              </w:rPr>
              <w:t>270</w:t>
            </w:r>
            <w:r>
              <w:rPr>
                <w:rFonts w:hint="eastAsia" w:cs="宋体"/>
                <w:kern w:val="0"/>
                <w:sz w:val="18"/>
                <w:szCs w:val="18"/>
              </w:rPr>
              <w:t>万</w:t>
            </w:r>
          </w:p>
        </w:tc>
        <w:tc>
          <w:tcPr>
            <w:tcW w:w="1402" w:type="dxa"/>
            <w:noWrap/>
            <w:vAlign w:val="center"/>
          </w:tcPr>
          <w:p>
            <w:pPr>
              <w:widowControl/>
              <w:spacing w:line="240" w:lineRule="exact"/>
              <w:jc w:val="center"/>
              <w:rPr>
                <w:rFonts w:cs="宋体"/>
                <w:kern w:val="0"/>
                <w:sz w:val="18"/>
                <w:szCs w:val="18"/>
              </w:rPr>
            </w:pPr>
            <w:r>
              <w:rPr>
                <w:rFonts w:cs="宋体"/>
                <w:kern w:val="0"/>
                <w:sz w:val="18"/>
                <w:szCs w:val="18"/>
              </w:rPr>
              <w:t>270</w:t>
            </w:r>
            <w:r>
              <w:rPr>
                <w:rFonts w:hint="eastAsia" w:cs="宋体"/>
                <w:kern w:val="0"/>
                <w:sz w:val="18"/>
                <w:szCs w:val="18"/>
              </w:rPr>
              <w:t>万</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4" w:hRule="atLeast"/>
          <w:jc w:val="center"/>
        </w:trPr>
        <w:tc>
          <w:tcPr>
            <w:tcW w:w="882" w:type="dxa"/>
            <w:vMerge w:val="restart"/>
            <w:noWrap w:val="0"/>
            <w:vAlign w:val="center"/>
          </w:tcPr>
          <w:p>
            <w:pPr>
              <w:widowControl/>
              <w:spacing w:line="240" w:lineRule="exact"/>
              <w:jc w:val="center"/>
              <w:rPr>
                <w:rFonts w:cs="宋体"/>
                <w:kern w:val="0"/>
                <w:sz w:val="18"/>
                <w:szCs w:val="18"/>
              </w:rPr>
            </w:pPr>
            <w:r>
              <w:rPr>
                <w:rFonts w:hint="eastAsia" w:cs="宋体"/>
                <w:kern w:val="0"/>
                <w:sz w:val="18"/>
                <w:szCs w:val="18"/>
              </w:rPr>
              <w:t>年度绩效指标</w:t>
            </w:r>
          </w:p>
        </w:tc>
        <w:tc>
          <w:tcPr>
            <w:tcW w:w="840"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项目</w:t>
            </w:r>
          </w:p>
          <w:p>
            <w:pPr>
              <w:widowControl/>
              <w:spacing w:line="240" w:lineRule="exact"/>
              <w:jc w:val="center"/>
              <w:rPr>
                <w:rFonts w:cs="宋体"/>
                <w:kern w:val="0"/>
                <w:sz w:val="18"/>
                <w:szCs w:val="18"/>
              </w:rPr>
            </w:pPr>
            <w:r>
              <w:rPr>
                <w:rFonts w:hint="eastAsia" w:cs="宋体"/>
                <w:kern w:val="0"/>
                <w:sz w:val="18"/>
                <w:szCs w:val="18"/>
              </w:rPr>
              <w:t>效益</w:t>
            </w:r>
          </w:p>
        </w:tc>
        <w:tc>
          <w:tcPr>
            <w:tcW w:w="1480" w:type="dxa"/>
            <w:gridSpan w:val="2"/>
            <w:vMerge w:val="restart"/>
            <w:noWrap/>
            <w:vAlign w:val="center"/>
          </w:tcPr>
          <w:p>
            <w:pPr>
              <w:widowControl/>
              <w:spacing w:line="240" w:lineRule="exact"/>
              <w:jc w:val="center"/>
              <w:rPr>
                <w:rFonts w:cs="宋体"/>
                <w:kern w:val="0"/>
                <w:sz w:val="18"/>
                <w:szCs w:val="18"/>
              </w:rPr>
            </w:pPr>
            <w:r>
              <w:rPr>
                <w:rFonts w:hint="eastAsia" w:cs="宋体"/>
                <w:kern w:val="0"/>
                <w:sz w:val="18"/>
                <w:szCs w:val="18"/>
              </w:rPr>
              <w:t>经济效益指标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无</w:t>
            </w:r>
          </w:p>
        </w:tc>
        <w:tc>
          <w:tcPr>
            <w:tcW w:w="1413" w:type="dxa"/>
            <w:gridSpan w:val="2"/>
            <w:noWrap/>
            <w:vAlign w:val="center"/>
          </w:tcPr>
          <w:p>
            <w:pPr>
              <w:widowControl/>
              <w:spacing w:line="240" w:lineRule="exact"/>
              <w:jc w:val="left"/>
              <w:rPr>
                <w:rFonts w:cs="宋体"/>
                <w:kern w:val="0"/>
                <w:sz w:val="18"/>
                <w:szCs w:val="18"/>
              </w:rPr>
            </w:pPr>
          </w:p>
        </w:tc>
        <w:tc>
          <w:tcPr>
            <w:tcW w:w="1402" w:type="dxa"/>
            <w:noWrap/>
            <w:vAlign w:val="center"/>
          </w:tcPr>
          <w:p>
            <w:pPr>
              <w:widowControl/>
              <w:spacing w:line="240" w:lineRule="exact"/>
              <w:jc w:val="left"/>
              <w:rPr>
                <w:rFonts w:cs="宋体"/>
                <w:kern w:val="0"/>
                <w:sz w:val="18"/>
                <w:szCs w:val="18"/>
              </w:rPr>
            </w:pPr>
          </w:p>
        </w:tc>
        <w:tc>
          <w:tcPr>
            <w:tcW w:w="2042" w:type="dxa"/>
            <w:gridSpan w:val="3"/>
            <w:noWrap/>
            <w:vAlign w:val="center"/>
          </w:tcPr>
          <w:p>
            <w:pPr>
              <w:widowControl/>
              <w:spacing w:line="240" w:lineRule="exact"/>
              <w:jc w:val="left"/>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33"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0" w:type="dxa"/>
            <w:vMerge w:val="continue"/>
            <w:noWrap w:val="0"/>
            <w:vAlign w:val="center"/>
          </w:tcPr>
          <w:p>
            <w:pPr>
              <w:widowControl/>
              <w:spacing w:line="240" w:lineRule="exact"/>
              <w:jc w:val="left"/>
              <w:rPr>
                <w:rFonts w:cs="宋体"/>
                <w:kern w:val="0"/>
                <w:sz w:val="18"/>
                <w:szCs w:val="18"/>
              </w:rPr>
            </w:pPr>
          </w:p>
        </w:tc>
        <w:tc>
          <w:tcPr>
            <w:tcW w:w="1480" w:type="dxa"/>
            <w:gridSpan w:val="2"/>
            <w:vMerge w:val="restart"/>
            <w:noWrap/>
            <w:vAlign w:val="center"/>
          </w:tcPr>
          <w:p>
            <w:pPr>
              <w:widowControl/>
              <w:spacing w:line="240" w:lineRule="exact"/>
              <w:jc w:val="center"/>
              <w:rPr>
                <w:rFonts w:cs="宋体"/>
                <w:kern w:val="0"/>
                <w:sz w:val="18"/>
                <w:szCs w:val="18"/>
              </w:rPr>
            </w:pPr>
            <w:r>
              <w:rPr>
                <w:rFonts w:hint="eastAsia" w:cs="宋体"/>
                <w:kern w:val="0"/>
                <w:sz w:val="18"/>
                <w:szCs w:val="18"/>
              </w:rPr>
              <w:t>社会效益指标</w:t>
            </w:r>
          </w:p>
        </w:tc>
        <w:tc>
          <w:tcPr>
            <w:tcW w:w="840" w:type="dxa"/>
            <w:noWrap/>
            <w:vAlign w:val="center"/>
          </w:tcPr>
          <w:p>
            <w:pPr>
              <w:widowControl/>
              <w:spacing w:line="240" w:lineRule="exact"/>
              <w:rPr>
                <w:rFonts w:cs="宋体"/>
                <w:kern w:val="0"/>
                <w:sz w:val="18"/>
                <w:szCs w:val="18"/>
              </w:rPr>
            </w:pPr>
            <w:r>
              <w:rPr>
                <w:rFonts w:hint="eastAsia" w:cs="宋体"/>
                <w:kern w:val="0"/>
                <w:sz w:val="18"/>
                <w:szCs w:val="18"/>
              </w:rPr>
              <w:t>促进生猪生产发展</w:t>
            </w:r>
          </w:p>
        </w:tc>
        <w:tc>
          <w:tcPr>
            <w:tcW w:w="1413" w:type="dxa"/>
            <w:gridSpan w:val="2"/>
            <w:noWrap/>
            <w:vAlign w:val="center"/>
          </w:tcPr>
          <w:p>
            <w:pPr>
              <w:widowControl/>
              <w:spacing w:line="240" w:lineRule="exact"/>
              <w:rPr>
                <w:rFonts w:cs="宋体"/>
                <w:kern w:val="0"/>
                <w:sz w:val="18"/>
                <w:szCs w:val="18"/>
              </w:rPr>
            </w:pPr>
            <w:r>
              <w:rPr>
                <w:rFonts w:hint="eastAsia" w:cs="宋体"/>
                <w:kern w:val="0"/>
                <w:sz w:val="18"/>
                <w:szCs w:val="18"/>
              </w:rPr>
              <w:t>基本恢复生猪生产</w:t>
            </w:r>
          </w:p>
        </w:tc>
        <w:tc>
          <w:tcPr>
            <w:tcW w:w="1402" w:type="dxa"/>
            <w:noWrap/>
            <w:vAlign w:val="center"/>
          </w:tcPr>
          <w:p>
            <w:pPr>
              <w:widowControl/>
              <w:spacing w:line="240" w:lineRule="exact"/>
              <w:rPr>
                <w:rFonts w:cs="宋体"/>
                <w:kern w:val="0"/>
                <w:sz w:val="18"/>
                <w:szCs w:val="18"/>
              </w:rPr>
            </w:pPr>
            <w:r>
              <w:rPr>
                <w:rFonts w:hint="eastAsia" w:cs="宋体"/>
                <w:kern w:val="0"/>
                <w:sz w:val="18"/>
                <w:szCs w:val="18"/>
              </w:rPr>
              <w:t>各县（区）生猪生产已基本恢复</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74"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0" w:type="dxa"/>
            <w:vMerge w:val="continue"/>
            <w:noWrap w:val="0"/>
            <w:vAlign w:val="center"/>
          </w:tcPr>
          <w:p>
            <w:pPr>
              <w:widowControl/>
              <w:spacing w:line="240" w:lineRule="exact"/>
              <w:jc w:val="left"/>
              <w:rPr>
                <w:rFonts w:cs="宋体"/>
                <w:kern w:val="0"/>
                <w:sz w:val="18"/>
                <w:szCs w:val="18"/>
              </w:rPr>
            </w:pPr>
          </w:p>
        </w:tc>
        <w:tc>
          <w:tcPr>
            <w:tcW w:w="1480" w:type="dxa"/>
            <w:gridSpan w:val="2"/>
            <w:vMerge w:val="restart"/>
            <w:noWrap/>
            <w:vAlign w:val="center"/>
          </w:tcPr>
          <w:p>
            <w:pPr>
              <w:widowControl/>
              <w:spacing w:line="240" w:lineRule="exact"/>
              <w:jc w:val="center"/>
              <w:rPr>
                <w:rFonts w:cs="宋体"/>
                <w:kern w:val="0"/>
                <w:sz w:val="18"/>
                <w:szCs w:val="18"/>
              </w:rPr>
            </w:pPr>
            <w:r>
              <w:rPr>
                <w:rFonts w:hint="eastAsia" w:cs="宋体"/>
                <w:kern w:val="0"/>
                <w:sz w:val="18"/>
                <w:szCs w:val="18"/>
              </w:rPr>
              <w:t>生态效益指标</w:t>
            </w:r>
          </w:p>
        </w:tc>
        <w:tc>
          <w:tcPr>
            <w:tcW w:w="840" w:type="dxa"/>
            <w:noWrap/>
            <w:vAlign w:val="center"/>
          </w:tcPr>
          <w:p>
            <w:pPr>
              <w:widowControl/>
              <w:spacing w:line="240" w:lineRule="exact"/>
              <w:rPr>
                <w:rFonts w:cs="宋体"/>
                <w:kern w:val="0"/>
                <w:sz w:val="18"/>
                <w:szCs w:val="18"/>
              </w:rPr>
            </w:pPr>
            <w:r>
              <w:rPr>
                <w:rFonts w:hint="eastAsia" w:cs="宋体"/>
                <w:kern w:val="0"/>
                <w:sz w:val="18"/>
                <w:szCs w:val="18"/>
              </w:rPr>
              <w:t>促进生猪产业绿色发展</w:t>
            </w:r>
          </w:p>
        </w:tc>
        <w:tc>
          <w:tcPr>
            <w:tcW w:w="1413" w:type="dxa"/>
            <w:gridSpan w:val="2"/>
            <w:noWrap/>
            <w:vAlign w:val="center"/>
          </w:tcPr>
          <w:p>
            <w:pPr>
              <w:widowControl/>
              <w:spacing w:line="240" w:lineRule="exact"/>
              <w:rPr>
                <w:rFonts w:cs="宋体"/>
                <w:kern w:val="0"/>
                <w:sz w:val="18"/>
                <w:szCs w:val="18"/>
              </w:rPr>
            </w:pPr>
            <w:r>
              <w:rPr>
                <w:rFonts w:hint="eastAsia" w:cs="宋体"/>
                <w:kern w:val="0"/>
                <w:sz w:val="18"/>
                <w:szCs w:val="18"/>
              </w:rPr>
              <w:t>不因恢复生猪生产导致出现养殖污染问题</w:t>
            </w:r>
          </w:p>
        </w:tc>
        <w:tc>
          <w:tcPr>
            <w:tcW w:w="1402" w:type="dxa"/>
            <w:noWrap/>
            <w:vAlign w:val="center"/>
          </w:tcPr>
          <w:p>
            <w:pPr>
              <w:widowControl/>
              <w:spacing w:line="240" w:lineRule="exact"/>
              <w:rPr>
                <w:rFonts w:cs="宋体"/>
                <w:kern w:val="0"/>
                <w:sz w:val="18"/>
                <w:szCs w:val="18"/>
              </w:rPr>
            </w:pPr>
            <w:r>
              <w:rPr>
                <w:rFonts w:hint="eastAsia" w:cs="宋体"/>
                <w:kern w:val="0"/>
                <w:sz w:val="18"/>
                <w:szCs w:val="18"/>
              </w:rPr>
              <w:t>各县（区）未发生区域性养殖污染问题</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81"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0" w:type="dxa"/>
            <w:vMerge w:val="continue"/>
            <w:noWrap w:val="0"/>
            <w:vAlign w:val="center"/>
          </w:tcPr>
          <w:p>
            <w:pPr>
              <w:widowControl/>
              <w:spacing w:line="240" w:lineRule="exact"/>
              <w:jc w:val="left"/>
              <w:rPr>
                <w:rFonts w:cs="宋体"/>
                <w:kern w:val="0"/>
                <w:sz w:val="18"/>
                <w:szCs w:val="18"/>
              </w:rPr>
            </w:pPr>
          </w:p>
        </w:tc>
        <w:tc>
          <w:tcPr>
            <w:tcW w:w="1480"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可持续影响指标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无</w:t>
            </w:r>
          </w:p>
        </w:tc>
        <w:tc>
          <w:tcPr>
            <w:tcW w:w="1413" w:type="dxa"/>
            <w:gridSpan w:val="2"/>
            <w:noWrap/>
            <w:vAlign w:val="center"/>
          </w:tcPr>
          <w:p>
            <w:pPr>
              <w:widowControl/>
              <w:spacing w:line="240" w:lineRule="exact"/>
              <w:jc w:val="left"/>
              <w:rPr>
                <w:rFonts w:cs="宋体"/>
                <w:kern w:val="0"/>
                <w:sz w:val="18"/>
                <w:szCs w:val="18"/>
              </w:rPr>
            </w:pPr>
          </w:p>
        </w:tc>
        <w:tc>
          <w:tcPr>
            <w:tcW w:w="1402" w:type="dxa"/>
            <w:noWrap/>
            <w:vAlign w:val="center"/>
          </w:tcPr>
          <w:p>
            <w:pPr>
              <w:widowControl/>
              <w:spacing w:line="240" w:lineRule="exact"/>
              <w:jc w:val="left"/>
              <w:rPr>
                <w:rFonts w:cs="宋体"/>
                <w:kern w:val="0"/>
                <w:sz w:val="18"/>
                <w:szCs w:val="18"/>
              </w:rPr>
            </w:pPr>
          </w:p>
        </w:tc>
        <w:tc>
          <w:tcPr>
            <w:tcW w:w="2042" w:type="dxa"/>
            <w:gridSpan w:val="3"/>
            <w:noWrap/>
            <w:vAlign w:val="center"/>
          </w:tcPr>
          <w:p>
            <w:pPr>
              <w:widowControl/>
              <w:spacing w:line="240" w:lineRule="exact"/>
              <w:jc w:val="left"/>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81"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满意度</w:t>
            </w:r>
          </w:p>
          <w:p>
            <w:pPr>
              <w:widowControl/>
              <w:spacing w:line="240" w:lineRule="exact"/>
              <w:jc w:val="center"/>
              <w:rPr>
                <w:rFonts w:cs="宋体"/>
                <w:kern w:val="0"/>
                <w:sz w:val="18"/>
                <w:szCs w:val="18"/>
              </w:rPr>
            </w:pPr>
            <w:r>
              <w:rPr>
                <w:rFonts w:hint="eastAsia" w:cs="宋体"/>
                <w:kern w:val="0"/>
                <w:sz w:val="18"/>
                <w:szCs w:val="18"/>
              </w:rPr>
              <w:t>指标</w:t>
            </w:r>
          </w:p>
        </w:tc>
        <w:tc>
          <w:tcPr>
            <w:tcW w:w="1480"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满意度指标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服务对象满意度</w:t>
            </w:r>
          </w:p>
        </w:tc>
        <w:tc>
          <w:tcPr>
            <w:tcW w:w="1413"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满意</w:t>
            </w:r>
          </w:p>
        </w:tc>
        <w:tc>
          <w:tcPr>
            <w:tcW w:w="1402" w:type="dxa"/>
            <w:noWrap/>
            <w:vAlign w:val="center"/>
          </w:tcPr>
          <w:p>
            <w:pPr>
              <w:widowControl/>
              <w:spacing w:line="240" w:lineRule="exact"/>
              <w:jc w:val="center"/>
              <w:rPr>
                <w:rFonts w:cs="宋体"/>
                <w:kern w:val="0"/>
                <w:sz w:val="18"/>
                <w:szCs w:val="18"/>
              </w:rPr>
            </w:pPr>
            <w:r>
              <w:rPr>
                <w:rFonts w:hint="eastAsia" w:cs="宋体"/>
                <w:kern w:val="0"/>
                <w:sz w:val="18"/>
                <w:szCs w:val="18"/>
              </w:rPr>
              <w:t>满意</w:t>
            </w:r>
          </w:p>
        </w:tc>
        <w:tc>
          <w:tcPr>
            <w:tcW w:w="2042" w:type="dxa"/>
            <w:gridSpan w:val="3"/>
            <w:noWrap/>
            <w:vAlign w:val="center"/>
          </w:tcPr>
          <w:p>
            <w:pPr>
              <w:widowControl/>
              <w:spacing w:line="240" w:lineRule="exact"/>
              <w:jc w:val="left"/>
              <w:rPr>
                <w:rFonts w:cs="宋体"/>
                <w:kern w:val="0"/>
                <w:sz w:val="18"/>
                <w:szCs w:val="18"/>
              </w:rPr>
            </w:pPr>
          </w:p>
        </w:tc>
      </w:tr>
    </w:tbl>
    <w:p>
      <w:pPr>
        <w:spacing w:line="14" w:lineRule="exact"/>
        <w:jc w:val="center"/>
        <w:rPr>
          <w:rFonts w:eastAsia="仿宋_GB2312"/>
          <w:kern w:val="0"/>
          <w:sz w:val="24"/>
          <w:szCs w:val="20"/>
        </w:rPr>
      </w:pPr>
    </w:p>
    <w:p>
      <w:pPr>
        <w:spacing w:line="600" w:lineRule="exact"/>
        <w:jc w:val="center"/>
        <w:rPr>
          <w:rFonts w:eastAsia="方正小标宋简体"/>
          <w:spacing w:val="-12"/>
          <w:kern w:val="0"/>
          <w:sz w:val="40"/>
          <w:szCs w:val="40"/>
        </w:rPr>
      </w:pPr>
      <w:r>
        <w:rPr>
          <w:rFonts w:eastAsia="仿宋_GB2312"/>
          <w:kern w:val="0"/>
          <w:sz w:val="24"/>
          <w:szCs w:val="20"/>
        </w:rPr>
        <w:br w:type="page"/>
      </w:r>
      <w:r>
        <w:rPr>
          <w:rFonts w:hint="eastAsia" w:eastAsia="方正小标宋简体"/>
          <w:spacing w:val="-12"/>
          <w:kern w:val="0"/>
          <w:sz w:val="40"/>
          <w:szCs w:val="40"/>
        </w:rPr>
        <w:t>项目绩效目标完成情况表</w:t>
      </w:r>
    </w:p>
    <w:p>
      <w:pPr>
        <w:pStyle w:val="2"/>
        <w:spacing w:line="530" w:lineRule="exact"/>
        <w:jc w:val="center"/>
        <w:rPr>
          <w:rFonts w:eastAsia="方正楷体简体"/>
          <w:b/>
          <w:spacing w:val="-12"/>
          <w:sz w:val="32"/>
          <w:szCs w:val="32"/>
        </w:rPr>
      </w:pPr>
      <w:r>
        <w:rPr>
          <w:rFonts w:hint="eastAsia" w:eastAsia="方正楷体简体"/>
          <w:b/>
          <w:spacing w:val="-12"/>
          <w:sz w:val="32"/>
          <w:szCs w:val="32"/>
        </w:rPr>
        <w:t>（</w:t>
      </w:r>
      <w:r>
        <w:rPr>
          <w:rFonts w:eastAsia="方正楷体简体"/>
          <w:b/>
          <w:spacing w:val="-12"/>
          <w:sz w:val="32"/>
          <w:szCs w:val="32"/>
        </w:rPr>
        <w:t>2020</w:t>
      </w:r>
      <w:r>
        <w:rPr>
          <w:rFonts w:hint="eastAsia" w:eastAsia="方正楷体简体"/>
          <w:b/>
          <w:spacing w:val="-12"/>
          <w:sz w:val="32"/>
          <w:szCs w:val="32"/>
        </w:rPr>
        <w:t>年度）</w:t>
      </w:r>
    </w:p>
    <w:tbl>
      <w:tblPr>
        <w:tblStyle w:val="13"/>
        <w:tblW w:w="8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55"/>
        <w:gridCol w:w="829"/>
        <w:gridCol w:w="348"/>
        <w:gridCol w:w="1119"/>
        <w:gridCol w:w="829"/>
        <w:gridCol w:w="144"/>
        <w:gridCol w:w="1259"/>
        <w:gridCol w:w="1580"/>
        <w:gridCol w:w="14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55" w:type="dxa"/>
            <w:noWrap/>
            <w:vAlign w:val="center"/>
          </w:tcPr>
          <w:p>
            <w:pPr>
              <w:widowControl/>
              <w:jc w:val="center"/>
              <w:rPr>
                <w:color w:val="000000"/>
                <w:kern w:val="0"/>
                <w:sz w:val="18"/>
                <w:szCs w:val="18"/>
              </w:rPr>
            </w:pPr>
            <w:r>
              <w:rPr>
                <w:rFonts w:hint="eastAsia"/>
                <w:color w:val="000000"/>
                <w:kern w:val="0"/>
                <w:sz w:val="18"/>
                <w:szCs w:val="18"/>
              </w:rPr>
              <w:t>项目名称</w:t>
            </w:r>
          </w:p>
        </w:tc>
        <w:tc>
          <w:tcPr>
            <w:tcW w:w="8123" w:type="dxa"/>
            <w:gridSpan w:val="9"/>
            <w:noWrap/>
            <w:vAlign w:val="center"/>
          </w:tcPr>
          <w:p>
            <w:pPr>
              <w:widowControl/>
              <w:jc w:val="center"/>
              <w:rPr>
                <w:color w:val="000000"/>
                <w:kern w:val="0"/>
                <w:sz w:val="18"/>
                <w:szCs w:val="18"/>
              </w:rPr>
            </w:pPr>
            <w:r>
              <w:rPr>
                <w:rFonts w:hint="eastAsia"/>
                <w:color w:val="000000"/>
                <w:kern w:val="0"/>
                <w:sz w:val="18"/>
                <w:szCs w:val="18"/>
              </w:rPr>
              <w:t>农村产权交易所补助项目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55" w:type="dxa"/>
            <w:noWrap/>
            <w:vAlign w:val="center"/>
          </w:tcPr>
          <w:p>
            <w:pPr>
              <w:widowControl/>
              <w:jc w:val="center"/>
              <w:rPr>
                <w:color w:val="000000"/>
                <w:kern w:val="0"/>
                <w:sz w:val="18"/>
                <w:szCs w:val="18"/>
              </w:rPr>
            </w:pPr>
            <w:r>
              <w:rPr>
                <w:rFonts w:hint="eastAsia"/>
                <w:color w:val="000000"/>
                <w:kern w:val="0"/>
                <w:sz w:val="18"/>
                <w:szCs w:val="18"/>
              </w:rPr>
              <w:t>部门（单位）名称</w:t>
            </w:r>
          </w:p>
        </w:tc>
        <w:tc>
          <w:tcPr>
            <w:tcW w:w="4528" w:type="dxa"/>
            <w:gridSpan w:val="6"/>
            <w:noWrap/>
            <w:vAlign w:val="center"/>
          </w:tcPr>
          <w:p>
            <w:pPr>
              <w:widowControl/>
              <w:jc w:val="center"/>
              <w:rPr>
                <w:color w:val="000000"/>
                <w:kern w:val="0"/>
                <w:sz w:val="18"/>
                <w:szCs w:val="18"/>
              </w:rPr>
            </w:pPr>
            <w:r>
              <w:rPr>
                <w:rFonts w:hint="eastAsia"/>
                <w:color w:val="000000"/>
                <w:kern w:val="0"/>
                <w:sz w:val="18"/>
                <w:szCs w:val="18"/>
              </w:rPr>
              <w:t>农业农村局</w:t>
            </w:r>
          </w:p>
        </w:tc>
        <w:tc>
          <w:tcPr>
            <w:tcW w:w="1720" w:type="dxa"/>
            <w:gridSpan w:val="2"/>
            <w:noWrap/>
            <w:vAlign w:val="center"/>
          </w:tcPr>
          <w:p>
            <w:pPr>
              <w:widowControl/>
              <w:jc w:val="center"/>
              <w:rPr>
                <w:color w:val="000000"/>
                <w:kern w:val="0"/>
                <w:sz w:val="18"/>
                <w:szCs w:val="18"/>
              </w:rPr>
            </w:pPr>
            <w:r>
              <w:rPr>
                <w:rFonts w:hint="eastAsia"/>
                <w:color w:val="000000"/>
                <w:kern w:val="0"/>
                <w:sz w:val="18"/>
                <w:szCs w:val="18"/>
              </w:rPr>
              <w:t>预算单位编码</w:t>
            </w:r>
          </w:p>
        </w:tc>
        <w:tc>
          <w:tcPr>
            <w:tcW w:w="1875" w:type="dxa"/>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07" w:hRule="atLeast"/>
          <w:jc w:val="center"/>
        </w:trPr>
        <w:tc>
          <w:tcPr>
            <w:tcW w:w="755" w:type="dxa"/>
            <w:vMerge w:val="restart"/>
            <w:noWrap/>
            <w:vAlign w:val="center"/>
          </w:tcPr>
          <w:p>
            <w:pPr>
              <w:widowControl/>
              <w:jc w:val="center"/>
              <w:rPr>
                <w:color w:val="000000"/>
                <w:kern w:val="0"/>
                <w:sz w:val="18"/>
                <w:szCs w:val="18"/>
              </w:rPr>
            </w:pPr>
            <w:r>
              <w:rPr>
                <w:rFonts w:hint="eastAsia"/>
                <w:color w:val="000000"/>
                <w:kern w:val="0"/>
                <w:sz w:val="18"/>
                <w:szCs w:val="18"/>
              </w:rPr>
              <w:t>预算执行情况</w:t>
            </w:r>
          </w:p>
        </w:tc>
        <w:tc>
          <w:tcPr>
            <w:tcW w:w="1177" w:type="dxa"/>
            <w:gridSpan w:val="2"/>
            <w:noWrap/>
            <w:vAlign w:val="center"/>
          </w:tcPr>
          <w:p>
            <w:pPr>
              <w:widowControl/>
              <w:jc w:val="center"/>
              <w:rPr>
                <w:color w:val="000000"/>
                <w:kern w:val="0"/>
                <w:sz w:val="18"/>
                <w:szCs w:val="18"/>
              </w:rPr>
            </w:pPr>
            <w:r>
              <w:rPr>
                <w:rFonts w:hint="eastAsia"/>
                <w:color w:val="000000"/>
                <w:kern w:val="0"/>
                <w:sz w:val="18"/>
                <w:szCs w:val="18"/>
              </w:rPr>
              <w:t>项目</w:t>
            </w:r>
          </w:p>
        </w:tc>
        <w:tc>
          <w:tcPr>
            <w:tcW w:w="1119" w:type="dxa"/>
            <w:noWrap/>
            <w:vAlign w:val="center"/>
          </w:tcPr>
          <w:p>
            <w:pPr>
              <w:widowControl/>
              <w:jc w:val="center"/>
              <w:rPr>
                <w:color w:val="000000"/>
                <w:kern w:val="0"/>
                <w:sz w:val="18"/>
                <w:szCs w:val="18"/>
              </w:rPr>
            </w:pPr>
            <w:r>
              <w:rPr>
                <w:rFonts w:hint="eastAsia"/>
                <w:color w:val="000000"/>
                <w:kern w:val="0"/>
                <w:sz w:val="18"/>
                <w:szCs w:val="18"/>
              </w:rPr>
              <w:t>预算额（万元）</w:t>
            </w:r>
          </w:p>
        </w:tc>
        <w:tc>
          <w:tcPr>
            <w:tcW w:w="973" w:type="dxa"/>
            <w:gridSpan w:val="2"/>
            <w:noWrap/>
            <w:vAlign w:val="center"/>
          </w:tcPr>
          <w:p>
            <w:pPr>
              <w:widowControl/>
              <w:jc w:val="center"/>
              <w:rPr>
                <w:color w:val="000000"/>
                <w:kern w:val="0"/>
                <w:sz w:val="18"/>
                <w:szCs w:val="18"/>
              </w:rPr>
            </w:pPr>
            <w:r>
              <w:rPr>
                <w:rFonts w:hint="eastAsia"/>
                <w:color w:val="000000"/>
                <w:kern w:val="0"/>
                <w:sz w:val="18"/>
                <w:szCs w:val="18"/>
              </w:rPr>
              <w:t>执行额</w:t>
            </w:r>
          </w:p>
          <w:p>
            <w:pPr>
              <w:widowControl/>
              <w:jc w:val="center"/>
              <w:rPr>
                <w:color w:val="000000"/>
                <w:kern w:val="0"/>
                <w:sz w:val="18"/>
                <w:szCs w:val="18"/>
              </w:rPr>
            </w:pPr>
            <w:r>
              <w:rPr>
                <w:rFonts w:hint="eastAsia"/>
                <w:color w:val="000000"/>
                <w:kern w:val="0"/>
                <w:sz w:val="18"/>
                <w:szCs w:val="18"/>
              </w:rPr>
              <w:t>（万元）</w:t>
            </w:r>
          </w:p>
        </w:tc>
        <w:tc>
          <w:tcPr>
            <w:tcW w:w="1259" w:type="dxa"/>
            <w:noWrap/>
            <w:vAlign w:val="center"/>
          </w:tcPr>
          <w:p>
            <w:pPr>
              <w:widowControl/>
              <w:jc w:val="center"/>
              <w:rPr>
                <w:color w:val="000000"/>
                <w:kern w:val="0"/>
                <w:sz w:val="18"/>
                <w:szCs w:val="18"/>
              </w:rPr>
            </w:pPr>
            <w:r>
              <w:rPr>
                <w:rFonts w:hint="eastAsia"/>
                <w:color w:val="000000"/>
                <w:kern w:val="0"/>
                <w:sz w:val="18"/>
                <w:szCs w:val="18"/>
              </w:rPr>
              <w:t>当年结转结余额（万元）</w:t>
            </w:r>
          </w:p>
        </w:tc>
        <w:tc>
          <w:tcPr>
            <w:tcW w:w="1720" w:type="dxa"/>
            <w:gridSpan w:val="2"/>
            <w:noWrap/>
            <w:vAlign w:val="center"/>
          </w:tcPr>
          <w:p>
            <w:pPr>
              <w:widowControl/>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1875" w:type="dxa"/>
            <w:noWrap/>
            <w:vAlign w:val="center"/>
          </w:tcPr>
          <w:p>
            <w:pPr>
              <w:widowControl/>
              <w:jc w:val="center"/>
              <w:rPr>
                <w:color w:val="000000"/>
                <w:kern w:val="0"/>
                <w:sz w:val="18"/>
                <w:szCs w:val="18"/>
              </w:rPr>
            </w:pPr>
            <w:r>
              <w:rPr>
                <w:rFonts w:hint="eastAsia"/>
                <w:color w:val="000000"/>
                <w:kern w:val="0"/>
                <w:sz w:val="18"/>
                <w:szCs w:val="18"/>
              </w:rPr>
              <w:t>结转结余变动率</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55" w:type="dxa"/>
            <w:vMerge w:val="continue"/>
            <w:noWrap w:val="0"/>
            <w:vAlign w:val="center"/>
          </w:tcPr>
          <w:p>
            <w:pPr>
              <w:widowControl/>
              <w:jc w:val="center"/>
              <w:rPr>
                <w:color w:val="000000"/>
                <w:kern w:val="0"/>
                <w:sz w:val="18"/>
                <w:szCs w:val="18"/>
              </w:rPr>
            </w:pPr>
          </w:p>
        </w:tc>
        <w:tc>
          <w:tcPr>
            <w:tcW w:w="1177" w:type="dxa"/>
            <w:gridSpan w:val="2"/>
            <w:noWrap/>
            <w:vAlign w:val="center"/>
          </w:tcPr>
          <w:p>
            <w:pPr>
              <w:widowControl/>
              <w:jc w:val="center"/>
              <w:rPr>
                <w:color w:val="000000"/>
                <w:kern w:val="0"/>
                <w:sz w:val="18"/>
                <w:szCs w:val="18"/>
              </w:rPr>
            </w:pPr>
            <w:r>
              <w:rPr>
                <w:rFonts w:hint="eastAsia"/>
                <w:color w:val="000000"/>
                <w:kern w:val="0"/>
                <w:sz w:val="18"/>
                <w:szCs w:val="18"/>
              </w:rPr>
              <w:t>合</w:t>
            </w:r>
            <w:r>
              <w:rPr>
                <w:color w:val="000000"/>
                <w:kern w:val="0"/>
                <w:sz w:val="18"/>
                <w:szCs w:val="18"/>
              </w:rPr>
              <w:t xml:space="preserve">   </w:t>
            </w:r>
            <w:r>
              <w:rPr>
                <w:rFonts w:hint="eastAsia"/>
                <w:color w:val="000000"/>
                <w:kern w:val="0"/>
                <w:sz w:val="18"/>
                <w:szCs w:val="18"/>
              </w:rPr>
              <w:t>计</w:t>
            </w:r>
          </w:p>
        </w:tc>
        <w:tc>
          <w:tcPr>
            <w:tcW w:w="1119" w:type="dxa"/>
            <w:noWrap/>
            <w:vAlign w:val="center"/>
          </w:tcPr>
          <w:p>
            <w:pPr>
              <w:widowControl/>
              <w:jc w:val="center"/>
              <w:rPr>
                <w:color w:val="000000"/>
                <w:kern w:val="0"/>
                <w:sz w:val="18"/>
                <w:szCs w:val="18"/>
              </w:rPr>
            </w:pPr>
            <w:r>
              <w:rPr>
                <w:color w:val="000000"/>
                <w:kern w:val="0"/>
                <w:sz w:val="18"/>
                <w:szCs w:val="18"/>
              </w:rPr>
              <w:t>200</w:t>
            </w:r>
          </w:p>
        </w:tc>
        <w:tc>
          <w:tcPr>
            <w:tcW w:w="973" w:type="dxa"/>
            <w:gridSpan w:val="2"/>
            <w:noWrap/>
            <w:vAlign w:val="center"/>
          </w:tcPr>
          <w:p>
            <w:pPr>
              <w:widowControl/>
              <w:jc w:val="center"/>
              <w:rPr>
                <w:color w:val="000000"/>
                <w:kern w:val="0"/>
                <w:sz w:val="18"/>
                <w:szCs w:val="18"/>
              </w:rPr>
            </w:pPr>
            <w:r>
              <w:rPr>
                <w:color w:val="000000"/>
                <w:kern w:val="0"/>
                <w:sz w:val="18"/>
                <w:szCs w:val="18"/>
              </w:rPr>
              <w:t>200</w:t>
            </w:r>
          </w:p>
        </w:tc>
        <w:tc>
          <w:tcPr>
            <w:tcW w:w="1259" w:type="dxa"/>
            <w:noWrap/>
            <w:vAlign w:val="center"/>
          </w:tcPr>
          <w:p>
            <w:pPr>
              <w:widowControl/>
              <w:jc w:val="center"/>
              <w:rPr>
                <w:color w:val="000000"/>
                <w:kern w:val="0"/>
                <w:sz w:val="18"/>
                <w:szCs w:val="18"/>
              </w:rPr>
            </w:pPr>
            <w:r>
              <w:rPr>
                <w:color w:val="000000"/>
                <w:kern w:val="0"/>
                <w:sz w:val="18"/>
                <w:szCs w:val="18"/>
              </w:rPr>
              <w:t>0</w:t>
            </w:r>
          </w:p>
        </w:tc>
        <w:tc>
          <w:tcPr>
            <w:tcW w:w="1720" w:type="dxa"/>
            <w:gridSpan w:val="2"/>
            <w:noWrap/>
            <w:vAlign w:val="center"/>
          </w:tcPr>
          <w:p>
            <w:pPr>
              <w:widowControl/>
              <w:jc w:val="center"/>
              <w:rPr>
                <w:color w:val="000000"/>
                <w:kern w:val="0"/>
                <w:sz w:val="18"/>
                <w:szCs w:val="18"/>
              </w:rPr>
            </w:pPr>
            <w:r>
              <w:rPr>
                <w:color w:val="000000"/>
                <w:kern w:val="0"/>
                <w:sz w:val="18"/>
                <w:szCs w:val="18"/>
              </w:rPr>
              <w:t>0</w:t>
            </w:r>
          </w:p>
        </w:tc>
        <w:tc>
          <w:tcPr>
            <w:tcW w:w="1875" w:type="dxa"/>
            <w:noWrap/>
            <w:vAlign w:val="center"/>
          </w:tcPr>
          <w:p>
            <w:pPr>
              <w:widowControl/>
              <w:jc w:val="center"/>
              <w:rPr>
                <w:color w:val="000000"/>
                <w:kern w:val="0"/>
                <w:sz w:val="18"/>
                <w:szCs w:val="18"/>
              </w:rPr>
            </w:pPr>
            <w:r>
              <w:rPr>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55" w:type="dxa"/>
            <w:vMerge w:val="continue"/>
            <w:noWrap w:val="0"/>
            <w:vAlign w:val="center"/>
          </w:tcPr>
          <w:p>
            <w:pPr>
              <w:widowControl/>
              <w:jc w:val="center"/>
              <w:rPr>
                <w:color w:val="000000"/>
                <w:kern w:val="0"/>
                <w:sz w:val="18"/>
                <w:szCs w:val="18"/>
              </w:rPr>
            </w:pPr>
          </w:p>
        </w:tc>
        <w:tc>
          <w:tcPr>
            <w:tcW w:w="1177" w:type="dxa"/>
            <w:gridSpan w:val="2"/>
            <w:noWrap/>
            <w:vAlign w:val="center"/>
          </w:tcPr>
          <w:p>
            <w:pPr>
              <w:widowControl/>
              <w:jc w:val="center"/>
              <w:rPr>
                <w:color w:val="000000"/>
                <w:kern w:val="0"/>
                <w:sz w:val="18"/>
                <w:szCs w:val="18"/>
              </w:rPr>
            </w:pPr>
            <w:r>
              <w:rPr>
                <w:rFonts w:hint="eastAsia"/>
                <w:color w:val="000000"/>
                <w:kern w:val="0"/>
                <w:sz w:val="18"/>
                <w:szCs w:val="18"/>
              </w:rPr>
              <w:t>财政拨款</w:t>
            </w:r>
          </w:p>
        </w:tc>
        <w:tc>
          <w:tcPr>
            <w:tcW w:w="1119" w:type="dxa"/>
            <w:noWrap/>
            <w:vAlign w:val="center"/>
          </w:tcPr>
          <w:p>
            <w:pPr>
              <w:widowControl/>
              <w:jc w:val="center"/>
              <w:rPr>
                <w:color w:val="000000"/>
                <w:kern w:val="0"/>
                <w:sz w:val="18"/>
                <w:szCs w:val="18"/>
              </w:rPr>
            </w:pPr>
            <w:r>
              <w:rPr>
                <w:color w:val="000000"/>
                <w:kern w:val="0"/>
                <w:sz w:val="18"/>
                <w:szCs w:val="18"/>
              </w:rPr>
              <w:t>200</w:t>
            </w:r>
          </w:p>
        </w:tc>
        <w:tc>
          <w:tcPr>
            <w:tcW w:w="973" w:type="dxa"/>
            <w:gridSpan w:val="2"/>
            <w:noWrap/>
            <w:vAlign w:val="center"/>
          </w:tcPr>
          <w:p>
            <w:pPr>
              <w:widowControl/>
              <w:jc w:val="center"/>
              <w:rPr>
                <w:color w:val="000000"/>
                <w:kern w:val="0"/>
                <w:sz w:val="18"/>
                <w:szCs w:val="18"/>
              </w:rPr>
            </w:pPr>
            <w:r>
              <w:rPr>
                <w:color w:val="000000"/>
                <w:kern w:val="0"/>
                <w:sz w:val="18"/>
                <w:szCs w:val="18"/>
              </w:rPr>
              <w:t>200</w:t>
            </w:r>
          </w:p>
        </w:tc>
        <w:tc>
          <w:tcPr>
            <w:tcW w:w="1259" w:type="dxa"/>
            <w:noWrap/>
            <w:vAlign w:val="center"/>
          </w:tcPr>
          <w:p>
            <w:pPr>
              <w:widowControl/>
              <w:jc w:val="center"/>
              <w:rPr>
                <w:color w:val="000000"/>
                <w:kern w:val="0"/>
                <w:sz w:val="18"/>
                <w:szCs w:val="18"/>
              </w:rPr>
            </w:pPr>
            <w:r>
              <w:rPr>
                <w:color w:val="000000"/>
                <w:kern w:val="0"/>
                <w:sz w:val="18"/>
                <w:szCs w:val="18"/>
              </w:rPr>
              <w:t>0</w:t>
            </w:r>
          </w:p>
        </w:tc>
        <w:tc>
          <w:tcPr>
            <w:tcW w:w="1720" w:type="dxa"/>
            <w:gridSpan w:val="2"/>
            <w:noWrap/>
            <w:vAlign w:val="center"/>
          </w:tcPr>
          <w:p>
            <w:pPr>
              <w:widowControl/>
              <w:jc w:val="center"/>
              <w:rPr>
                <w:color w:val="000000"/>
                <w:kern w:val="0"/>
                <w:sz w:val="18"/>
                <w:szCs w:val="18"/>
              </w:rPr>
            </w:pPr>
            <w:r>
              <w:rPr>
                <w:color w:val="000000"/>
                <w:kern w:val="0"/>
                <w:sz w:val="18"/>
                <w:szCs w:val="18"/>
              </w:rPr>
              <w:t>0</w:t>
            </w:r>
          </w:p>
        </w:tc>
        <w:tc>
          <w:tcPr>
            <w:tcW w:w="1875" w:type="dxa"/>
            <w:noWrap/>
            <w:vAlign w:val="center"/>
          </w:tcPr>
          <w:p>
            <w:pPr>
              <w:widowControl/>
              <w:jc w:val="center"/>
              <w:rPr>
                <w:color w:val="000000"/>
                <w:kern w:val="0"/>
                <w:sz w:val="18"/>
                <w:szCs w:val="18"/>
              </w:rPr>
            </w:pPr>
            <w:r>
              <w:rPr>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0" w:hRule="atLeast"/>
          <w:jc w:val="center"/>
        </w:trPr>
        <w:tc>
          <w:tcPr>
            <w:tcW w:w="755" w:type="dxa"/>
            <w:vMerge w:val="continue"/>
            <w:noWrap w:val="0"/>
            <w:vAlign w:val="center"/>
          </w:tcPr>
          <w:p>
            <w:pPr>
              <w:widowControl/>
              <w:jc w:val="center"/>
              <w:rPr>
                <w:color w:val="000000"/>
                <w:kern w:val="0"/>
                <w:sz w:val="18"/>
                <w:szCs w:val="18"/>
              </w:rPr>
            </w:pPr>
          </w:p>
        </w:tc>
        <w:tc>
          <w:tcPr>
            <w:tcW w:w="1177" w:type="dxa"/>
            <w:gridSpan w:val="2"/>
            <w:noWrap/>
            <w:vAlign w:val="center"/>
          </w:tcPr>
          <w:p>
            <w:pPr>
              <w:widowControl/>
              <w:jc w:val="center"/>
              <w:rPr>
                <w:color w:val="000000"/>
                <w:kern w:val="0"/>
                <w:sz w:val="18"/>
                <w:szCs w:val="18"/>
              </w:rPr>
            </w:pPr>
            <w:r>
              <w:rPr>
                <w:rFonts w:hint="eastAsia"/>
                <w:color w:val="000000"/>
                <w:kern w:val="0"/>
                <w:sz w:val="18"/>
                <w:szCs w:val="18"/>
              </w:rPr>
              <w:t>其他资金</w:t>
            </w:r>
          </w:p>
        </w:tc>
        <w:tc>
          <w:tcPr>
            <w:tcW w:w="1119" w:type="dxa"/>
            <w:noWrap/>
            <w:vAlign w:val="center"/>
          </w:tcPr>
          <w:p>
            <w:pPr>
              <w:widowControl/>
              <w:jc w:val="center"/>
              <w:rPr>
                <w:color w:val="000000"/>
                <w:kern w:val="0"/>
                <w:sz w:val="18"/>
                <w:szCs w:val="18"/>
              </w:rPr>
            </w:pPr>
          </w:p>
        </w:tc>
        <w:tc>
          <w:tcPr>
            <w:tcW w:w="973" w:type="dxa"/>
            <w:gridSpan w:val="2"/>
            <w:noWrap/>
            <w:vAlign w:val="center"/>
          </w:tcPr>
          <w:p>
            <w:pPr>
              <w:widowControl/>
              <w:jc w:val="center"/>
              <w:rPr>
                <w:color w:val="000000"/>
                <w:kern w:val="0"/>
                <w:sz w:val="18"/>
                <w:szCs w:val="18"/>
              </w:rPr>
            </w:pPr>
          </w:p>
        </w:tc>
        <w:tc>
          <w:tcPr>
            <w:tcW w:w="1259" w:type="dxa"/>
            <w:noWrap/>
            <w:vAlign w:val="center"/>
          </w:tcPr>
          <w:p>
            <w:pPr>
              <w:widowControl/>
              <w:jc w:val="center"/>
              <w:rPr>
                <w:color w:val="000000"/>
                <w:kern w:val="0"/>
                <w:sz w:val="18"/>
                <w:szCs w:val="18"/>
              </w:rPr>
            </w:pPr>
          </w:p>
        </w:tc>
        <w:tc>
          <w:tcPr>
            <w:tcW w:w="1720" w:type="dxa"/>
            <w:gridSpan w:val="2"/>
            <w:noWrap/>
            <w:vAlign w:val="center"/>
          </w:tcPr>
          <w:p>
            <w:pPr>
              <w:widowControl/>
              <w:jc w:val="center"/>
              <w:rPr>
                <w:color w:val="000000"/>
                <w:kern w:val="0"/>
                <w:sz w:val="18"/>
                <w:szCs w:val="18"/>
              </w:rPr>
            </w:pPr>
          </w:p>
        </w:tc>
        <w:tc>
          <w:tcPr>
            <w:tcW w:w="1875" w:type="dxa"/>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24" w:hRule="atLeast"/>
          <w:jc w:val="center"/>
        </w:trPr>
        <w:tc>
          <w:tcPr>
            <w:tcW w:w="755" w:type="dxa"/>
            <w:vMerge w:val="restart"/>
            <w:noWrap/>
            <w:vAlign w:val="center"/>
          </w:tcPr>
          <w:p>
            <w:pPr>
              <w:widowControl/>
              <w:jc w:val="center"/>
              <w:rPr>
                <w:color w:val="000000"/>
                <w:kern w:val="0"/>
                <w:sz w:val="18"/>
                <w:szCs w:val="18"/>
              </w:rPr>
            </w:pPr>
            <w:r>
              <w:rPr>
                <w:rFonts w:hint="eastAsia"/>
                <w:color w:val="000000"/>
                <w:kern w:val="0"/>
                <w:sz w:val="18"/>
                <w:szCs w:val="18"/>
              </w:rPr>
              <w:t>年度总体目标</w:t>
            </w:r>
          </w:p>
        </w:tc>
        <w:tc>
          <w:tcPr>
            <w:tcW w:w="2296" w:type="dxa"/>
            <w:gridSpan w:val="3"/>
            <w:noWrap/>
            <w:vAlign w:val="center"/>
          </w:tcPr>
          <w:p>
            <w:pPr>
              <w:widowControl/>
              <w:jc w:val="center"/>
              <w:rPr>
                <w:color w:val="000000"/>
                <w:kern w:val="0"/>
                <w:sz w:val="18"/>
                <w:szCs w:val="18"/>
              </w:rPr>
            </w:pPr>
            <w:r>
              <w:rPr>
                <w:rFonts w:hint="eastAsia"/>
                <w:color w:val="000000"/>
                <w:kern w:val="0"/>
                <w:sz w:val="18"/>
                <w:szCs w:val="18"/>
              </w:rPr>
              <w:t>预算总体目标</w:t>
            </w:r>
          </w:p>
        </w:tc>
        <w:tc>
          <w:tcPr>
            <w:tcW w:w="2232" w:type="dxa"/>
            <w:gridSpan w:val="3"/>
            <w:noWrap/>
            <w:vAlign w:val="center"/>
          </w:tcPr>
          <w:p>
            <w:pPr>
              <w:widowControl/>
              <w:jc w:val="center"/>
              <w:rPr>
                <w:color w:val="000000"/>
                <w:kern w:val="0"/>
                <w:sz w:val="18"/>
                <w:szCs w:val="18"/>
              </w:rPr>
            </w:pPr>
            <w:r>
              <w:rPr>
                <w:rFonts w:hint="eastAsia"/>
                <w:color w:val="000000"/>
                <w:kern w:val="0"/>
                <w:sz w:val="18"/>
                <w:szCs w:val="18"/>
              </w:rPr>
              <w:t>预算总体目标执行结果</w:t>
            </w:r>
          </w:p>
        </w:tc>
        <w:tc>
          <w:tcPr>
            <w:tcW w:w="3595" w:type="dxa"/>
            <w:gridSpan w:val="3"/>
            <w:noWrap/>
            <w:vAlign w:val="center"/>
          </w:tcPr>
          <w:p>
            <w:pPr>
              <w:widowControl/>
              <w:jc w:val="center"/>
              <w:rPr>
                <w:color w:val="000000"/>
                <w:kern w:val="0"/>
                <w:sz w:val="18"/>
                <w:szCs w:val="18"/>
              </w:rPr>
            </w:pPr>
            <w:r>
              <w:rPr>
                <w:rFonts w:hint="eastAsia"/>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55" w:type="dxa"/>
            <w:vMerge w:val="continue"/>
            <w:noWrap w:val="0"/>
            <w:vAlign w:val="center"/>
          </w:tcPr>
          <w:p>
            <w:pPr>
              <w:widowControl/>
              <w:jc w:val="center"/>
              <w:rPr>
                <w:color w:val="000000"/>
                <w:kern w:val="0"/>
                <w:sz w:val="18"/>
                <w:szCs w:val="18"/>
              </w:rPr>
            </w:pPr>
          </w:p>
        </w:tc>
        <w:tc>
          <w:tcPr>
            <w:tcW w:w="2296" w:type="dxa"/>
            <w:gridSpan w:val="3"/>
            <w:noWrap/>
            <w:vAlign w:val="center"/>
          </w:tcPr>
          <w:p>
            <w:pPr>
              <w:widowControl/>
              <w:spacing w:line="280" w:lineRule="exact"/>
              <w:jc w:val="left"/>
              <w:rPr>
                <w:color w:val="000000"/>
                <w:kern w:val="0"/>
                <w:sz w:val="18"/>
                <w:szCs w:val="18"/>
              </w:rPr>
            </w:pPr>
            <w:r>
              <w:rPr>
                <w:color w:val="000000"/>
                <w:kern w:val="0"/>
                <w:sz w:val="18"/>
                <w:szCs w:val="18"/>
              </w:rPr>
              <w:t>2019</w:t>
            </w:r>
            <w:r>
              <w:rPr>
                <w:rFonts w:hint="eastAsia"/>
                <w:color w:val="000000"/>
                <w:kern w:val="0"/>
                <w:sz w:val="18"/>
                <w:szCs w:val="18"/>
              </w:rPr>
              <w:t>年基本完成市、县两级流转交易体系建设工作，实现分级交易。</w:t>
            </w:r>
          </w:p>
        </w:tc>
        <w:tc>
          <w:tcPr>
            <w:tcW w:w="2232" w:type="dxa"/>
            <w:gridSpan w:val="3"/>
            <w:noWrap/>
            <w:vAlign w:val="center"/>
          </w:tcPr>
          <w:p>
            <w:pPr>
              <w:widowControl/>
              <w:jc w:val="center"/>
              <w:rPr>
                <w:color w:val="000000"/>
                <w:kern w:val="0"/>
                <w:sz w:val="18"/>
                <w:szCs w:val="18"/>
              </w:rPr>
            </w:pPr>
            <w:r>
              <w:rPr>
                <w:rFonts w:hint="eastAsia"/>
                <w:color w:val="000000"/>
                <w:kern w:val="0"/>
                <w:sz w:val="18"/>
                <w:szCs w:val="18"/>
              </w:rPr>
              <w:t>已完成</w:t>
            </w:r>
          </w:p>
        </w:tc>
        <w:tc>
          <w:tcPr>
            <w:tcW w:w="3595" w:type="dxa"/>
            <w:gridSpan w:val="3"/>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67" w:hRule="atLeast"/>
          <w:jc w:val="center"/>
        </w:trPr>
        <w:tc>
          <w:tcPr>
            <w:tcW w:w="755" w:type="dxa"/>
            <w:vMerge w:val="continue"/>
            <w:noWrap w:val="0"/>
            <w:vAlign w:val="center"/>
          </w:tcPr>
          <w:p>
            <w:pPr>
              <w:widowControl/>
              <w:jc w:val="center"/>
              <w:rPr>
                <w:color w:val="000000"/>
                <w:kern w:val="0"/>
                <w:sz w:val="18"/>
                <w:szCs w:val="18"/>
              </w:rPr>
            </w:pPr>
          </w:p>
        </w:tc>
        <w:tc>
          <w:tcPr>
            <w:tcW w:w="2296" w:type="dxa"/>
            <w:gridSpan w:val="3"/>
            <w:noWrap/>
            <w:vAlign w:val="center"/>
          </w:tcPr>
          <w:p>
            <w:pPr>
              <w:widowControl/>
              <w:spacing w:line="280" w:lineRule="exact"/>
              <w:jc w:val="left"/>
              <w:rPr>
                <w:color w:val="000000"/>
                <w:kern w:val="0"/>
                <w:sz w:val="18"/>
                <w:szCs w:val="18"/>
              </w:rPr>
            </w:pPr>
            <w:r>
              <w:rPr>
                <w:color w:val="000000"/>
                <w:kern w:val="0"/>
                <w:sz w:val="18"/>
                <w:szCs w:val="18"/>
              </w:rPr>
              <w:t>2020</w:t>
            </w:r>
            <w:r>
              <w:rPr>
                <w:rFonts w:hint="eastAsia"/>
                <w:color w:val="000000"/>
                <w:kern w:val="0"/>
                <w:sz w:val="18"/>
                <w:szCs w:val="18"/>
              </w:rPr>
              <w:t>年全面完成市、县、乡、村四级交易体系建设工作，实现一体化运营。</w:t>
            </w:r>
          </w:p>
        </w:tc>
        <w:tc>
          <w:tcPr>
            <w:tcW w:w="2232" w:type="dxa"/>
            <w:gridSpan w:val="3"/>
            <w:noWrap/>
            <w:vAlign w:val="center"/>
          </w:tcPr>
          <w:p>
            <w:pPr>
              <w:widowControl/>
              <w:jc w:val="center"/>
              <w:rPr>
                <w:color w:val="000000"/>
                <w:kern w:val="0"/>
                <w:sz w:val="18"/>
                <w:szCs w:val="18"/>
              </w:rPr>
            </w:pPr>
            <w:r>
              <w:rPr>
                <w:rFonts w:hint="eastAsia"/>
                <w:color w:val="000000"/>
                <w:kern w:val="0"/>
                <w:sz w:val="18"/>
                <w:szCs w:val="18"/>
              </w:rPr>
              <w:t>已完成</w:t>
            </w:r>
          </w:p>
        </w:tc>
        <w:tc>
          <w:tcPr>
            <w:tcW w:w="3595" w:type="dxa"/>
            <w:gridSpan w:val="3"/>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38" w:hRule="atLeast"/>
          <w:jc w:val="center"/>
        </w:trPr>
        <w:tc>
          <w:tcPr>
            <w:tcW w:w="755" w:type="dxa"/>
            <w:vMerge w:val="restart"/>
            <w:noWrap/>
            <w:vAlign w:val="center"/>
          </w:tcPr>
          <w:p>
            <w:pPr>
              <w:widowControl/>
              <w:jc w:val="center"/>
              <w:rPr>
                <w:color w:val="000000"/>
                <w:kern w:val="0"/>
                <w:sz w:val="18"/>
                <w:szCs w:val="18"/>
              </w:rPr>
            </w:pPr>
            <w:r>
              <w:rPr>
                <w:rFonts w:hint="eastAsia"/>
                <w:color w:val="000000"/>
                <w:kern w:val="0"/>
                <w:sz w:val="18"/>
                <w:szCs w:val="18"/>
              </w:rPr>
              <w:t>年度绩</w:t>
            </w:r>
          </w:p>
          <w:p>
            <w:pPr>
              <w:widowControl/>
              <w:jc w:val="center"/>
              <w:rPr>
                <w:color w:val="000000"/>
                <w:kern w:val="0"/>
                <w:sz w:val="18"/>
                <w:szCs w:val="18"/>
              </w:rPr>
            </w:pPr>
            <w:r>
              <w:rPr>
                <w:rFonts w:hint="eastAsia"/>
                <w:color w:val="000000"/>
                <w:kern w:val="0"/>
                <w:sz w:val="18"/>
                <w:szCs w:val="18"/>
              </w:rPr>
              <w:t>效指标</w:t>
            </w:r>
          </w:p>
        </w:tc>
        <w:tc>
          <w:tcPr>
            <w:tcW w:w="829" w:type="dxa"/>
            <w:noWrap/>
            <w:vAlign w:val="center"/>
          </w:tcPr>
          <w:p>
            <w:pPr>
              <w:widowControl/>
              <w:jc w:val="center"/>
              <w:rPr>
                <w:color w:val="000000"/>
                <w:kern w:val="0"/>
                <w:sz w:val="18"/>
                <w:szCs w:val="18"/>
              </w:rPr>
            </w:pPr>
            <w:r>
              <w:rPr>
                <w:rFonts w:hint="eastAsia"/>
                <w:color w:val="000000"/>
                <w:kern w:val="0"/>
                <w:sz w:val="18"/>
                <w:szCs w:val="18"/>
              </w:rPr>
              <w:t>一级</w:t>
            </w:r>
          </w:p>
          <w:p>
            <w:pPr>
              <w:widowControl/>
              <w:jc w:val="center"/>
              <w:rPr>
                <w:color w:val="000000"/>
                <w:kern w:val="0"/>
                <w:sz w:val="18"/>
                <w:szCs w:val="18"/>
              </w:rPr>
            </w:pPr>
            <w:r>
              <w:rPr>
                <w:rFonts w:hint="eastAsia"/>
                <w:color w:val="000000"/>
                <w:kern w:val="0"/>
                <w:sz w:val="18"/>
                <w:szCs w:val="18"/>
              </w:rPr>
              <w:t>指标</w:t>
            </w:r>
          </w:p>
        </w:tc>
        <w:tc>
          <w:tcPr>
            <w:tcW w:w="1467" w:type="dxa"/>
            <w:gridSpan w:val="2"/>
            <w:noWrap/>
            <w:vAlign w:val="center"/>
          </w:tcPr>
          <w:p>
            <w:pPr>
              <w:widowControl/>
              <w:jc w:val="center"/>
              <w:rPr>
                <w:color w:val="000000"/>
                <w:kern w:val="0"/>
                <w:sz w:val="18"/>
                <w:szCs w:val="18"/>
              </w:rPr>
            </w:pPr>
            <w:r>
              <w:rPr>
                <w:rFonts w:hint="eastAsia"/>
                <w:color w:val="000000"/>
                <w:kern w:val="0"/>
                <w:sz w:val="18"/>
                <w:szCs w:val="18"/>
              </w:rPr>
              <w:t>二级指标</w:t>
            </w:r>
          </w:p>
        </w:tc>
        <w:tc>
          <w:tcPr>
            <w:tcW w:w="829" w:type="dxa"/>
            <w:noWrap/>
            <w:vAlign w:val="center"/>
          </w:tcPr>
          <w:p>
            <w:pPr>
              <w:widowControl/>
              <w:spacing w:line="280" w:lineRule="exact"/>
              <w:jc w:val="center"/>
              <w:rPr>
                <w:color w:val="000000"/>
                <w:kern w:val="0"/>
                <w:sz w:val="18"/>
                <w:szCs w:val="18"/>
              </w:rPr>
            </w:pPr>
            <w:r>
              <w:rPr>
                <w:rFonts w:hint="eastAsia"/>
                <w:color w:val="000000"/>
                <w:kern w:val="0"/>
                <w:sz w:val="18"/>
                <w:szCs w:val="18"/>
              </w:rPr>
              <w:t>三级</w:t>
            </w:r>
          </w:p>
          <w:p>
            <w:pPr>
              <w:widowControl/>
              <w:spacing w:line="280" w:lineRule="exact"/>
              <w:jc w:val="center"/>
              <w:rPr>
                <w:color w:val="000000"/>
                <w:kern w:val="0"/>
                <w:sz w:val="18"/>
                <w:szCs w:val="18"/>
              </w:rPr>
            </w:pPr>
            <w:r>
              <w:rPr>
                <w:rFonts w:hint="eastAsia"/>
                <w:color w:val="000000"/>
                <w:kern w:val="0"/>
                <w:sz w:val="18"/>
                <w:szCs w:val="18"/>
              </w:rPr>
              <w:t>指标</w:t>
            </w:r>
          </w:p>
        </w:tc>
        <w:tc>
          <w:tcPr>
            <w:tcW w:w="1403" w:type="dxa"/>
            <w:gridSpan w:val="2"/>
            <w:noWrap/>
            <w:vAlign w:val="center"/>
          </w:tcPr>
          <w:p>
            <w:pPr>
              <w:widowControl/>
              <w:spacing w:line="280" w:lineRule="exact"/>
              <w:jc w:val="center"/>
              <w:rPr>
                <w:color w:val="000000"/>
                <w:kern w:val="0"/>
                <w:sz w:val="18"/>
                <w:szCs w:val="18"/>
              </w:rPr>
            </w:pPr>
            <w:r>
              <w:rPr>
                <w:rFonts w:hint="eastAsia"/>
                <w:color w:val="000000"/>
                <w:kern w:val="0"/>
                <w:sz w:val="18"/>
                <w:szCs w:val="18"/>
              </w:rPr>
              <w:t>预算指标值（包含数字及文字描述）</w:t>
            </w:r>
          </w:p>
        </w:tc>
        <w:tc>
          <w:tcPr>
            <w:tcW w:w="1580" w:type="dxa"/>
            <w:noWrap/>
            <w:vAlign w:val="center"/>
          </w:tcPr>
          <w:p>
            <w:pPr>
              <w:widowControl/>
              <w:spacing w:line="280" w:lineRule="exact"/>
              <w:jc w:val="center"/>
              <w:rPr>
                <w:color w:val="000000"/>
                <w:kern w:val="0"/>
                <w:sz w:val="18"/>
                <w:szCs w:val="18"/>
              </w:rPr>
            </w:pPr>
            <w:r>
              <w:rPr>
                <w:rFonts w:hint="eastAsia"/>
                <w:color w:val="000000"/>
                <w:kern w:val="0"/>
                <w:sz w:val="18"/>
                <w:szCs w:val="18"/>
              </w:rPr>
              <w:t>预算指标值执行结果（包含数字及文字描述）</w:t>
            </w:r>
          </w:p>
        </w:tc>
        <w:tc>
          <w:tcPr>
            <w:tcW w:w="2015" w:type="dxa"/>
            <w:gridSpan w:val="2"/>
            <w:noWrap/>
            <w:vAlign w:val="center"/>
          </w:tcPr>
          <w:p>
            <w:pPr>
              <w:widowControl/>
              <w:spacing w:line="280" w:lineRule="exact"/>
              <w:jc w:val="center"/>
              <w:rPr>
                <w:color w:val="000000"/>
                <w:kern w:val="0"/>
                <w:sz w:val="18"/>
                <w:szCs w:val="18"/>
              </w:rPr>
            </w:pPr>
            <w:r>
              <w:rPr>
                <w:rFonts w:hint="eastAsia"/>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03" w:hRule="atLeast"/>
          <w:jc w:val="center"/>
        </w:trPr>
        <w:tc>
          <w:tcPr>
            <w:tcW w:w="755" w:type="dxa"/>
            <w:vMerge w:val="continue"/>
            <w:noWrap w:val="0"/>
            <w:vAlign w:val="center"/>
          </w:tcPr>
          <w:p>
            <w:pPr>
              <w:widowControl/>
              <w:jc w:val="left"/>
              <w:rPr>
                <w:color w:val="000000"/>
                <w:kern w:val="0"/>
                <w:sz w:val="18"/>
                <w:szCs w:val="18"/>
              </w:rPr>
            </w:pPr>
          </w:p>
        </w:tc>
        <w:tc>
          <w:tcPr>
            <w:tcW w:w="829" w:type="dxa"/>
            <w:vMerge w:val="restart"/>
            <w:noWrap/>
            <w:vAlign w:val="center"/>
          </w:tcPr>
          <w:p>
            <w:pPr>
              <w:widowControl/>
              <w:jc w:val="center"/>
              <w:rPr>
                <w:color w:val="000000"/>
                <w:kern w:val="0"/>
                <w:sz w:val="18"/>
                <w:szCs w:val="18"/>
              </w:rPr>
            </w:pPr>
            <w:r>
              <w:rPr>
                <w:rFonts w:hint="eastAsia"/>
                <w:color w:val="000000"/>
                <w:kern w:val="0"/>
                <w:sz w:val="18"/>
                <w:szCs w:val="18"/>
              </w:rPr>
              <w:t>项目</w:t>
            </w:r>
          </w:p>
          <w:p>
            <w:pPr>
              <w:widowControl/>
              <w:jc w:val="center"/>
              <w:rPr>
                <w:color w:val="000000"/>
                <w:kern w:val="0"/>
                <w:sz w:val="18"/>
                <w:szCs w:val="18"/>
              </w:rPr>
            </w:pPr>
            <w:r>
              <w:rPr>
                <w:rFonts w:hint="eastAsia"/>
                <w:color w:val="000000"/>
                <w:kern w:val="0"/>
                <w:sz w:val="18"/>
                <w:szCs w:val="18"/>
              </w:rPr>
              <w:t>完成</w:t>
            </w:r>
          </w:p>
        </w:tc>
        <w:tc>
          <w:tcPr>
            <w:tcW w:w="1467" w:type="dxa"/>
            <w:gridSpan w:val="2"/>
            <w:vMerge w:val="restart"/>
            <w:noWrap/>
            <w:vAlign w:val="center"/>
          </w:tcPr>
          <w:p>
            <w:pPr>
              <w:widowControl/>
              <w:jc w:val="center"/>
              <w:rPr>
                <w:color w:val="000000"/>
                <w:kern w:val="0"/>
                <w:sz w:val="18"/>
                <w:szCs w:val="18"/>
              </w:rPr>
            </w:pPr>
            <w:r>
              <w:rPr>
                <w:rFonts w:hint="eastAsia"/>
                <w:color w:val="000000"/>
                <w:kern w:val="0"/>
                <w:sz w:val="18"/>
                <w:szCs w:val="18"/>
              </w:rPr>
              <w:t>数量</w:t>
            </w:r>
          </w:p>
          <w:p>
            <w:pPr>
              <w:widowControl/>
              <w:jc w:val="center"/>
              <w:rPr>
                <w:color w:val="000000"/>
                <w:kern w:val="0"/>
                <w:sz w:val="18"/>
                <w:szCs w:val="18"/>
              </w:rPr>
            </w:pPr>
            <w:r>
              <w:rPr>
                <w:rFonts w:hint="eastAsia"/>
                <w:color w:val="000000"/>
                <w:kern w:val="0"/>
                <w:sz w:val="18"/>
                <w:szCs w:val="18"/>
              </w:rPr>
              <w:t>指标</w:t>
            </w:r>
          </w:p>
        </w:tc>
        <w:tc>
          <w:tcPr>
            <w:tcW w:w="829" w:type="dxa"/>
            <w:noWrap/>
            <w:vAlign w:val="center"/>
          </w:tcPr>
          <w:p>
            <w:pPr>
              <w:widowControl/>
              <w:spacing w:line="300" w:lineRule="exact"/>
              <w:jc w:val="left"/>
              <w:rPr>
                <w:color w:val="000000"/>
                <w:kern w:val="0"/>
                <w:sz w:val="18"/>
                <w:szCs w:val="18"/>
              </w:rPr>
            </w:pPr>
            <w:r>
              <w:rPr>
                <w:rFonts w:hint="eastAsia"/>
                <w:color w:val="000000"/>
                <w:kern w:val="0"/>
                <w:sz w:val="18"/>
                <w:szCs w:val="18"/>
              </w:rPr>
              <w:t>成立市农村产权交易所</w:t>
            </w:r>
          </w:p>
        </w:tc>
        <w:tc>
          <w:tcPr>
            <w:tcW w:w="1403" w:type="dxa"/>
            <w:gridSpan w:val="2"/>
            <w:noWrap/>
            <w:vAlign w:val="center"/>
          </w:tcPr>
          <w:p>
            <w:pPr>
              <w:widowControl/>
              <w:spacing w:line="280" w:lineRule="exact"/>
              <w:jc w:val="left"/>
              <w:rPr>
                <w:color w:val="000000"/>
                <w:kern w:val="0"/>
                <w:sz w:val="18"/>
                <w:szCs w:val="18"/>
              </w:rPr>
            </w:pPr>
            <w:r>
              <w:rPr>
                <w:rFonts w:hint="eastAsia"/>
                <w:color w:val="000000"/>
                <w:kern w:val="0"/>
                <w:sz w:val="18"/>
                <w:szCs w:val="18"/>
              </w:rPr>
              <w:t>注册成立公司、交易所人员到位，正式挂牌运营，按完成率得分。</w:t>
            </w:r>
          </w:p>
        </w:tc>
        <w:tc>
          <w:tcPr>
            <w:tcW w:w="1580" w:type="dxa"/>
            <w:noWrap/>
            <w:vAlign w:val="center"/>
          </w:tcPr>
          <w:p>
            <w:pPr>
              <w:widowControl/>
              <w:spacing w:line="280" w:lineRule="exact"/>
              <w:jc w:val="left"/>
              <w:rPr>
                <w:color w:val="000000"/>
                <w:kern w:val="0"/>
                <w:sz w:val="18"/>
                <w:szCs w:val="18"/>
              </w:rPr>
            </w:pPr>
            <w:r>
              <w:rPr>
                <w:color w:val="000000"/>
                <w:kern w:val="0"/>
                <w:sz w:val="18"/>
                <w:szCs w:val="18"/>
              </w:rPr>
              <w:t>2019</w:t>
            </w:r>
            <w:r>
              <w:rPr>
                <w:rFonts w:hint="eastAsia"/>
                <w:color w:val="000000"/>
                <w:kern w:val="0"/>
                <w:sz w:val="18"/>
                <w:szCs w:val="18"/>
              </w:rPr>
              <w:t>年</w:t>
            </w:r>
            <w:r>
              <w:rPr>
                <w:color w:val="000000"/>
                <w:kern w:val="0"/>
                <w:sz w:val="18"/>
                <w:szCs w:val="18"/>
              </w:rPr>
              <w:t>12</w:t>
            </w:r>
            <w:r>
              <w:rPr>
                <w:rFonts w:hint="eastAsia"/>
                <w:color w:val="000000"/>
                <w:kern w:val="0"/>
                <w:sz w:val="18"/>
                <w:szCs w:val="18"/>
              </w:rPr>
              <w:t>月</w:t>
            </w:r>
            <w:r>
              <w:rPr>
                <w:color w:val="000000"/>
                <w:kern w:val="0"/>
                <w:sz w:val="18"/>
                <w:szCs w:val="18"/>
              </w:rPr>
              <w:t>17</w:t>
            </w:r>
            <w:r>
              <w:rPr>
                <w:rFonts w:hint="eastAsia"/>
                <w:color w:val="000000"/>
                <w:kern w:val="0"/>
                <w:sz w:val="18"/>
                <w:szCs w:val="18"/>
              </w:rPr>
              <w:t>日完成公司注册，</w:t>
            </w:r>
            <w:r>
              <w:rPr>
                <w:color w:val="000000"/>
                <w:kern w:val="0"/>
                <w:sz w:val="18"/>
                <w:szCs w:val="18"/>
              </w:rPr>
              <w:t>2020</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21</w:t>
            </w:r>
            <w:r>
              <w:rPr>
                <w:rFonts w:hint="eastAsia"/>
                <w:color w:val="000000"/>
                <w:kern w:val="0"/>
                <w:sz w:val="18"/>
                <w:szCs w:val="18"/>
              </w:rPr>
              <w:t>日顺利举办揭牌仪式，交易所工作人员采用市场化形式招录。</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86" w:hRule="atLeast"/>
          <w:jc w:val="center"/>
        </w:trPr>
        <w:tc>
          <w:tcPr>
            <w:tcW w:w="755" w:type="dxa"/>
            <w:vMerge w:val="continue"/>
            <w:noWrap w:val="0"/>
            <w:vAlign w:val="center"/>
          </w:tcPr>
          <w:p>
            <w:pPr>
              <w:widowControl/>
              <w:jc w:val="left"/>
              <w:rPr>
                <w:color w:val="000000"/>
                <w:kern w:val="0"/>
                <w:sz w:val="18"/>
                <w:szCs w:val="18"/>
              </w:rPr>
            </w:pPr>
          </w:p>
        </w:tc>
        <w:tc>
          <w:tcPr>
            <w:tcW w:w="829" w:type="dxa"/>
            <w:vMerge w:val="continue"/>
            <w:noWrap w:val="0"/>
            <w:vAlign w:val="center"/>
          </w:tcPr>
          <w:p>
            <w:pPr>
              <w:widowControl/>
              <w:jc w:val="left"/>
              <w:rPr>
                <w:color w:val="000000"/>
                <w:kern w:val="0"/>
                <w:sz w:val="18"/>
                <w:szCs w:val="18"/>
              </w:rPr>
            </w:pPr>
          </w:p>
        </w:tc>
        <w:tc>
          <w:tcPr>
            <w:tcW w:w="1467" w:type="dxa"/>
            <w:gridSpan w:val="2"/>
            <w:vMerge w:val="continue"/>
            <w:noWrap w:val="0"/>
            <w:vAlign w:val="center"/>
          </w:tcPr>
          <w:p>
            <w:pPr>
              <w:widowControl/>
              <w:jc w:val="left"/>
              <w:rPr>
                <w:color w:val="000000"/>
                <w:kern w:val="0"/>
                <w:sz w:val="18"/>
                <w:szCs w:val="18"/>
              </w:rPr>
            </w:pPr>
          </w:p>
        </w:tc>
        <w:tc>
          <w:tcPr>
            <w:tcW w:w="829" w:type="dxa"/>
            <w:noWrap/>
            <w:vAlign w:val="center"/>
          </w:tcPr>
          <w:p>
            <w:pPr>
              <w:widowControl/>
              <w:spacing w:line="300" w:lineRule="exact"/>
              <w:jc w:val="left"/>
              <w:rPr>
                <w:color w:val="000000"/>
                <w:kern w:val="0"/>
                <w:sz w:val="18"/>
                <w:szCs w:val="18"/>
              </w:rPr>
            </w:pPr>
            <w:r>
              <w:rPr>
                <w:rFonts w:hint="eastAsia"/>
                <w:color w:val="000000"/>
                <w:kern w:val="0"/>
                <w:sz w:val="18"/>
                <w:szCs w:val="18"/>
              </w:rPr>
              <w:t>县（区）交易中心搭建</w:t>
            </w:r>
          </w:p>
        </w:tc>
        <w:tc>
          <w:tcPr>
            <w:tcW w:w="1403" w:type="dxa"/>
            <w:gridSpan w:val="2"/>
            <w:noWrap/>
            <w:vAlign w:val="center"/>
          </w:tcPr>
          <w:p>
            <w:pPr>
              <w:widowControl/>
              <w:spacing w:line="300" w:lineRule="exact"/>
              <w:jc w:val="left"/>
              <w:rPr>
                <w:color w:val="000000"/>
                <w:kern w:val="0"/>
                <w:sz w:val="18"/>
                <w:szCs w:val="18"/>
              </w:rPr>
            </w:pPr>
            <w:r>
              <w:rPr>
                <w:rFonts w:hint="eastAsia"/>
                <w:color w:val="000000"/>
                <w:kern w:val="0"/>
                <w:sz w:val="18"/>
                <w:szCs w:val="18"/>
              </w:rPr>
              <w:t>雁江区、安岳县、乐至县交易中心完成搭建</w:t>
            </w:r>
          </w:p>
        </w:tc>
        <w:tc>
          <w:tcPr>
            <w:tcW w:w="1580" w:type="dxa"/>
            <w:noWrap/>
            <w:vAlign w:val="center"/>
          </w:tcPr>
          <w:p>
            <w:pPr>
              <w:widowControl/>
              <w:spacing w:line="300" w:lineRule="exact"/>
              <w:jc w:val="left"/>
              <w:rPr>
                <w:color w:val="000000"/>
                <w:kern w:val="0"/>
                <w:sz w:val="18"/>
                <w:szCs w:val="18"/>
              </w:rPr>
            </w:pPr>
            <w:r>
              <w:rPr>
                <w:color w:val="000000"/>
                <w:kern w:val="0"/>
                <w:sz w:val="18"/>
                <w:szCs w:val="18"/>
              </w:rPr>
              <w:t>7</w:t>
            </w:r>
            <w:r>
              <w:rPr>
                <w:rFonts w:hint="eastAsia"/>
                <w:color w:val="000000"/>
                <w:spacing w:val="-6"/>
                <w:kern w:val="0"/>
                <w:sz w:val="18"/>
                <w:szCs w:val="18"/>
              </w:rPr>
              <w:t>月</w:t>
            </w:r>
            <w:r>
              <w:rPr>
                <w:color w:val="000000"/>
                <w:spacing w:val="-6"/>
                <w:kern w:val="0"/>
                <w:sz w:val="18"/>
                <w:szCs w:val="18"/>
              </w:rPr>
              <w:t>31</w:t>
            </w:r>
            <w:r>
              <w:rPr>
                <w:rFonts w:hint="eastAsia"/>
                <w:color w:val="000000"/>
                <w:spacing w:val="-6"/>
                <w:kern w:val="0"/>
                <w:sz w:val="18"/>
                <w:szCs w:val="18"/>
              </w:rPr>
              <w:t>日完成安岳交易中心启动仪式、</w:t>
            </w:r>
            <w:r>
              <w:rPr>
                <w:color w:val="000000"/>
                <w:spacing w:val="-6"/>
                <w:kern w:val="0"/>
                <w:sz w:val="18"/>
                <w:szCs w:val="18"/>
              </w:rPr>
              <w:t>8</w:t>
            </w:r>
            <w:r>
              <w:rPr>
                <w:rFonts w:hint="eastAsia"/>
                <w:color w:val="000000"/>
                <w:spacing w:val="-6"/>
                <w:kern w:val="0"/>
                <w:sz w:val="18"/>
                <w:szCs w:val="18"/>
              </w:rPr>
              <w:t>月</w:t>
            </w:r>
            <w:r>
              <w:rPr>
                <w:color w:val="000000"/>
                <w:spacing w:val="-6"/>
                <w:kern w:val="0"/>
                <w:sz w:val="18"/>
                <w:szCs w:val="18"/>
              </w:rPr>
              <w:t>21</w:t>
            </w:r>
            <w:r>
              <w:rPr>
                <w:rFonts w:hint="eastAsia"/>
                <w:color w:val="000000"/>
                <w:spacing w:val="-6"/>
                <w:kern w:val="0"/>
                <w:sz w:val="18"/>
                <w:szCs w:val="18"/>
              </w:rPr>
              <w:t>日完成乐至交易中心启动仪式、</w:t>
            </w:r>
            <w:r>
              <w:rPr>
                <w:color w:val="000000"/>
                <w:spacing w:val="-6"/>
                <w:kern w:val="0"/>
                <w:sz w:val="18"/>
                <w:szCs w:val="18"/>
              </w:rPr>
              <w:t>10</w:t>
            </w:r>
            <w:r>
              <w:rPr>
                <w:rFonts w:hint="eastAsia"/>
                <w:color w:val="000000"/>
                <w:spacing w:val="-6"/>
                <w:kern w:val="0"/>
                <w:sz w:val="18"/>
                <w:szCs w:val="18"/>
              </w:rPr>
              <w:t>月</w:t>
            </w:r>
            <w:r>
              <w:rPr>
                <w:color w:val="000000"/>
                <w:spacing w:val="-6"/>
                <w:kern w:val="0"/>
                <w:sz w:val="18"/>
                <w:szCs w:val="18"/>
              </w:rPr>
              <w:t>28</w:t>
            </w:r>
            <w:r>
              <w:rPr>
                <w:rFonts w:hint="eastAsia"/>
                <w:color w:val="000000"/>
                <w:spacing w:val="-6"/>
                <w:kern w:val="0"/>
                <w:sz w:val="18"/>
                <w:szCs w:val="18"/>
              </w:rPr>
              <w:t>日完成雁江交易中心启动仪式。</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665" w:hRule="atLeast"/>
          <w:jc w:val="center"/>
        </w:trPr>
        <w:tc>
          <w:tcPr>
            <w:tcW w:w="755" w:type="dxa"/>
            <w:vMerge w:val="continue"/>
            <w:noWrap w:val="0"/>
            <w:vAlign w:val="center"/>
          </w:tcPr>
          <w:p>
            <w:pPr>
              <w:widowControl/>
              <w:jc w:val="left"/>
              <w:rPr>
                <w:color w:val="000000"/>
                <w:kern w:val="0"/>
                <w:sz w:val="18"/>
                <w:szCs w:val="18"/>
              </w:rPr>
            </w:pPr>
          </w:p>
        </w:tc>
        <w:tc>
          <w:tcPr>
            <w:tcW w:w="829" w:type="dxa"/>
            <w:vMerge w:val="continue"/>
            <w:noWrap w:val="0"/>
            <w:vAlign w:val="center"/>
          </w:tcPr>
          <w:p>
            <w:pPr>
              <w:widowControl/>
              <w:jc w:val="left"/>
              <w:rPr>
                <w:color w:val="000000"/>
                <w:kern w:val="0"/>
                <w:sz w:val="18"/>
                <w:szCs w:val="18"/>
              </w:rPr>
            </w:pPr>
          </w:p>
        </w:tc>
        <w:tc>
          <w:tcPr>
            <w:tcW w:w="1467" w:type="dxa"/>
            <w:gridSpan w:val="2"/>
            <w:vMerge w:val="continue"/>
            <w:noWrap w:val="0"/>
            <w:vAlign w:val="center"/>
          </w:tcPr>
          <w:p>
            <w:pPr>
              <w:widowControl/>
              <w:jc w:val="left"/>
              <w:rPr>
                <w:color w:val="000000"/>
                <w:kern w:val="0"/>
                <w:sz w:val="18"/>
                <w:szCs w:val="18"/>
              </w:rPr>
            </w:pPr>
          </w:p>
        </w:tc>
        <w:tc>
          <w:tcPr>
            <w:tcW w:w="829" w:type="dxa"/>
            <w:noWrap/>
            <w:vAlign w:val="center"/>
          </w:tcPr>
          <w:p>
            <w:pPr>
              <w:widowControl/>
              <w:spacing w:line="300" w:lineRule="exact"/>
              <w:jc w:val="left"/>
              <w:rPr>
                <w:color w:val="000000"/>
                <w:kern w:val="0"/>
                <w:sz w:val="18"/>
                <w:szCs w:val="18"/>
              </w:rPr>
            </w:pPr>
            <w:r>
              <w:rPr>
                <w:rFonts w:hint="eastAsia"/>
                <w:color w:val="000000"/>
                <w:kern w:val="0"/>
                <w:sz w:val="18"/>
                <w:szCs w:val="18"/>
              </w:rPr>
              <w:t>乡镇设服务站</w:t>
            </w:r>
          </w:p>
        </w:tc>
        <w:tc>
          <w:tcPr>
            <w:tcW w:w="1403" w:type="dxa"/>
            <w:gridSpan w:val="2"/>
            <w:noWrap/>
            <w:vAlign w:val="center"/>
          </w:tcPr>
          <w:p>
            <w:pPr>
              <w:widowControl/>
              <w:spacing w:line="300" w:lineRule="exact"/>
              <w:jc w:val="left"/>
              <w:rPr>
                <w:color w:val="000000"/>
                <w:kern w:val="0"/>
                <w:sz w:val="18"/>
                <w:szCs w:val="18"/>
              </w:rPr>
            </w:pPr>
            <w:r>
              <w:rPr>
                <w:rFonts w:hint="eastAsia"/>
                <w:color w:val="000000"/>
                <w:kern w:val="0"/>
                <w:sz w:val="18"/>
                <w:szCs w:val="18"/>
              </w:rPr>
              <w:t>雁江、安岳、乐至服务中心分别完成</w:t>
            </w:r>
            <w:r>
              <w:rPr>
                <w:color w:val="000000"/>
                <w:kern w:val="0"/>
                <w:sz w:val="18"/>
                <w:szCs w:val="18"/>
              </w:rPr>
              <w:t>40%</w:t>
            </w:r>
            <w:r>
              <w:rPr>
                <w:rFonts w:hint="eastAsia"/>
                <w:color w:val="000000"/>
                <w:kern w:val="0"/>
                <w:sz w:val="18"/>
                <w:szCs w:val="18"/>
              </w:rPr>
              <w:t>、</w:t>
            </w:r>
            <w:r>
              <w:rPr>
                <w:color w:val="000000"/>
                <w:kern w:val="0"/>
                <w:sz w:val="18"/>
                <w:szCs w:val="18"/>
              </w:rPr>
              <w:t>30%</w:t>
            </w:r>
            <w:r>
              <w:rPr>
                <w:rFonts w:hint="eastAsia"/>
                <w:color w:val="000000"/>
                <w:kern w:val="0"/>
                <w:sz w:val="18"/>
                <w:szCs w:val="18"/>
              </w:rPr>
              <w:t>、</w:t>
            </w:r>
            <w:r>
              <w:rPr>
                <w:color w:val="000000"/>
                <w:kern w:val="0"/>
                <w:sz w:val="18"/>
                <w:szCs w:val="18"/>
              </w:rPr>
              <w:t>10%</w:t>
            </w:r>
            <w:r>
              <w:rPr>
                <w:rFonts w:hint="eastAsia"/>
                <w:color w:val="000000"/>
                <w:kern w:val="0"/>
                <w:sz w:val="18"/>
                <w:szCs w:val="18"/>
              </w:rPr>
              <w:t>乡镇服务站的建设</w:t>
            </w:r>
          </w:p>
        </w:tc>
        <w:tc>
          <w:tcPr>
            <w:tcW w:w="1580" w:type="dxa"/>
            <w:noWrap/>
            <w:vAlign w:val="center"/>
          </w:tcPr>
          <w:p>
            <w:pPr>
              <w:widowControl/>
              <w:spacing w:line="300" w:lineRule="exact"/>
              <w:jc w:val="left"/>
              <w:rPr>
                <w:color w:val="000000"/>
                <w:kern w:val="0"/>
                <w:sz w:val="18"/>
                <w:szCs w:val="18"/>
              </w:rPr>
            </w:pPr>
            <w:r>
              <w:rPr>
                <w:rFonts w:hint="eastAsia"/>
                <w:color w:val="000000"/>
                <w:kern w:val="0"/>
                <w:sz w:val="18"/>
                <w:szCs w:val="18"/>
              </w:rPr>
              <w:t>已完成</w:t>
            </w:r>
            <w:r>
              <w:rPr>
                <w:color w:val="000000"/>
                <w:kern w:val="0"/>
                <w:sz w:val="18"/>
                <w:szCs w:val="18"/>
              </w:rPr>
              <w:t>40</w:t>
            </w:r>
            <w:r>
              <w:rPr>
                <w:rFonts w:hint="eastAsia"/>
                <w:color w:val="000000"/>
                <w:kern w:val="0"/>
                <w:sz w:val="18"/>
                <w:szCs w:val="18"/>
              </w:rPr>
              <w:t>个乡镇交易服务站的挂牌工作，落实工作联系人、建立工作交流群。</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55" w:type="dxa"/>
            <w:vMerge w:val="restart"/>
            <w:noWrap w:val="0"/>
            <w:vAlign w:val="center"/>
          </w:tcPr>
          <w:p>
            <w:pPr>
              <w:widowControl/>
              <w:jc w:val="left"/>
              <w:rPr>
                <w:color w:val="000000"/>
                <w:kern w:val="0"/>
                <w:sz w:val="18"/>
                <w:szCs w:val="18"/>
              </w:rPr>
            </w:pPr>
          </w:p>
        </w:tc>
        <w:tc>
          <w:tcPr>
            <w:tcW w:w="829" w:type="dxa"/>
            <w:vMerge w:val="restart"/>
            <w:noWrap w:val="0"/>
            <w:vAlign w:val="center"/>
          </w:tcPr>
          <w:p>
            <w:pPr>
              <w:widowControl/>
              <w:jc w:val="left"/>
              <w:rPr>
                <w:color w:val="000000"/>
                <w:kern w:val="0"/>
                <w:sz w:val="18"/>
                <w:szCs w:val="18"/>
              </w:rPr>
            </w:pPr>
          </w:p>
        </w:tc>
        <w:tc>
          <w:tcPr>
            <w:tcW w:w="1467" w:type="dxa"/>
            <w:gridSpan w:val="2"/>
            <w:noWrap w:val="0"/>
            <w:vAlign w:val="center"/>
          </w:tcPr>
          <w:p>
            <w:pPr>
              <w:widowControl/>
              <w:jc w:val="left"/>
              <w:rPr>
                <w:color w:val="000000"/>
                <w:kern w:val="0"/>
                <w:sz w:val="18"/>
                <w:szCs w:val="18"/>
              </w:rPr>
            </w:pPr>
          </w:p>
        </w:tc>
        <w:tc>
          <w:tcPr>
            <w:tcW w:w="829" w:type="dxa"/>
            <w:noWrap/>
            <w:vAlign w:val="center"/>
          </w:tcPr>
          <w:p>
            <w:pPr>
              <w:widowControl/>
              <w:spacing w:line="300" w:lineRule="exact"/>
              <w:jc w:val="left"/>
              <w:rPr>
                <w:color w:val="000000"/>
                <w:kern w:val="0"/>
                <w:sz w:val="18"/>
                <w:szCs w:val="18"/>
              </w:rPr>
            </w:pPr>
            <w:r>
              <w:rPr>
                <w:rFonts w:hint="eastAsia"/>
                <w:color w:val="000000"/>
                <w:kern w:val="0"/>
                <w:sz w:val="18"/>
                <w:szCs w:val="18"/>
              </w:rPr>
              <w:t>村级设服务点</w:t>
            </w:r>
          </w:p>
        </w:tc>
        <w:tc>
          <w:tcPr>
            <w:tcW w:w="1403" w:type="dxa"/>
            <w:gridSpan w:val="2"/>
            <w:noWrap/>
            <w:vAlign w:val="center"/>
          </w:tcPr>
          <w:p>
            <w:pPr>
              <w:widowControl/>
              <w:spacing w:line="300" w:lineRule="exact"/>
              <w:jc w:val="left"/>
              <w:rPr>
                <w:color w:val="000000"/>
                <w:kern w:val="0"/>
                <w:sz w:val="18"/>
                <w:szCs w:val="18"/>
              </w:rPr>
            </w:pPr>
            <w:r>
              <w:rPr>
                <w:rFonts w:hint="eastAsia"/>
                <w:color w:val="000000"/>
                <w:kern w:val="0"/>
                <w:sz w:val="18"/>
                <w:szCs w:val="18"/>
              </w:rPr>
              <w:t>累计完成</w:t>
            </w:r>
            <w:r>
              <w:rPr>
                <w:color w:val="000000"/>
                <w:kern w:val="0"/>
                <w:sz w:val="18"/>
                <w:szCs w:val="18"/>
              </w:rPr>
              <w:t>10%</w:t>
            </w:r>
            <w:r>
              <w:rPr>
                <w:rFonts w:hint="eastAsia"/>
                <w:color w:val="000000"/>
                <w:kern w:val="0"/>
                <w:sz w:val="18"/>
                <w:szCs w:val="18"/>
              </w:rPr>
              <w:t>村级服务点的建设</w:t>
            </w:r>
          </w:p>
        </w:tc>
        <w:tc>
          <w:tcPr>
            <w:tcW w:w="1580" w:type="dxa"/>
            <w:noWrap/>
            <w:vAlign w:val="center"/>
          </w:tcPr>
          <w:p>
            <w:pPr>
              <w:widowControl/>
              <w:spacing w:line="300" w:lineRule="exact"/>
              <w:jc w:val="left"/>
              <w:rPr>
                <w:color w:val="000000"/>
                <w:kern w:val="0"/>
                <w:sz w:val="18"/>
                <w:szCs w:val="18"/>
              </w:rPr>
            </w:pPr>
            <w:r>
              <w:rPr>
                <w:rFonts w:hint="eastAsia"/>
                <w:color w:val="000000"/>
                <w:kern w:val="0"/>
                <w:sz w:val="18"/>
                <w:szCs w:val="18"/>
              </w:rPr>
              <w:t>已完成</w:t>
            </w:r>
            <w:r>
              <w:rPr>
                <w:color w:val="000000"/>
                <w:kern w:val="0"/>
                <w:sz w:val="18"/>
                <w:szCs w:val="18"/>
              </w:rPr>
              <w:t>472</w:t>
            </w:r>
            <w:r>
              <w:rPr>
                <w:rFonts w:hint="eastAsia"/>
                <w:color w:val="000000"/>
                <w:kern w:val="0"/>
                <w:sz w:val="18"/>
                <w:szCs w:val="18"/>
              </w:rPr>
              <w:t>个乡镇交易服务点的挂牌工作，落实工作联系人、建立工作交流群。</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46" w:hRule="atLeast"/>
          <w:jc w:val="center"/>
        </w:trPr>
        <w:tc>
          <w:tcPr>
            <w:tcW w:w="755" w:type="dxa"/>
            <w:vMerge w:val="continue"/>
            <w:noWrap w:val="0"/>
            <w:vAlign w:val="center"/>
          </w:tcPr>
          <w:p>
            <w:pPr>
              <w:widowControl/>
              <w:jc w:val="left"/>
              <w:rPr>
                <w:color w:val="000000"/>
                <w:kern w:val="0"/>
                <w:sz w:val="18"/>
                <w:szCs w:val="18"/>
              </w:rPr>
            </w:pPr>
          </w:p>
        </w:tc>
        <w:tc>
          <w:tcPr>
            <w:tcW w:w="829" w:type="dxa"/>
            <w:vMerge w:val="continue"/>
            <w:noWrap w:val="0"/>
            <w:vAlign w:val="center"/>
          </w:tcPr>
          <w:p>
            <w:pPr>
              <w:widowControl/>
              <w:jc w:val="left"/>
              <w:rPr>
                <w:color w:val="000000"/>
                <w:kern w:val="0"/>
                <w:sz w:val="18"/>
                <w:szCs w:val="18"/>
              </w:rPr>
            </w:pPr>
          </w:p>
        </w:tc>
        <w:tc>
          <w:tcPr>
            <w:tcW w:w="1467" w:type="dxa"/>
            <w:gridSpan w:val="2"/>
            <w:noWrap/>
            <w:vAlign w:val="center"/>
          </w:tcPr>
          <w:p>
            <w:pPr>
              <w:widowControl/>
              <w:jc w:val="center"/>
              <w:rPr>
                <w:color w:val="000000"/>
                <w:kern w:val="0"/>
                <w:sz w:val="18"/>
                <w:szCs w:val="18"/>
              </w:rPr>
            </w:pPr>
            <w:r>
              <w:rPr>
                <w:rFonts w:hint="eastAsia"/>
                <w:color w:val="000000"/>
                <w:kern w:val="0"/>
                <w:sz w:val="18"/>
                <w:szCs w:val="18"/>
              </w:rPr>
              <w:t>质量</w:t>
            </w:r>
          </w:p>
          <w:p>
            <w:pPr>
              <w:widowControl/>
              <w:jc w:val="center"/>
              <w:rPr>
                <w:color w:val="000000"/>
                <w:kern w:val="0"/>
                <w:sz w:val="18"/>
                <w:szCs w:val="18"/>
              </w:rPr>
            </w:pPr>
            <w:r>
              <w:rPr>
                <w:rFonts w:hint="eastAsia"/>
                <w:color w:val="000000"/>
                <w:kern w:val="0"/>
                <w:sz w:val="18"/>
                <w:szCs w:val="18"/>
              </w:rPr>
              <w:t>指标</w:t>
            </w:r>
          </w:p>
        </w:tc>
        <w:tc>
          <w:tcPr>
            <w:tcW w:w="829" w:type="dxa"/>
            <w:noWrap/>
            <w:vAlign w:val="center"/>
          </w:tcPr>
          <w:p>
            <w:pPr>
              <w:widowControl/>
              <w:spacing w:line="300" w:lineRule="exact"/>
              <w:jc w:val="left"/>
              <w:rPr>
                <w:color w:val="000000"/>
                <w:kern w:val="0"/>
                <w:sz w:val="18"/>
                <w:szCs w:val="18"/>
              </w:rPr>
            </w:pPr>
            <w:r>
              <w:rPr>
                <w:rFonts w:hint="eastAsia"/>
                <w:color w:val="000000"/>
                <w:kern w:val="0"/>
                <w:sz w:val="18"/>
                <w:szCs w:val="18"/>
              </w:rPr>
              <w:t>建立农村产权交易信息联网运营平台</w:t>
            </w:r>
          </w:p>
        </w:tc>
        <w:tc>
          <w:tcPr>
            <w:tcW w:w="1403" w:type="dxa"/>
            <w:gridSpan w:val="2"/>
            <w:noWrap/>
            <w:vAlign w:val="center"/>
          </w:tcPr>
          <w:p>
            <w:pPr>
              <w:widowControl/>
              <w:spacing w:line="300" w:lineRule="exact"/>
              <w:jc w:val="left"/>
              <w:textAlignment w:val="center"/>
              <w:rPr>
                <w:rFonts w:cs="宋体"/>
                <w:color w:val="000000"/>
                <w:sz w:val="18"/>
                <w:szCs w:val="18"/>
              </w:rPr>
            </w:pPr>
            <w:r>
              <w:rPr>
                <w:rFonts w:hint="eastAsia"/>
                <w:color w:val="000000"/>
                <w:kern w:val="0"/>
                <w:sz w:val="18"/>
                <w:szCs w:val="18"/>
              </w:rPr>
              <w:t>全市农村产权流转交易信息共享，与成都农交所联网运营，保障规范有序运</w:t>
            </w:r>
          </w:p>
        </w:tc>
        <w:tc>
          <w:tcPr>
            <w:tcW w:w="1580" w:type="dxa"/>
            <w:noWrap/>
            <w:vAlign w:val="center"/>
          </w:tcPr>
          <w:p>
            <w:pPr>
              <w:widowControl/>
              <w:spacing w:line="300" w:lineRule="exact"/>
              <w:jc w:val="left"/>
              <w:rPr>
                <w:color w:val="000000"/>
                <w:kern w:val="0"/>
                <w:sz w:val="18"/>
                <w:szCs w:val="18"/>
              </w:rPr>
            </w:pPr>
            <w:r>
              <w:rPr>
                <w:rFonts w:hint="eastAsia"/>
                <w:color w:val="000000"/>
                <w:kern w:val="0"/>
                <w:sz w:val="18"/>
                <w:szCs w:val="18"/>
              </w:rPr>
              <w:t>完成县级交易中心线上交易平台搭建，能够独立录入信息、发布公告等功能，实现全市流转信息共享，并与成都农交所系统联网运营。</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057" w:hRule="atLeast"/>
          <w:jc w:val="center"/>
        </w:trPr>
        <w:tc>
          <w:tcPr>
            <w:tcW w:w="755" w:type="dxa"/>
            <w:vMerge w:val="continue"/>
            <w:noWrap w:val="0"/>
            <w:vAlign w:val="center"/>
          </w:tcPr>
          <w:p>
            <w:pPr>
              <w:widowControl/>
              <w:jc w:val="left"/>
              <w:rPr>
                <w:color w:val="000000"/>
                <w:kern w:val="0"/>
                <w:sz w:val="18"/>
                <w:szCs w:val="18"/>
              </w:rPr>
            </w:pPr>
          </w:p>
        </w:tc>
        <w:tc>
          <w:tcPr>
            <w:tcW w:w="829" w:type="dxa"/>
            <w:vMerge w:val="continue"/>
            <w:noWrap w:val="0"/>
            <w:vAlign w:val="center"/>
          </w:tcPr>
          <w:p>
            <w:pPr>
              <w:widowControl/>
              <w:jc w:val="left"/>
              <w:rPr>
                <w:color w:val="000000"/>
                <w:kern w:val="0"/>
                <w:sz w:val="18"/>
                <w:szCs w:val="18"/>
              </w:rPr>
            </w:pPr>
          </w:p>
        </w:tc>
        <w:tc>
          <w:tcPr>
            <w:tcW w:w="1467" w:type="dxa"/>
            <w:gridSpan w:val="2"/>
            <w:vMerge w:val="restart"/>
            <w:noWrap/>
            <w:vAlign w:val="center"/>
          </w:tcPr>
          <w:p>
            <w:pPr>
              <w:widowControl/>
              <w:jc w:val="center"/>
              <w:rPr>
                <w:color w:val="000000"/>
                <w:kern w:val="0"/>
                <w:sz w:val="18"/>
                <w:szCs w:val="18"/>
              </w:rPr>
            </w:pPr>
            <w:r>
              <w:rPr>
                <w:rFonts w:hint="eastAsia"/>
                <w:color w:val="000000"/>
                <w:kern w:val="0"/>
                <w:sz w:val="18"/>
                <w:szCs w:val="18"/>
              </w:rPr>
              <w:t>时效</w:t>
            </w:r>
          </w:p>
          <w:p>
            <w:pPr>
              <w:widowControl/>
              <w:jc w:val="center"/>
              <w:rPr>
                <w:color w:val="000000"/>
                <w:kern w:val="0"/>
                <w:sz w:val="18"/>
                <w:szCs w:val="18"/>
              </w:rPr>
            </w:pPr>
            <w:r>
              <w:rPr>
                <w:rFonts w:hint="eastAsia"/>
                <w:color w:val="000000"/>
                <w:kern w:val="0"/>
                <w:sz w:val="18"/>
                <w:szCs w:val="18"/>
              </w:rPr>
              <w:t>指标</w:t>
            </w:r>
          </w:p>
        </w:tc>
        <w:tc>
          <w:tcPr>
            <w:tcW w:w="829" w:type="dxa"/>
            <w:noWrap/>
            <w:vAlign w:val="center"/>
          </w:tcPr>
          <w:p>
            <w:pPr>
              <w:widowControl/>
              <w:spacing w:line="300" w:lineRule="exact"/>
              <w:jc w:val="left"/>
              <w:rPr>
                <w:color w:val="000000"/>
                <w:kern w:val="0"/>
                <w:sz w:val="18"/>
                <w:szCs w:val="18"/>
              </w:rPr>
            </w:pPr>
            <w:r>
              <w:rPr>
                <w:color w:val="000000"/>
                <w:kern w:val="0"/>
                <w:sz w:val="18"/>
                <w:szCs w:val="18"/>
              </w:rPr>
              <w:t>2019</w:t>
            </w:r>
            <w:r>
              <w:rPr>
                <w:rFonts w:hint="eastAsia"/>
                <w:color w:val="000000"/>
                <w:spacing w:val="-6"/>
                <w:kern w:val="0"/>
                <w:sz w:val="18"/>
                <w:szCs w:val="18"/>
              </w:rPr>
              <w:t>年基本完成市、县两级流转交易体系建设工作。</w:t>
            </w:r>
          </w:p>
        </w:tc>
        <w:tc>
          <w:tcPr>
            <w:tcW w:w="1403" w:type="dxa"/>
            <w:gridSpan w:val="2"/>
            <w:noWrap/>
            <w:vAlign w:val="center"/>
          </w:tcPr>
          <w:p>
            <w:pPr>
              <w:widowControl/>
              <w:spacing w:line="300" w:lineRule="exact"/>
              <w:jc w:val="center"/>
              <w:rPr>
                <w:color w:val="000000"/>
                <w:kern w:val="0"/>
                <w:sz w:val="18"/>
                <w:szCs w:val="18"/>
              </w:rPr>
            </w:pPr>
            <w:r>
              <w:rPr>
                <w:rFonts w:hint="eastAsia"/>
                <w:color w:val="000000"/>
                <w:kern w:val="0"/>
                <w:sz w:val="18"/>
                <w:szCs w:val="18"/>
              </w:rPr>
              <w:t>实现分级交易。</w:t>
            </w:r>
          </w:p>
        </w:tc>
        <w:tc>
          <w:tcPr>
            <w:tcW w:w="1580" w:type="dxa"/>
            <w:noWrap/>
            <w:vAlign w:val="center"/>
          </w:tcPr>
          <w:p>
            <w:pPr>
              <w:widowControl/>
              <w:spacing w:line="300" w:lineRule="exact"/>
              <w:jc w:val="center"/>
              <w:rPr>
                <w:color w:val="000000"/>
                <w:kern w:val="0"/>
                <w:sz w:val="18"/>
                <w:szCs w:val="18"/>
              </w:rPr>
            </w:pPr>
            <w:r>
              <w:rPr>
                <w:rFonts w:hint="eastAsia"/>
                <w:color w:val="000000"/>
                <w:kern w:val="0"/>
                <w:sz w:val="18"/>
                <w:szCs w:val="18"/>
              </w:rPr>
              <w:t>已完成</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13" w:hRule="atLeast"/>
          <w:jc w:val="center"/>
        </w:trPr>
        <w:tc>
          <w:tcPr>
            <w:tcW w:w="755" w:type="dxa"/>
            <w:vMerge w:val="continue"/>
            <w:noWrap w:val="0"/>
            <w:vAlign w:val="center"/>
          </w:tcPr>
          <w:p>
            <w:pPr>
              <w:widowControl/>
              <w:jc w:val="left"/>
              <w:rPr>
                <w:color w:val="000000"/>
                <w:kern w:val="0"/>
                <w:sz w:val="18"/>
                <w:szCs w:val="18"/>
              </w:rPr>
            </w:pPr>
          </w:p>
        </w:tc>
        <w:tc>
          <w:tcPr>
            <w:tcW w:w="829" w:type="dxa"/>
            <w:vMerge w:val="continue"/>
            <w:noWrap w:val="0"/>
            <w:vAlign w:val="center"/>
          </w:tcPr>
          <w:p>
            <w:pPr>
              <w:widowControl/>
              <w:jc w:val="left"/>
              <w:rPr>
                <w:color w:val="000000"/>
                <w:kern w:val="0"/>
                <w:sz w:val="18"/>
                <w:szCs w:val="18"/>
              </w:rPr>
            </w:pPr>
          </w:p>
        </w:tc>
        <w:tc>
          <w:tcPr>
            <w:tcW w:w="1467" w:type="dxa"/>
            <w:gridSpan w:val="2"/>
            <w:vMerge w:val="continue"/>
            <w:noWrap w:val="0"/>
            <w:vAlign w:val="center"/>
          </w:tcPr>
          <w:p>
            <w:pPr>
              <w:widowControl/>
              <w:jc w:val="left"/>
              <w:rPr>
                <w:color w:val="000000"/>
                <w:kern w:val="0"/>
                <w:sz w:val="18"/>
                <w:szCs w:val="18"/>
              </w:rPr>
            </w:pPr>
          </w:p>
        </w:tc>
        <w:tc>
          <w:tcPr>
            <w:tcW w:w="829" w:type="dxa"/>
            <w:noWrap/>
            <w:vAlign w:val="center"/>
          </w:tcPr>
          <w:p>
            <w:pPr>
              <w:widowControl/>
              <w:spacing w:line="300" w:lineRule="exact"/>
              <w:jc w:val="left"/>
              <w:rPr>
                <w:color w:val="000000"/>
                <w:kern w:val="0"/>
                <w:sz w:val="18"/>
                <w:szCs w:val="18"/>
              </w:rPr>
            </w:pPr>
            <w:r>
              <w:rPr>
                <w:color w:val="000000"/>
                <w:kern w:val="0"/>
                <w:sz w:val="18"/>
                <w:szCs w:val="18"/>
              </w:rPr>
              <w:t>2020</w:t>
            </w:r>
            <w:r>
              <w:rPr>
                <w:rFonts w:hint="eastAsia"/>
                <w:color w:val="000000"/>
                <w:kern w:val="0"/>
                <w:sz w:val="18"/>
                <w:szCs w:val="18"/>
              </w:rPr>
              <w:t>年全面</w:t>
            </w:r>
            <w:r>
              <w:rPr>
                <w:rFonts w:hint="eastAsia"/>
                <w:color w:val="000000"/>
                <w:spacing w:val="-6"/>
                <w:kern w:val="0"/>
                <w:sz w:val="18"/>
                <w:szCs w:val="18"/>
              </w:rPr>
              <w:t>完成市、县、乡、村四级交易体系建设工作。</w:t>
            </w:r>
          </w:p>
        </w:tc>
        <w:tc>
          <w:tcPr>
            <w:tcW w:w="1403" w:type="dxa"/>
            <w:gridSpan w:val="2"/>
            <w:noWrap/>
            <w:vAlign w:val="center"/>
          </w:tcPr>
          <w:p>
            <w:pPr>
              <w:widowControl/>
              <w:spacing w:line="300" w:lineRule="exact"/>
              <w:jc w:val="center"/>
              <w:rPr>
                <w:color w:val="000000"/>
                <w:kern w:val="0"/>
                <w:sz w:val="18"/>
                <w:szCs w:val="18"/>
              </w:rPr>
            </w:pPr>
            <w:r>
              <w:rPr>
                <w:rFonts w:hint="eastAsia"/>
                <w:color w:val="000000"/>
                <w:kern w:val="0"/>
                <w:sz w:val="18"/>
                <w:szCs w:val="18"/>
              </w:rPr>
              <w:t>实现一体化运营。</w:t>
            </w:r>
          </w:p>
        </w:tc>
        <w:tc>
          <w:tcPr>
            <w:tcW w:w="1580" w:type="dxa"/>
            <w:noWrap/>
            <w:vAlign w:val="center"/>
          </w:tcPr>
          <w:p>
            <w:pPr>
              <w:widowControl/>
              <w:spacing w:line="300" w:lineRule="exact"/>
              <w:jc w:val="center"/>
              <w:rPr>
                <w:color w:val="000000"/>
                <w:kern w:val="0"/>
                <w:sz w:val="18"/>
                <w:szCs w:val="18"/>
              </w:rPr>
            </w:pPr>
            <w:r>
              <w:rPr>
                <w:rFonts w:hint="eastAsia"/>
                <w:color w:val="000000"/>
                <w:kern w:val="0"/>
                <w:sz w:val="18"/>
                <w:szCs w:val="18"/>
              </w:rPr>
              <w:t>已完成</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43" w:hRule="atLeast"/>
          <w:jc w:val="center"/>
        </w:trPr>
        <w:tc>
          <w:tcPr>
            <w:tcW w:w="755" w:type="dxa"/>
            <w:vMerge w:val="continue"/>
            <w:noWrap w:val="0"/>
            <w:vAlign w:val="center"/>
          </w:tcPr>
          <w:p>
            <w:pPr>
              <w:widowControl/>
              <w:jc w:val="left"/>
              <w:rPr>
                <w:color w:val="000000"/>
                <w:kern w:val="0"/>
                <w:sz w:val="18"/>
                <w:szCs w:val="18"/>
              </w:rPr>
            </w:pPr>
          </w:p>
        </w:tc>
        <w:tc>
          <w:tcPr>
            <w:tcW w:w="829" w:type="dxa"/>
            <w:vMerge w:val="continue"/>
            <w:noWrap w:val="0"/>
            <w:vAlign w:val="center"/>
          </w:tcPr>
          <w:p>
            <w:pPr>
              <w:widowControl/>
              <w:jc w:val="left"/>
              <w:rPr>
                <w:color w:val="000000"/>
                <w:kern w:val="0"/>
                <w:sz w:val="18"/>
                <w:szCs w:val="18"/>
              </w:rPr>
            </w:pPr>
          </w:p>
        </w:tc>
        <w:tc>
          <w:tcPr>
            <w:tcW w:w="1467" w:type="dxa"/>
            <w:gridSpan w:val="2"/>
            <w:noWrap/>
            <w:vAlign w:val="center"/>
          </w:tcPr>
          <w:p>
            <w:pPr>
              <w:widowControl/>
              <w:jc w:val="center"/>
              <w:rPr>
                <w:color w:val="000000"/>
                <w:kern w:val="0"/>
                <w:sz w:val="18"/>
                <w:szCs w:val="18"/>
              </w:rPr>
            </w:pPr>
            <w:r>
              <w:rPr>
                <w:rFonts w:hint="eastAsia"/>
                <w:color w:val="000000"/>
                <w:kern w:val="0"/>
                <w:sz w:val="18"/>
                <w:szCs w:val="18"/>
              </w:rPr>
              <w:t>成本</w:t>
            </w:r>
          </w:p>
          <w:p>
            <w:pPr>
              <w:widowControl/>
              <w:jc w:val="center"/>
              <w:rPr>
                <w:color w:val="000000"/>
                <w:kern w:val="0"/>
                <w:sz w:val="18"/>
                <w:szCs w:val="18"/>
              </w:rPr>
            </w:pPr>
            <w:r>
              <w:rPr>
                <w:rFonts w:hint="eastAsia"/>
                <w:color w:val="000000"/>
                <w:kern w:val="0"/>
                <w:sz w:val="18"/>
                <w:szCs w:val="18"/>
              </w:rPr>
              <w:t>指标</w:t>
            </w:r>
          </w:p>
        </w:tc>
        <w:tc>
          <w:tcPr>
            <w:tcW w:w="829" w:type="dxa"/>
            <w:noWrap/>
            <w:vAlign w:val="center"/>
          </w:tcPr>
          <w:p>
            <w:pPr>
              <w:widowControl/>
              <w:jc w:val="left"/>
              <w:rPr>
                <w:color w:val="000000"/>
                <w:kern w:val="0"/>
                <w:sz w:val="18"/>
                <w:szCs w:val="18"/>
              </w:rPr>
            </w:pPr>
            <w:r>
              <w:rPr>
                <w:rFonts w:hint="eastAsia"/>
                <w:color w:val="000000"/>
                <w:kern w:val="0"/>
                <w:sz w:val="18"/>
                <w:szCs w:val="18"/>
              </w:rPr>
              <w:t>年度项目拨款</w:t>
            </w:r>
          </w:p>
        </w:tc>
        <w:tc>
          <w:tcPr>
            <w:tcW w:w="1403" w:type="dxa"/>
            <w:gridSpan w:val="2"/>
            <w:noWrap/>
            <w:vAlign w:val="center"/>
          </w:tcPr>
          <w:p>
            <w:pPr>
              <w:widowControl/>
              <w:jc w:val="center"/>
              <w:rPr>
                <w:color w:val="000000"/>
                <w:kern w:val="0"/>
                <w:sz w:val="18"/>
                <w:szCs w:val="18"/>
              </w:rPr>
            </w:pPr>
            <w:r>
              <w:rPr>
                <w:color w:val="000000"/>
                <w:kern w:val="0"/>
                <w:sz w:val="18"/>
                <w:szCs w:val="18"/>
              </w:rPr>
              <w:t>200</w:t>
            </w:r>
            <w:r>
              <w:rPr>
                <w:rFonts w:hint="eastAsia"/>
                <w:color w:val="000000"/>
                <w:kern w:val="0"/>
                <w:sz w:val="18"/>
                <w:szCs w:val="18"/>
              </w:rPr>
              <w:t>万</w:t>
            </w:r>
          </w:p>
        </w:tc>
        <w:tc>
          <w:tcPr>
            <w:tcW w:w="1580" w:type="dxa"/>
            <w:noWrap/>
            <w:vAlign w:val="center"/>
          </w:tcPr>
          <w:p>
            <w:pPr>
              <w:widowControl/>
              <w:jc w:val="center"/>
              <w:rPr>
                <w:color w:val="000000"/>
                <w:kern w:val="0"/>
                <w:sz w:val="18"/>
                <w:szCs w:val="18"/>
              </w:rPr>
            </w:pPr>
            <w:r>
              <w:rPr>
                <w:color w:val="000000"/>
                <w:kern w:val="0"/>
                <w:sz w:val="18"/>
                <w:szCs w:val="18"/>
              </w:rPr>
              <w:t>200</w:t>
            </w:r>
            <w:r>
              <w:rPr>
                <w:rFonts w:hint="eastAsia"/>
                <w:color w:val="000000"/>
                <w:kern w:val="0"/>
                <w:sz w:val="18"/>
                <w:szCs w:val="18"/>
              </w:rPr>
              <w:t>万</w:t>
            </w:r>
          </w:p>
        </w:tc>
        <w:tc>
          <w:tcPr>
            <w:tcW w:w="2015" w:type="dxa"/>
            <w:gridSpan w:val="2"/>
            <w:noWrap/>
            <w:vAlign w:val="center"/>
          </w:tcPr>
          <w:p>
            <w:pPr>
              <w:widowControl/>
              <w:jc w:val="left"/>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841" w:hRule="atLeast"/>
          <w:jc w:val="center"/>
        </w:trPr>
        <w:tc>
          <w:tcPr>
            <w:tcW w:w="755" w:type="dxa"/>
            <w:vMerge w:val="restart"/>
            <w:noWrap w:val="0"/>
            <w:vAlign w:val="center"/>
          </w:tcPr>
          <w:p>
            <w:pPr>
              <w:jc w:val="center"/>
              <w:rPr>
                <w:color w:val="000000"/>
                <w:kern w:val="0"/>
                <w:sz w:val="18"/>
                <w:szCs w:val="18"/>
              </w:rPr>
            </w:pPr>
            <w:r>
              <w:rPr>
                <w:rFonts w:hint="eastAsia"/>
                <w:color w:val="000000"/>
                <w:kern w:val="0"/>
                <w:sz w:val="18"/>
                <w:szCs w:val="18"/>
              </w:rPr>
              <w:t>年度绩效指标</w:t>
            </w:r>
          </w:p>
        </w:tc>
        <w:tc>
          <w:tcPr>
            <w:tcW w:w="829" w:type="dxa"/>
            <w:vMerge w:val="restart"/>
            <w:noWrap/>
            <w:vAlign w:val="center"/>
          </w:tcPr>
          <w:p>
            <w:pPr>
              <w:widowControl/>
              <w:jc w:val="center"/>
              <w:rPr>
                <w:color w:val="000000"/>
                <w:kern w:val="0"/>
                <w:sz w:val="18"/>
                <w:szCs w:val="18"/>
              </w:rPr>
            </w:pPr>
            <w:r>
              <w:rPr>
                <w:rFonts w:hint="eastAsia"/>
                <w:color w:val="000000"/>
                <w:kern w:val="0"/>
                <w:sz w:val="18"/>
                <w:szCs w:val="18"/>
              </w:rPr>
              <w:t>项目</w:t>
            </w:r>
          </w:p>
          <w:p>
            <w:pPr>
              <w:widowControl/>
              <w:jc w:val="center"/>
              <w:rPr>
                <w:color w:val="000000"/>
                <w:kern w:val="0"/>
                <w:sz w:val="18"/>
                <w:szCs w:val="18"/>
              </w:rPr>
            </w:pPr>
            <w:r>
              <w:rPr>
                <w:rFonts w:hint="eastAsia"/>
                <w:color w:val="000000"/>
                <w:kern w:val="0"/>
                <w:sz w:val="18"/>
                <w:szCs w:val="18"/>
              </w:rPr>
              <w:t>效益</w:t>
            </w:r>
          </w:p>
        </w:tc>
        <w:tc>
          <w:tcPr>
            <w:tcW w:w="1467" w:type="dxa"/>
            <w:gridSpan w:val="2"/>
            <w:noWrap/>
            <w:vAlign w:val="center"/>
          </w:tcPr>
          <w:p>
            <w:pPr>
              <w:widowControl/>
              <w:jc w:val="center"/>
              <w:rPr>
                <w:color w:val="000000"/>
                <w:kern w:val="0"/>
                <w:sz w:val="18"/>
                <w:szCs w:val="18"/>
              </w:rPr>
            </w:pPr>
            <w:r>
              <w:rPr>
                <w:rFonts w:hint="eastAsia"/>
                <w:color w:val="000000"/>
                <w:kern w:val="0"/>
                <w:sz w:val="18"/>
                <w:szCs w:val="18"/>
              </w:rPr>
              <w:t>经济效益指标</w:t>
            </w:r>
          </w:p>
        </w:tc>
        <w:tc>
          <w:tcPr>
            <w:tcW w:w="829" w:type="dxa"/>
            <w:noWrap/>
            <w:vAlign w:val="center"/>
          </w:tcPr>
          <w:p>
            <w:pPr>
              <w:widowControl/>
              <w:jc w:val="left"/>
              <w:rPr>
                <w:color w:val="000000"/>
                <w:kern w:val="0"/>
                <w:sz w:val="18"/>
                <w:szCs w:val="18"/>
              </w:rPr>
            </w:pPr>
            <w:r>
              <w:rPr>
                <w:rFonts w:hint="eastAsia"/>
                <w:sz w:val="18"/>
                <w:szCs w:val="18"/>
              </w:rPr>
              <w:t>交易规模</w:t>
            </w:r>
          </w:p>
        </w:tc>
        <w:tc>
          <w:tcPr>
            <w:tcW w:w="1403" w:type="dxa"/>
            <w:gridSpan w:val="2"/>
            <w:noWrap/>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1000</w:t>
            </w:r>
            <w:r>
              <w:rPr>
                <w:rFonts w:hint="eastAsia"/>
                <w:color w:val="000000"/>
                <w:kern w:val="0"/>
                <w:sz w:val="18"/>
                <w:szCs w:val="18"/>
              </w:rPr>
              <w:t>万元</w:t>
            </w:r>
          </w:p>
        </w:tc>
        <w:tc>
          <w:tcPr>
            <w:tcW w:w="1580" w:type="dxa"/>
            <w:noWrap/>
            <w:vAlign w:val="center"/>
          </w:tcPr>
          <w:p>
            <w:pPr>
              <w:widowControl/>
              <w:jc w:val="left"/>
              <w:rPr>
                <w:color w:val="000000"/>
                <w:kern w:val="0"/>
                <w:sz w:val="18"/>
                <w:szCs w:val="18"/>
              </w:rPr>
            </w:pPr>
            <w:r>
              <w:rPr>
                <w:rFonts w:hint="eastAsia"/>
                <w:color w:val="000000"/>
                <w:kern w:val="0"/>
                <w:sz w:val="18"/>
                <w:szCs w:val="18"/>
              </w:rPr>
              <w:t>资阳农交所已完成所考核交易规模。</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078" w:hRule="atLeast"/>
          <w:jc w:val="center"/>
        </w:trPr>
        <w:tc>
          <w:tcPr>
            <w:tcW w:w="755" w:type="dxa"/>
            <w:vMerge w:val="continue"/>
            <w:noWrap w:val="0"/>
            <w:vAlign w:val="center"/>
          </w:tcPr>
          <w:p>
            <w:pPr>
              <w:jc w:val="left"/>
              <w:rPr>
                <w:color w:val="000000"/>
                <w:kern w:val="0"/>
                <w:sz w:val="18"/>
                <w:szCs w:val="18"/>
              </w:rPr>
            </w:pPr>
          </w:p>
        </w:tc>
        <w:tc>
          <w:tcPr>
            <w:tcW w:w="829" w:type="dxa"/>
            <w:vMerge w:val="continue"/>
            <w:noWrap w:val="0"/>
            <w:vAlign w:val="center"/>
          </w:tcPr>
          <w:p>
            <w:pPr>
              <w:widowControl/>
              <w:jc w:val="left"/>
              <w:rPr>
                <w:color w:val="000000"/>
                <w:kern w:val="0"/>
                <w:sz w:val="18"/>
                <w:szCs w:val="18"/>
              </w:rPr>
            </w:pPr>
          </w:p>
        </w:tc>
        <w:tc>
          <w:tcPr>
            <w:tcW w:w="1467" w:type="dxa"/>
            <w:gridSpan w:val="2"/>
            <w:noWrap/>
            <w:vAlign w:val="center"/>
          </w:tcPr>
          <w:p>
            <w:pPr>
              <w:widowControl/>
              <w:jc w:val="center"/>
              <w:rPr>
                <w:color w:val="000000"/>
                <w:kern w:val="0"/>
                <w:sz w:val="18"/>
                <w:szCs w:val="18"/>
              </w:rPr>
            </w:pPr>
            <w:r>
              <w:rPr>
                <w:rFonts w:hint="eastAsia"/>
                <w:color w:val="000000"/>
                <w:kern w:val="0"/>
                <w:sz w:val="18"/>
                <w:szCs w:val="18"/>
              </w:rPr>
              <w:t>社会效益指标</w:t>
            </w:r>
          </w:p>
        </w:tc>
        <w:tc>
          <w:tcPr>
            <w:tcW w:w="829" w:type="dxa"/>
            <w:noWrap/>
            <w:vAlign w:val="center"/>
          </w:tcPr>
          <w:p>
            <w:pPr>
              <w:widowControl/>
              <w:jc w:val="left"/>
              <w:rPr>
                <w:color w:val="000000"/>
                <w:kern w:val="0"/>
                <w:sz w:val="18"/>
                <w:szCs w:val="18"/>
              </w:rPr>
            </w:pPr>
            <w:r>
              <w:rPr>
                <w:rFonts w:hint="eastAsia"/>
                <w:color w:val="000000"/>
                <w:kern w:val="0"/>
                <w:sz w:val="18"/>
                <w:szCs w:val="18"/>
              </w:rPr>
              <w:t>服务三农、保障农民权益</w:t>
            </w:r>
          </w:p>
        </w:tc>
        <w:tc>
          <w:tcPr>
            <w:tcW w:w="1403" w:type="dxa"/>
            <w:gridSpan w:val="2"/>
            <w:noWrap/>
            <w:vAlign w:val="center"/>
          </w:tcPr>
          <w:p>
            <w:pPr>
              <w:widowControl/>
              <w:jc w:val="left"/>
              <w:rPr>
                <w:color w:val="000000"/>
                <w:kern w:val="0"/>
                <w:sz w:val="18"/>
                <w:szCs w:val="18"/>
              </w:rPr>
            </w:pPr>
            <w:r>
              <w:rPr>
                <w:rFonts w:hint="eastAsia"/>
                <w:color w:val="000000"/>
                <w:kern w:val="0"/>
                <w:sz w:val="18"/>
                <w:szCs w:val="18"/>
              </w:rPr>
              <w:t>农村产权纳入平台交易</w:t>
            </w:r>
          </w:p>
        </w:tc>
        <w:tc>
          <w:tcPr>
            <w:tcW w:w="1580" w:type="dxa"/>
            <w:noWrap/>
            <w:vAlign w:val="center"/>
          </w:tcPr>
          <w:p>
            <w:pPr>
              <w:widowControl/>
              <w:jc w:val="left"/>
              <w:rPr>
                <w:color w:val="000000"/>
                <w:kern w:val="0"/>
                <w:sz w:val="18"/>
                <w:szCs w:val="18"/>
              </w:rPr>
            </w:pPr>
            <w:r>
              <w:rPr>
                <w:rFonts w:hint="eastAsia"/>
                <w:color w:val="000000"/>
                <w:kern w:val="0"/>
                <w:sz w:val="18"/>
                <w:szCs w:val="18"/>
              </w:rPr>
              <w:t>安岳、乐至交易中心累计完成农村产权挂网</w:t>
            </w:r>
            <w:r>
              <w:rPr>
                <w:color w:val="000000"/>
                <w:kern w:val="0"/>
                <w:sz w:val="18"/>
                <w:szCs w:val="18"/>
              </w:rPr>
              <w:t>3</w:t>
            </w:r>
            <w:r>
              <w:rPr>
                <w:rFonts w:hint="eastAsia"/>
                <w:color w:val="000000"/>
                <w:kern w:val="0"/>
                <w:sz w:val="18"/>
                <w:szCs w:val="18"/>
              </w:rPr>
              <w:t>笔</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525" w:hRule="atLeast"/>
          <w:jc w:val="center"/>
        </w:trPr>
        <w:tc>
          <w:tcPr>
            <w:tcW w:w="755" w:type="dxa"/>
            <w:vMerge w:val="continue"/>
            <w:noWrap w:val="0"/>
            <w:vAlign w:val="center"/>
          </w:tcPr>
          <w:p>
            <w:pPr>
              <w:jc w:val="left"/>
              <w:rPr>
                <w:color w:val="000000"/>
                <w:kern w:val="0"/>
                <w:sz w:val="18"/>
                <w:szCs w:val="18"/>
              </w:rPr>
            </w:pPr>
          </w:p>
        </w:tc>
        <w:tc>
          <w:tcPr>
            <w:tcW w:w="829" w:type="dxa"/>
            <w:vMerge w:val="continue"/>
            <w:noWrap w:val="0"/>
            <w:vAlign w:val="center"/>
          </w:tcPr>
          <w:p>
            <w:pPr>
              <w:widowControl/>
              <w:jc w:val="left"/>
              <w:rPr>
                <w:color w:val="000000"/>
                <w:kern w:val="0"/>
                <w:sz w:val="18"/>
                <w:szCs w:val="18"/>
              </w:rPr>
            </w:pPr>
          </w:p>
        </w:tc>
        <w:tc>
          <w:tcPr>
            <w:tcW w:w="1467" w:type="dxa"/>
            <w:gridSpan w:val="2"/>
            <w:noWrap/>
            <w:vAlign w:val="center"/>
          </w:tcPr>
          <w:p>
            <w:pPr>
              <w:widowControl/>
              <w:jc w:val="center"/>
              <w:rPr>
                <w:color w:val="000000"/>
                <w:kern w:val="0"/>
                <w:sz w:val="18"/>
                <w:szCs w:val="18"/>
              </w:rPr>
            </w:pPr>
            <w:r>
              <w:rPr>
                <w:rFonts w:hint="eastAsia"/>
                <w:color w:val="000000"/>
                <w:kern w:val="0"/>
                <w:sz w:val="18"/>
                <w:szCs w:val="18"/>
              </w:rPr>
              <w:t>生态效益指标</w:t>
            </w:r>
          </w:p>
        </w:tc>
        <w:tc>
          <w:tcPr>
            <w:tcW w:w="829" w:type="dxa"/>
            <w:noWrap/>
            <w:vAlign w:val="center"/>
          </w:tcPr>
          <w:p>
            <w:pPr>
              <w:widowControl/>
              <w:jc w:val="left"/>
              <w:rPr>
                <w:color w:val="000000"/>
                <w:kern w:val="0"/>
                <w:sz w:val="18"/>
                <w:szCs w:val="18"/>
              </w:rPr>
            </w:pPr>
            <w:r>
              <w:rPr>
                <w:rFonts w:hint="eastAsia"/>
                <w:color w:val="000000"/>
                <w:kern w:val="0"/>
                <w:sz w:val="18"/>
                <w:szCs w:val="18"/>
              </w:rPr>
              <w:t>依法合规流转</w:t>
            </w:r>
          </w:p>
        </w:tc>
        <w:tc>
          <w:tcPr>
            <w:tcW w:w="1403" w:type="dxa"/>
            <w:gridSpan w:val="2"/>
            <w:noWrap/>
            <w:vAlign w:val="center"/>
          </w:tcPr>
          <w:p>
            <w:pPr>
              <w:widowControl/>
              <w:jc w:val="left"/>
              <w:rPr>
                <w:color w:val="000000"/>
                <w:kern w:val="0"/>
                <w:sz w:val="18"/>
                <w:szCs w:val="18"/>
              </w:rPr>
            </w:pPr>
            <w:r>
              <w:rPr>
                <w:rFonts w:hint="eastAsia"/>
                <w:color w:val="000000"/>
                <w:kern w:val="0"/>
                <w:sz w:val="18"/>
                <w:szCs w:val="18"/>
              </w:rPr>
              <w:t>根据土地性质进行流转，监督耕地、林地等的流转方向合法合规</w:t>
            </w:r>
          </w:p>
        </w:tc>
        <w:tc>
          <w:tcPr>
            <w:tcW w:w="1580" w:type="dxa"/>
            <w:noWrap/>
            <w:vAlign w:val="center"/>
          </w:tcPr>
          <w:p>
            <w:pPr>
              <w:widowControl/>
              <w:jc w:val="left"/>
              <w:rPr>
                <w:color w:val="000000"/>
                <w:kern w:val="0"/>
                <w:sz w:val="18"/>
                <w:szCs w:val="18"/>
              </w:rPr>
            </w:pPr>
            <w:r>
              <w:rPr>
                <w:rFonts w:hint="eastAsia"/>
                <w:color w:val="000000"/>
                <w:kern w:val="0"/>
                <w:sz w:val="18"/>
                <w:szCs w:val="18"/>
              </w:rPr>
              <w:t>发放交易鉴证书</w:t>
            </w:r>
            <w:r>
              <w:rPr>
                <w:color w:val="000000"/>
                <w:kern w:val="0"/>
                <w:sz w:val="18"/>
                <w:szCs w:val="18"/>
              </w:rPr>
              <w:t>4</w:t>
            </w:r>
            <w:r>
              <w:rPr>
                <w:rFonts w:hint="eastAsia"/>
                <w:color w:val="000000"/>
                <w:kern w:val="0"/>
                <w:sz w:val="18"/>
                <w:szCs w:val="18"/>
              </w:rPr>
              <w:t>份，土地性质和流转方向合法合规。</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61" w:hRule="atLeast"/>
          <w:jc w:val="center"/>
        </w:trPr>
        <w:tc>
          <w:tcPr>
            <w:tcW w:w="755" w:type="dxa"/>
            <w:vMerge w:val="restart"/>
            <w:noWrap w:val="0"/>
            <w:vAlign w:val="center"/>
          </w:tcPr>
          <w:p>
            <w:pPr>
              <w:jc w:val="left"/>
              <w:rPr>
                <w:color w:val="000000"/>
                <w:kern w:val="0"/>
                <w:sz w:val="18"/>
                <w:szCs w:val="18"/>
              </w:rPr>
            </w:pPr>
          </w:p>
        </w:tc>
        <w:tc>
          <w:tcPr>
            <w:tcW w:w="829" w:type="dxa"/>
            <w:noWrap w:val="0"/>
            <w:vAlign w:val="center"/>
          </w:tcPr>
          <w:p>
            <w:pPr>
              <w:widowControl/>
              <w:jc w:val="left"/>
              <w:rPr>
                <w:color w:val="000000"/>
                <w:kern w:val="0"/>
                <w:sz w:val="18"/>
                <w:szCs w:val="18"/>
              </w:rPr>
            </w:pPr>
          </w:p>
        </w:tc>
        <w:tc>
          <w:tcPr>
            <w:tcW w:w="1467" w:type="dxa"/>
            <w:gridSpan w:val="2"/>
            <w:noWrap/>
            <w:vAlign w:val="center"/>
          </w:tcPr>
          <w:p>
            <w:pPr>
              <w:widowControl/>
              <w:jc w:val="center"/>
              <w:rPr>
                <w:color w:val="000000"/>
                <w:kern w:val="0"/>
                <w:sz w:val="18"/>
                <w:szCs w:val="18"/>
              </w:rPr>
            </w:pPr>
            <w:r>
              <w:rPr>
                <w:rFonts w:hint="eastAsia"/>
                <w:color w:val="000000"/>
                <w:kern w:val="0"/>
                <w:sz w:val="18"/>
                <w:szCs w:val="18"/>
              </w:rPr>
              <w:t>可持续影响指标</w:t>
            </w:r>
          </w:p>
        </w:tc>
        <w:tc>
          <w:tcPr>
            <w:tcW w:w="829" w:type="dxa"/>
            <w:noWrap/>
            <w:vAlign w:val="center"/>
          </w:tcPr>
          <w:p>
            <w:pPr>
              <w:widowControl/>
              <w:jc w:val="left"/>
              <w:rPr>
                <w:color w:val="000000"/>
                <w:kern w:val="0"/>
                <w:sz w:val="18"/>
                <w:szCs w:val="18"/>
              </w:rPr>
            </w:pPr>
            <w:r>
              <w:rPr>
                <w:rFonts w:hint="eastAsia"/>
                <w:color w:val="000000"/>
                <w:kern w:val="0"/>
                <w:sz w:val="18"/>
                <w:szCs w:val="18"/>
              </w:rPr>
              <w:t>宣传推广</w:t>
            </w:r>
          </w:p>
        </w:tc>
        <w:tc>
          <w:tcPr>
            <w:tcW w:w="1403" w:type="dxa"/>
            <w:gridSpan w:val="2"/>
            <w:noWrap/>
            <w:vAlign w:val="center"/>
          </w:tcPr>
          <w:p>
            <w:pPr>
              <w:widowControl/>
              <w:jc w:val="left"/>
              <w:rPr>
                <w:color w:val="000000"/>
                <w:kern w:val="0"/>
                <w:sz w:val="18"/>
                <w:szCs w:val="18"/>
              </w:rPr>
            </w:pPr>
            <w:r>
              <w:rPr>
                <w:rFonts w:hint="eastAsia"/>
                <w:color w:val="000000"/>
                <w:kern w:val="0"/>
                <w:sz w:val="18"/>
                <w:szCs w:val="18"/>
              </w:rPr>
              <w:t>下乡宣传、信息发布、农交所宣传等广告宣传</w:t>
            </w:r>
            <w:r>
              <w:rPr>
                <w:color w:val="000000"/>
                <w:kern w:val="0"/>
                <w:sz w:val="18"/>
                <w:szCs w:val="18"/>
              </w:rPr>
              <w:t>12</w:t>
            </w:r>
            <w:r>
              <w:rPr>
                <w:rFonts w:hint="eastAsia"/>
                <w:color w:val="000000"/>
                <w:kern w:val="0"/>
                <w:sz w:val="18"/>
                <w:szCs w:val="18"/>
              </w:rPr>
              <w:t>次以上</w:t>
            </w:r>
          </w:p>
        </w:tc>
        <w:tc>
          <w:tcPr>
            <w:tcW w:w="1580" w:type="dxa"/>
            <w:noWrap/>
            <w:vAlign w:val="center"/>
          </w:tcPr>
          <w:p>
            <w:pPr>
              <w:widowControl/>
              <w:jc w:val="left"/>
              <w:rPr>
                <w:color w:val="000000"/>
                <w:kern w:val="0"/>
                <w:sz w:val="18"/>
                <w:szCs w:val="18"/>
              </w:rPr>
            </w:pPr>
            <w:r>
              <w:rPr>
                <w:rFonts w:hint="eastAsia"/>
                <w:color w:val="000000"/>
                <w:kern w:val="0"/>
                <w:sz w:val="18"/>
                <w:szCs w:val="18"/>
              </w:rPr>
              <w:t>在交易所公众号、交易网站、九曲河门户网、资阳大众网、发布公司简介及动态等宣传信息</w:t>
            </w:r>
            <w:r>
              <w:rPr>
                <w:color w:val="000000"/>
                <w:kern w:val="0"/>
                <w:sz w:val="18"/>
                <w:szCs w:val="18"/>
              </w:rPr>
              <w:t>20</w:t>
            </w:r>
            <w:r>
              <w:rPr>
                <w:rFonts w:hint="eastAsia"/>
                <w:color w:val="000000"/>
                <w:kern w:val="0"/>
                <w:sz w:val="18"/>
                <w:szCs w:val="18"/>
              </w:rPr>
              <w:t>余条，平均每周</w:t>
            </w:r>
            <w:r>
              <w:rPr>
                <w:color w:val="000000"/>
                <w:kern w:val="0"/>
                <w:sz w:val="18"/>
                <w:szCs w:val="18"/>
              </w:rPr>
              <w:t>3</w:t>
            </w:r>
            <w:r>
              <w:rPr>
                <w:rFonts w:hint="eastAsia"/>
                <w:color w:val="000000"/>
                <w:kern w:val="0"/>
                <w:sz w:val="18"/>
                <w:szCs w:val="18"/>
              </w:rPr>
              <w:t>次下乡走访宣传。</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10" w:hRule="atLeast"/>
          <w:jc w:val="center"/>
        </w:trPr>
        <w:tc>
          <w:tcPr>
            <w:tcW w:w="755" w:type="dxa"/>
            <w:vMerge w:val="continue"/>
            <w:noWrap w:val="0"/>
            <w:vAlign w:val="center"/>
          </w:tcPr>
          <w:p>
            <w:pPr>
              <w:widowControl/>
              <w:jc w:val="left"/>
              <w:rPr>
                <w:color w:val="000000"/>
                <w:kern w:val="0"/>
                <w:sz w:val="18"/>
                <w:szCs w:val="18"/>
              </w:rPr>
            </w:pPr>
          </w:p>
        </w:tc>
        <w:tc>
          <w:tcPr>
            <w:tcW w:w="829" w:type="dxa"/>
            <w:vMerge w:val="restart"/>
            <w:noWrap/>
            <w:vAlign w:val="center"/>
          </w:tcPr>
          <w:p>
            <w:pPr>
              <w:widowControl/>
              <w:jc w:val="center"/>
              <w:rPr>
                <w:color w:val="000000"/>
                <w:kern w:val="0"/>
                <w:sz w:val="18"/>
                <w:szCs w:val="18"/>
              </w:rPr>
            </w:pPr>
            <w:r>
              <w:rPr>
                <w:rFonts w:hint="eastAsia"/>
                <w:color w:val="000000"/>
                <w:kern w:val="0"/>
                <w:sz w:val="18"/>
                <w:szCs w:val="18"/>
              </w:rPr>
              <w:t>满意度</w:t>
            </w:r>
          </w:p>
          <w:p>
            <w:pPr>
              <w:widowControl/>
              <w:jc w:val="center"/>
              <w:rPr>
                <w:color w:val="000000"/>
                <w:kern w:val="0"/>
                <w:sz w:val="18"/>
                <w:szCs w:val="18"/>
              </w:rPr>
            </w:pPr>
            <w:r>
              <w:rPr>
                <w:rFonts w:hint="eastAsia"/>
                <w:color w:val="000000"/>
                <w:kern w:val="0"/>
                <w:sz w:val="18"/>
                <w:szCs w:val="18"/>
              </w:rPr>
              <w:t>指标</w:t>
            </w:r>
          </w:p>
        </w:tc>
        <w:tc>
          <w:tcPr>
            <w:tcW w:w="1467" w:type="dxa"/>
            <w:gridSpan w:val="2"/>
            <w:vMerge w:val="restart"/>
            <w:noWrap/>
            <w:vAlign w:val="center"/>
          </w:tcPr>
          <w:p>
            <w:pPr>
              <w:widowControl/>
              <w:jc w:val="center"/>
              <w:rPr>
                <w:color w:val="000000"/>
                <w:kern w:val="0"/>
                <w:sz w:val="18"/>
                <w:szCs w:val="18"/>
              </w:rPr>
            </w:pPr>
            <w:r>
              <w:rPr>
                <w:rFonts w:hint="eastAsia"/>
                <w:color w:val="000000"/>
                <w:kern w:val="0"/>
                <w:sz w:val="18"/>
                <w:szCs w:val="18"/>
              </w:rPr>
              <w:t>满意度指标</w:t>
            </w:r>
          </w:p>
        </w:tc>
        <w:tc>
          <w:tcPr>
            <w:tcW w:w="829" w:type="dxa"/>
            <w:noWrap/>
            <w:vAlign w:val="center"/>
          </w:tcPr>
          <w:p>
            <w:pPr>
              <w:widowControl/>
              <w:jc w:val="left"/>
              <w:rPr>
                <w:color w:val="000000"/>
                <w:kern w:val="0"/>
                <w:sz w:val="18"/>
                <w:szCs w:val="18"/>
              </w:rPr>
            </w:pPr>
            <w:r>
              <w:rPr>
                <w:rFonts w:hint="eastAsia"/>
                <w:color w:val="000000"/>
                <w:kern w:val="0"/>
                <w:sz w:val="18"/>
                <w:szCs w:val="18"/>
              </w:rPr>
              <w:t>政府满意度</w:t>
            </w:r>
          </w:p>
        </w:tc>
        <w:tc>
          <w:tcPr>
            <w:tcW w:w="1403" w:type="dxa"/>
            <w:gridSpan w:val="2"/>
            <w:noWrap/>
            <w:vAlign w:val="center"/>
          </w:tcPr>
          <w:p>
            <w:pPr>
              <w:widowControl/>
              <w:jc w:val="left"/>
              <w:rPr>
                <w:color w:val="000000"/>
                <w:kern w:val="0"/>
                <w:sz w:val="18"/>
                <w:szCs w:val="18"/>
              </w:rPr>
            </w:pPr>
            <w:r>
              <w:rPr>
                <w:rFonts w:hint="eastAsia"/>
                <w:color w:val="000000"/>
                <w:kern w:val="0"/>
                <w:sz w:val="18"/>
                <w:szCs w:val="18"/>
              </w:rPr>
              <w:t>政府满意度≥</w:t>
            </w:r>
            <w:r>
              <w:rPr>
                <w:color w:val="000000"/>
                <w:kern w:val="0"/>
                <w:sz w:val="18"/>
                <w:szCs w:val="18"/>
              </w:rPr>
              <w:t>80%</w:t>
            </w:r>
          </w:p>
        </w:tc>
        <w:tc>
          <w:tcPr>
            <w:tcW w:w="1580" w:type="dxa"/>
            <w:noWrap/>
            <w:vAlign w:val="center"/>
          </w:tcPr>
          <w:p>
            <w:pPr>
              <w:widowControl/>
              <w:jc w:val="left"/>
              <w:rPr>
                <w:color w:val="000000"/>
                <w:kern w:val="0"/>
                <w:sz w:val="18"/>
                <w:szCs w:val="18"/>
              </w:rPr>
            </w:pPr>
            <w:r>
              <w:rPr>
                <w:rFonts w:hint="eastAsia"/>
                <w:color w:val="000000"/>
                <w:kern w:val="0"/>
                <w:sz w:val="18"/>
                <w:szCs w:val="18"/>
              </w:rPr>
              <w:t>经过回访沟通，政府满意度</w:t>
            </w:r>
            <w:r>
              <w:rPr>
                <w:color w:val="000000"/>
                <w:kern w:val="0"/>
                <w:sz w:val="18"/>
                <w:szCs w:val="18"/>
              </w:rPr>
              <w:t>&gt;80%</w:t>
            </w:r>
            <w:r>
              <w:rPr>
                <w:rFonts w:hint="eastAsia"/>
                <w:color w:val="000000"/>
                <w:kern w:val="0"/>
                <w:sz w:val="18"/>
                <w:szCs w:val="18"/>
              </w:rPr>
              <w:t>。</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951" w:hRule="atLeast"/>
          <w:jc w:val="center"/>
        </w:trPr>
        <w:tc>
          <w:tcPr>
            <w:tcW w:w="755" w:type="dxa"/>
            <w:vMerge w:val="continue"/>
            <w:noWrap w:val="0"/>
            <w:vAlign w:val="center"/>
          </w:tcPr>
          <w:p>
            <w:pPr>
              <w:widowControl/>
              <w:jc w:val="left"/>
              <w:rPr>
                <w:color w:val="000000"/>
                <w:kern w:val="0"/>
                <w:sz w:val="18"/>
                <w:szCs w:val="18"/>
              </w:rPr>
            </w:pPr>
          </w:p>
        </w:tc>
        <w:tc>
          <w:tcPr>
            <w:tcW w:w="829" w:type="dxa"/>
            <w:vMerge w:val="continue"/>
            <w:noWrap w:val="0"/>
            <w:vAlign w:val="center"/>
          </w:tcPr>
          <w:p>
            <w:pPr>
              <w:widowControl/>
              <w:jc w:val="left"/>
              <w:rPr>
                <w:color w:val="000000"/>
                <w:kern w:val="0"/>
                <w:sz w:val="18"/>
                <w:szCs w:val="18"/>
              </w:rPr>
            </w:pPr>
          </w:p>
        </w:tc>
        <w:tc>
          <w:tcPr>
            <w:tcW w:w="1467" w:type="dxa"/>
            <w:gridSpan w:val="2"/>
            <w:vMerge w:val="continue"/>
            <w:noWrap w:val="0"/>
            <w:vAlign w:val="center"/>
          </w:tcPr>
          <w:p>
            <w:pPr>
              <w:widowControl/>
              <w:jc w:val="left"/>
              <w:rPr>
                <w:color w:val="000000"/>
                <w:kern w:val="0"/>
                <w:sz w:val="18"/>
                <w:szCs w:val="18"/>
              </w:rPr>
            </w:pPr>
          </w:p>
        </w:tc>
        <w:tc>
          <w:tcPr>
            <w:tcW w:w="829" w:type="dxa"/>
            <w:noWrap/>
            <w:vAlign w:val="center"/>
          </w:tcPr>
          <w:p>
            <w:pPr>
              <w:widowControl/>
              <w:jc w:val="left"/>
              <w:rPr>
                <w:color w:val="000000"/>
                <w:kern w:val="0"/>
                <w:sz w:val="18"/>
                <w:szCs w:val="18"/>
              </w:rPr>
            </w:pPr>
            <w:r>
              <w:rPr>
                <w:rFonts w:hint="eastAsia"/>
                <w:color w:val="000000"/>
                <w:kern w:val="0"/>
                <w:sz w:val="18"/>
                <w:szCs w:val="18"/>
              </w:rPr>
              <w:t>社会各界满意度</w:t>
            </w:r>
          </w:p>
        </w:tc>
        <w:tc>
          <w:tcPr>
            <w:tcW w:w="1403" w:type="dxa"/>
            <w:gridSpan w:val="2"/>
            <w:noWrap/>
            <w:vAlign w:val="center"/>
          </w:tcPr>
          <w:p>
            <w:pPr>
              <w:widowControl/>
              <w:jc w:val="left"/>
              <w:rPr>
                <w:color w:val="000000"/>
                <w:kern w:val="0"/>
                <w:sz w:val="18"/>
                <w:szCs w:val="18"/>
              </w:rPr>
            </w:pPr>
            <w:r>
              <w:rPr>
                <w:rFonts w:hint="eastAsia"/>
                <w:color w:val="000000"/>
                <w:kern w:val="0"/>
                <w:sz w:val="18"/>
                <w:szCs w:val="18"/>
              </w:rPr>
              <w:t>媒体、涉农企业、农村集体（农户）等社会组织知晓率≥</w:t>
            </w:r>
            <w:r>
              <w:rPr>
                <w:color w:val="000000"/>
                <w:kern w:val="0"/>
                <w:sz w:val="18"/>
                <w:szCs w:val="18"/>
              </w:rPr>
              <w:t>50%</w:t>
            </w:r>
          </w:p>
        </w:tc>
        <w:tc>
          <w:tcPr>
            <w:tcW w:w="1580" w:type="dxa"/>
            <w:noWrap/>
            <w:vAlign w:val="center"/>
          </w:tcPr>
          <w:p>
            <w:pPr>
              <w:widowControl/>
              <w:jc w:val="left"/>
              <w:rPr>
                <w:color w:val="000000"/>
                <w:kern w:val="0"/>
                <w:sz w:val="18"/>
                <w:szCs w:val="18"/>
              </w:rPr>
            </w:pPr>
            <w:r>
              <w:rPr>
                <w:rFonts w:hint="eastAsia"/>
                <w:color w:val="000000"/>
                <w:kern w:val="0"/>
                <w:sz w:val="18"/>
                <w:szCs w:val="18"/>
              </w:rPr>
              <w:t>通过每天中午交易大厅专人值班开展宣传、工作人员下乡宣讲、拜访涉农企业、邀请媒体参加启动仪式、多媒体宣传等多种方式，社会知晓率显著提升。</w:t>
            </w:r>
          </w:p>
        </w:tc>
        <w:tc>
          <w:tcPr>
            <w:tcW w:w="2015" w:type="dxa"/>
            <w:gridSpan w:val="2"/>
            <w:noWrap/>
            <w:vAlign w:val="center"/>
          </w:tcPr>
          <w:p>
            <w:pPr>
              <w:widowControl/>
              <w:jc w:val="center"/>
              <w:rPr>
                <w:color w:val="000000"/>
                <w:kern w:val="0"/>
                <w:sz w:val="18"/>
                <w:szCs w:val="18"/>
              </w:rPr>
            </w:pPr>
            <w:r>
              <w:rPr>
                <w:rFonts w:hint="eastAsia"/>
                <w:color w:val="000000"/>
                <w:kern w:val="0"/>
                <w:sz w:val="18"/>
                <w:szCs w:val="18"/>
              </w:rPr>
              <w:t>无</w:t>
            </w:r>
          </w:p>
        </w:tc>
      </w:tr>
    </w:tbl>
    <w:p>
      <w:pPr>
        <w:spacing w:line="620" w:lineRule="exact"/>
        <w:jc w:val="center"/>
        <w:rPr>
          <w:rFonts w:eastAsia="方正小标宋_GBK" w:cs="方正小标宋_GBK"/>
          <w:sz w:val="44"/>
          <w:szCs w:val="44"/>
        </w:rPr>
      </w:pPr>
    </w:p>
    <w:p>
      <w:pPr>
        <w:spacing w:line="600" w:lineRule="exact"/>
        <w:jc w:val="center"/>
        <w:rPr>
          <w:rFonts w:eastAsia="方正小标宋简体"/>
          <w:spacing w:val="-12"/>
          <w:kern w:val="0"/>
          <w:sz w:val="40"/>
          <w:szCs w:val="40"/>
        </w:rPr>
      </w:pPr>
      <w:r>
        <w:rPr>
          <w:rFonts w:eastAsia="方正小标宋_GBK" w:cs="方正小标宋_GBK"/>
          <w:sz w:val="44"/>
          <w:szCs w:val="44"/>
        </w:rPr>
        <w:br w:type="page"/>
      </w:r>
      <w:r>
        <w:rPr>
          <w:rFonts w:hint="eastAsia" w:eastAsia="方正小标宋简体"/>
          <w:spacing w:val="-12"/>
          <w:kern w:val="0"/>
          <w:sz w:val="40"/>
          <w:szCs w:val="40"/>
        </w:rPr>
        <w:t>项目绩效目标完成情况表</w:t>
      </w:r>
    </w:p>
    <w:p>
      <w:pPr>
        <w:pStyle w:val="2"/>
        <w:spacing w:line="530" w:lineRule="exact"/>
        <w:jc w:val="center"/>
        <w:rPr>
          <w:rFonts w:eastAsia="方正楷体简体"/>
          <w:b/>
          <w:spacing w:val="-12"/>
          <w:sz w:val="32"/>
          <w:szCs w:val="32"/>
        </w:rPr>
      </w:pPr>
      <w:r>
        <w:rPr>
          <w:rFonts w:hint="eastAsia" w:eastAsia="方正楷体简体"/>
          <w:b/>
          <w:spacing w:val="-12"/>
          <w:sz w:val="32"/>
          <w:szCs w:val="32"/>
        </w:rPr>
        <w:t>（</w:t>
      </w:r>
      <w:r>
        <w:rPr>
          <w:rFonts w:eastAsia="方正楷体简体"/>
          <w:b/>
          <w:spacing w:val="-12"/>
          <w:sz w:val="32"/>
          <w:szCs w:val="32"/>
        </w:rPr>
        <w:t>2020</w:t>
      </w:r>
      <w:r>
        <w:rPr>
          <w:rFonts w:hint="eastAsia" w:eastAsia="方正楷体简体"/>
          <w:b/>
          <w:spacing w:val="-12"/>
          <w:sz w:val="32"/>
          <w:szCs w:val="32"/>
        </w:rPr>
        <w:t>年度）</w:t>
      </w:r>
    </w:p>
    <w:tbl>
      <w:tblPr>
        <w:tblStyle w:val="13"/>
        <w:tblW w:w="8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2"/>
        <w:gridCol w:w="839"/>
        <w:gridCol w:w="354"/>
        <w:gridCol w:w="1130"/>
        <w:gridCol w:w="840"/>
        <w:gridCol w:w="144"/>
        <w:gridCol w:w="1269"/>
        <w:gridCol w:w="1403"/>
        <w:gridCol w:w="141"/>
        <w:gridCol w:w="189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jc w:val="center"/>
        </w:trPr>
        <w:tc>
          <w:tcPr>
            <w:tcW w:w="882" w:type="dxa"/>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名称</w:t>
            </w:r>
          </w:p>
        </w:tc>
        <w:tc>
          <w:tcPr>
            <w:tcW w:w="8012" w:type="dxa"/>
            <w:gridSpan w:val="9"/>
            <w:noWrap/>
            <w:vAlign w:val="center"/>
          </w:tcPr>
          <w:p>
            <w:pPr>
              <w:widowControl/>
              <w:jc w:val="center"/>
              <w:rPr>
                <w:kern w:val="0"/>
                <w:sz w:val="18"/>
                <w:szCs w:val="18"/>
              </w:rPr>
            </w:pPr>
            <w:r>
              <w:rPr>
                <w:rFonts w:hint="eastAsia"/>
                <w:kern w:val="0"/>
                <w:sz w:val="18"/>
                <w:szCs w:val="18"/>
              </w:rPr>
              <w:t>现代农业园区总体规划编制费项目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jc w:val="center"/>
        </w:trPr>
        <w:tc>
          <w:tcPr>
            <w:tcW w:w="882" w:type="dxa"/>
            <w:noWrap/>
            <w:vAlign w:val="center"/>
          </w:tcPr>
          <w:p>
            <w:pPr>
              <w:widowControl/>
              <w:jc w:val="center"/>
              <w:rPr>
                <w:kern w:val="0"/>
                <w:sz w:val="18"/>
                <w:szCs w:val="18"/>
              </w:rPr>
            </w:pPr>
            <w:r>
              <w:rPr>
                <w:rFonts w:hint="eastAsia"/>
                <w:kern w:val="0"/>
                <w:sz w:val="18"/>
                <w:szCs w:val="18"/>
              </w:rPr>
              <w:t>部门（单位）名称</w:t>
            </w:r>
          </w:p>
        </w:tc>
        <w:tc>
          <w:tcPr>
            <w:tcW w:w="4576" w:type="dxa"/>
            <w:gridSpan w:val="6"/>
            <w:noWrap/>
            <w:vAlign w:val="center"/>
          </w:tcPr>
          <w:p>
            <w:pPr>
              <w:widowControl/>
              <w:jc w:val="center"/>
              <w:rPr>
                <w:kern w:val="0"/>
                <w:sz w:val="18"/>
                <w:szCs w:val="18"/>
              </w:rPr>
            </w:pPr>
            <w:r>
              <w:rPr>
                <w:rFonts w:hint="eastAsia"/>
                <w:kern w:val="0"/>
                <w:sz w:val="18"/>
                <w:szCs w:val="18"/>
              </w:rPr>
              <w:t>资阳市农业农村局</w:t>
            </w:r>
          </w:p>
        </w:tc>
        <w:tc>
          <w:tcPr>
            <w:tcW w:w="1544" w:type="dxa"/>
            <w:gridSpan w:val="2"/>
            <w:noWrap/>
            <w:vAlign w:val="center"/>
          </w:tcPr>
          <w:p>
            <w:pPr>
              <w:widowControl/>
              <w:jc w:val="center"/>
              <w:rPr>
                <w:kern w:val="0"/>
                <w:sz w:val="18"/>
                <w:szCs w:val="18"/>
              </w:rPr>
            </w:pPr>
            <w:r>
              <w:rPr>
                <w:rFonts w:hint="eastAsia"/>
                <w:kern w:val="0"/>
                <w:sz w:val="18"/>
                <w:szCs w:val="18"/>
              </w:rPr>
              <w:t>预算单位编码</w:t>
            </w:r>
          </w:p>
        </w:tc>
        <w:tc>
          <w:tcPr>
            <w:tcW w:w="1892" w:type="dxa"/>
            <w:noWrap/>
            <w:vAlign w:val="center"/>
          </w:tcPr>
          <w:p>
            <w:pPr>
              <w:widowControl/>
              <w:jc w:val="center"/>
              <w:rPr>
                <w:kern w:val="0"/>
                <w:sz w:val="18"/>
                <w:szCs w:val="18"/>
              </w:rPr>
            </w:pPr>
            <w:r>
              <w:rPr>
                <w:kern w:val="0"/>
                <w:sz w:val="18"/>
                <w:szCs w:val="18"/>
              </w:rP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jc w:val="center"/>
        </w:trPr>
        <w:tc>
          <w:tcPr>
            <w:tcW w:w="882" w:type="dxa"/>
            <w:vMerge w:val="restart"/>
            <w:noWrap/>
            <w:vAlign w:val="center"/>
          </w:tcPr>
          <w:p>
            <w:pPr>
              <w:widowControl/>
              <w:jc w:val="center"/>
              <w:rPr>
                <w:kern w:val="0"/>
                <w:sz w:val="18"/>
                <w:szCs w:val="18"/>
              </w:rPr>
            </w:pPr>
            <w:r>
              <w:rPr>
                <w:rFonts w:hint="eastAsia"/>
                <w:kern w:val="0"/>
                <w:sz w:val="18"/>
                <w:szCs w:val="18"/>
              </w:rPr>
              <w:t>预算执行情况</w:t>
            </w:r>
          </w:p>
        </w:tc>
        <w:tc>
          <w:tcPr>
            <w:tcW w:w="1193" w:type="dxa"/>
            <w:gridSpan w:val="2"/>
            <w:noWrap/>
            <w:vAlign w:val="center"/>
          </w:tcPr>
          <w:p>
            <w:pPr>
              <w:widowControl/>
              <w:jc w:val="center"/>
              <w:rPr>
                <w:kern w:val="0"/>
                <w:sz w:val="18"/>
                <w:szCs w:val="18"/>
              </w:rPr>
            </w:pPr>
            <w:r>
              <w:rPr>
                <w:rFonts w:hint="eastAsia"/>
                <w:kern w:val="0"/>
                <w:sz w:val="18"/>
                <w:szCs w:val="18"/>
              </w:rPr>
              <w:t>项目</w:t>
            </w:r>
          </w:p>
        </w:tc>
        <w:tc>
          <w:tcPr>
            <w:tcW w:w="1130" w:type="dxa"/>
            <w:noWrap/>
            <w:vAlign w:val="center"/>
          </w:tcPr>
          <w:p>
            <w:pPr>
              <w:widowControl/>
              <w:jc w:val="center"/>
              <w:rPr>
                <w:kern w:val="0"/>
                <w:sz w:val="18"/>
                <w:szCs w:val="18"/>
              </w:rPr>
            </w:pPr>
            <w:r>
              <w:rPr>
                <w:rFonts w:hint="eastAsia"/>
                <w:kern w:val="0"/>
                <w:sz w:val="18"/>
                <w:szCs w:val="18"/>
              </w:rPr>
              <w:t>预算额</w:t>
            </w:r>
          </w:p>
          <w:p>
            <w:pPr>
              <w:widowControl/>
              <w:jc w:val="center"/>
              <w:rPr>
                <w:kern w:val="0"/>
                <w:sz w:val="18"/>
                <w:szCs w:val="18"/>
              </w:rPr>
            </w:pPr>
            <w:r>
              <w:rPr>
                <w:rFonts w:hint="eastAsia"/>
                <w:kern w:val="0"/>
                <w:sz w:val="18"/>
                <w:szCs w:val="18"/>
              </w:rPr>
              <w:t>（百元）</w:t>
            </w:r>
          </w:p>
        </w:tc>
        <w:tc>
          <w:tcPr>
            <w:tcW w:w="984" w:type="dxa"/>
            <w:gridSpan w:val="2"/>
            <w:noWrap/>
            <w:vAlign w:val="center"/>
          </w:tcPr>
          <w:p>
            <w:pPr>
              <w:widowControl/>
              <w:jc w:val="center"/>
              <w:rPr>
                <w:kern w:val="0"/>
                <w:sz w:val="18"/>
                <w:szCs w:val="18"/>
              </w:rPr>
            </w:pPr>
            <w:r>
              <w:rPr>
                <w:rFonts w:hint="eastAsia"/>
                <w:kern w:val="0"/>
                <w:sz w:val="18"/>
                <w:szCs w:val="18"/>
              </w:rPr>
              <w:t>执行额</w:t>
            </w:r>
          </w:p>
          <w:p>
            <w:pPr>
              <w:widowControl/>
              <w:jc w:val="center"/>
              <w:rPr>
                <w:kern w:val="0"/>
                <w:sz w:val="18"/>
                <w:szCs w:val="18"/>
              </w:rPr>
            </w:pPr>
            <w:r>
              <w:rPr>
                <w:rFonts w:hint="eastAsia"/>
                <w:kern w:val="0"/>
                <w:sz w:val="18"/>
                <w:szCs w:val="18"/>
              </w:rPr>
              <w:t>（百元）</w:t>
            </w:r>
          </w:p>
        </w:tc>
        <w:tc>
          <w:tcPr>
            <w:tcW w:w="1269" w:type="dxa"/>
            <w:noWrap/>
            <w:vAlign w:val="center"/>
          </w:tcPr>
          <w:p>
            <w:pPr>
              <w:widowControl/>
              <w:jc w:val="center"/>
              <w:rPr>
                <w:kern w:val="0"/>
                <w:sz w:val="18"/>
                <w:szCs w:val="18"/>
              </w:rPr>
            </w:pPr>
            <w:r>
              <w:rPr>
                <w:rFonts w:hint="eastAsia"/>
                <w:kern w:val="0"/>
                <w:sz w:val="18"/>
                <w:szCs w:val="18"/>
              </w:rPr>
              <w:t>当年结转结</w:t>
            </w:r>
          </w:p>
          <w:p>
            <w:pPr>
              <w:widowControl/>
              <w:jc w:val="center"/>
              <w:rPr>
                <w:kern w:val="0"/>
                <w:sz w:val="18"/>
                <w:szCs w:val="18"/>
              </w:rPr>
            </w:pPr>
            <w:r>
              <w:rPr>
                <w:rFonts w:hint="eastAsia"/>
                <w:kern w:val="0"/>
                <w:sz w:val="18"/>
                <w:szCs w:val="18"/>
              </w:rPr>
              <w:t>余额（百元）</w:t>
            </w:r>
          </w:p>
        </w:tc>
        <w:tc>
          <w:tcPr>
            <w:tcW w:w="1544" w:type="dxa"/>
            <w:gridSpan w:val="2"/>
            <w:noWrap/>
            <w:vAlign w:val="center"/>
          </w:tcPr>
          <w:p>
            <w:pPr>
              <w:widowControl/>
              <w:jc w:val="center"/>
              <w:rPr>
                <w:kern w:val="0"/>
                <w:sz w:val="18"/>
                <w:szCs w:val="18"/>
              </w:rPr>
            </w:pPr>
            <w:r>
              <w:rPr>
                <w:rFonts w:hint="eastAsia"/>
                <w:kern w:val="0"/>
                <w:sz w:val="18"/>
                <w:szCs w:val="18"/>
              </w:rPr>
              <w:t>结转结余率</w:t>
            </w:r>
            <w:r>
              <w:rPr>
                <w:kern w:val="0"/>
                <w:sz w:val="18"/>
                <w:szCs w:val="18"/>
              </w:rPr>
              <w:t>%</w:t>
            </w:r>
          </w:p>
        </w:tc>
        <w:tc>
          <w:tcPr>
            <w:tcW w:w="1892" w:type="dxa"/>
            <w:noWrap/>
            <w:vAlign w:val="center"/>
          </w:tcPr>
          <w:p>
            <w:pPr>
              <w:widowControl/>
              <w:jc w:val="center"/>
              <w:rPr>
                <w:kern w:val="0"/>
                <w:sz w:val="18"/>
                <w:szCs w:val="18"/>
              </w:rPr>
            </w:pPr>
            <w:r>
              <w:rPr>
                <w:rFonts w:hint="eastAsia"/>
                <w:kern w:val="0"/>
                <w:sz w:val="18"/>
                <w:szCs w:val="18"/>
              </w:rPr>
              <w:t>结转结余变动率</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jc w:val="center"/>
        </w:trPr>
        <w:tc>
          <w:tcPr>
            <w:tcW w:w="882" w:type="dxa"/>
            <w:vMerge w:val="continue"/>
            <w:noWrap w:val="0"/>
            <w:vAlign w:val="center"/>
          </w:tcPr>
          <w:p>
            <w:pPr>
              <w:widowControl/>
              <w:jc w:val="center"/>
              <w:rPr>
                <w:kern w:val="0"/>
                <w:sz w:val="18"/>
                <w:szCs w:val="18"/>
              </w:rPr>
            </w:pPr>
          </w:p>
        </w:tc>
        <w:tc>
          <w:tcPr>
            <w:tcW w:w="1193" w:type="dxa"/>
            <w:gridSpan w:val="2"/>
            <w:noWrap/>
            <w:vAlign w:val="center"/>
          </w:tcPr>
          <w:p>
            <w:pPr>
              <w:widowControl/>
              <w:jc w:val="center"/>
              <w:rPr>
                <w:kern w:val="0"/>
                <w:sz w:val="18"/>
                <w:szCs w:val="18"/>
              </w:rPr>
            </w:pPr>
            <w:r>
              <w:rPr>
                <w:rFonts w:hint="eastAsia"/>
                <w:kern w:val="0"/>
                <w:sz w:val="18"/>
                <w:szCs w:val="18"/>
              </w:rPr>
              <w:t>合</w:t>
            </w:r>
            <w:r>
              <w:rPr>
                <w:kern w:val="0"/>
                <w:sz w:val="18"/>
                <w:szCs w:val="18"/>
              </w:rPr>
              <w:t xml:space="preserve">   </w:t>
            </w:r>
            <w:r>
              <w:rPr>
                <w:rFonts w:hint="eastAsia"/>
                <w:kern w:val="0"/>
                <w:sz w:val="18"/>
                <w:szCs w:val="18"/>
              </w:rPr>
              <w:t>计</w:t>
            </w:r>
          </w:p>
        </w:tc>
        <w:tc>
          <w:tcPr>
            <w:tcW w:w="1130" w:type="dxa"/>
            <w:noWrap/>
            <w:vAlign w:val="center"/>
          </w:tcPr>
          <w:p>
            <w:pPr>
              <w:widowControl/>
              <w:jc w:val="center"/>
              <w:rPr>
                <w:kern w:val="0"/>
                <w:sz w:val="18"/>
                <w:szCs w:val="18"/>
              </w:rPr>
            </w:pPr>
            <w:r>
              <w:rPr>
                <w:kern w:val="0"/>
                <w:sz w:val="18"/>
                <w:szCs w:val="18"/>
              </w:rPr>
              <w:t>5000</w:t>
            </w:r>
          </w:p>
        </w:tc>
        <w:tc>
          <w:tcPr>
            <w:tcW w:w="984" w:type="dxa"/>
            <w:gridSpan w:val="2"/>
            <w:noWrap/>
            <w:vAlign w:val="center"/>
          </w:tcPr>
          <w:p>
            <w:pPr>
              <w:widowControl/>
              <w:jc w:val="center"/>
              <w:rPr>
                <w:kern w:val="0"/>
                <w:sz w:val="18"/>
                <w:szCs w:val="18"/>
              </w:rPr>
            </w:pPr>
            <w:r>
              <w:rPr>
                <w:kern w:val="0"/>
                <w:sz w:val="18"/>
                <w:szCs w:val="18"/>
              </w:rPr>
              <w:t>4000</w:t>
            </w:r>
          </w:p>
        </w:tc>
        <w:tc>
          <w:tcPr>
            <w:tcW w:w="1269" w:type="dxa"/>
            <w:noWrap/>
            <w:vAlign w:val="center"/>
          </w:tcPr>
          <w:p>
            <w:pPr>
              <w:widowControl/>
              <w:jc w:val="center"/>
              <w:rPr>
                <w:kern w:val="0"/>
                <w:sz w:val="18"/>
                <w:szCs w:val="18"/>
              </w:rPr>
            </w:pPr>
            <w:r>
              <w:rPr>
                <w:kern w:val="0"/>
                <w:sz w:val="18"/>
                <w:szCs w:val="18"/>
              </w:rPr>
              <w:t>1000</w:t>
            </w:r>
          </w:p>
        </w:tc>
        <w:tc>
          <w:tcPr>
            <w:tcW w:w="1544" w:type="dxa"/>
            <w:gridSpan w:val="2"/>
            <w:noWrap/>
            <w:vAlign w:val="center"/>
          </w:tcPr>
          <w:p>
            <w:pPr>
              <w:widowControl/>
              <w:jc w:val="center"/>
              <w:rPr>
                <w:kern w:val="0"/>
                <w:sz w:val="18"/>
                <w:szCs w:val="18"/>
              </w:rPr>
            </w:pPr>
            <w:r>
              <w:rPr>
                <w:kern w:val="0"/>
                <w:sz w:val="18"/>
                <w:szCs w:val="18"/>
              </w:rPr>
              <w:t>20</w:t>
            </w:r>
          </w:p>
        </w:tc>
        <w:tc>
          <w:tcPr>
            <w:tcW w:w="1892"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jc w:val="center"/>
        </w:trPr>
        <w:tc>
          <w:tcPr>
            <w:tcW w:w="882" w:type="dxa"/>
            <w:vMerge w:val="continue"/>
            <w:noWrap w:val="0"/>
            <w:vAlign w:val="center"/>
          </w:tcPr>
          <w:p>
            <w:pPr>
              <w:widowControl/>
              <w:jc w:val="center"/>
              <w:rPr>
                <w:kern w:val="0"/>
                <w:sz w:val="18"/>
                <w:szCs w:val="18"/>
              </w:rPr>
            </w:pPr>
          </w:p>
        </w:tc>
        <w:tc>
          <w:tcPr>
            <w:tcW w:w="1193" w:type="dxa"/>
            <w:gridSpan w:val="2"/>
            <w:noWrap/>
            <w:vAlign w:val="center"/>
          </w:tcPr>
          <w:p>
            <w:pPr>
              <w:widowControl/>
              <w:jc w:val="center"/>
              <w:rPr>
                <w:kern w:val="0"/>
                <w:sz w:val="18"/>
                <w:szCs w:val="18"/>
              </w:rPr>
            </w:pPr>
            <w:r>
              <w:rPr>
                <w:rFonts w:hint="eastAsia"/>
                <w:kern w:val="0"/>
                <w:sz w:val="18"/>
                <w:szCs w:val="18"/>
              </w:rPr>
              <w:t>财政拨款</w:t>
            </w:r>
          </w:p>
        </w:tc>
        <w:tc>
          <w:tcPr>
            <w:tcW w:w="1130" w:type="dxa"/>
            <w:noWrap/>
            <w:vAlign w:val="center"/>
          </w:tcPr>
          <w:p>
            <w:pPr>
              <w:widowControl/>
              <w:jc w:val="center"/>
              <w:rPr>
                <w:kern w:val="0"/>
                <w:sz w:val="18"/>
                <w:szCs w:val="18"/>
              </w:rPr>
            </w:pPr>
            <w:r>
              <w:rPr>
                <w:kern w:val="0"/>
                <w:sz w:val="18"/>
                <w:szCs w:val="18"/>
              </w:rPr>
              <w:t>5000</w:t>
            </w:r>
          </w:p>
        </w:tc>
        <w:tc>
          <w:tcPr>
            <w:tcW w:w="984" w:type="dxa"/>
            <w:gridSpan w:val="2"/>
            <w:noWrap/>
            <w:vAlign w:val="center"/>
          </w:tcPr>
          <w:p>
            <w:pPr>
              <w:widowControl/>
              <w:jc w:val="center"/>
              <w:rPr>
                <w:kern w:val="0"/>
                <w:sz w:val="18"/>
                <w:szCs w:val="18"/>
              </w:rPr>
            </w:pPr>
            <w:r>
              <w:rPr>
                <w:kern w:val="0"/>
                <w:sz w:val="18"/>
                <w:szCs w:val="18"/>
              </w:rPr>
              <w:t>4000</w:t>
            </w:r>
          </w:p>
        </w:tc>
        <w:tc>
          <w:tcPr>
            <w:tcW w:w="1269" w:type="dxa"/>
            <w:noWrap/>
            <w:vAlign w:val="center"/>
          </w:tcPr>
          <w:p>
            <w:pPr>
              <w:widowControl/>
              <w:jc w:val="center"/>
              <w:rPr>
                <w:kern w:val="0"/>
                <w:sz w:val="18"/>
                <w:szCs w:val="18"/>
              </w:rPr>
            </w:pPr>
            <w:r>
              <w:rPr>
                <w:kern w:val="0"/>
                <w:sz w:val="18"/>
                <w:szCs w:val="18"/>
              </w:rPr>
              <w:t>1000</w:t>
            </w:r>
          </w:p>
        </w:tc>
        <w:tc>
          <w:tcPr>
            <w:tcW w:w="1544" w:type="dxa"/>
            <w:gridSpan w:val="2"/>
            <w:noWrap/>
            <w:vAlign w:val="center"/>
          </w:tcPr>
          <w:p>
            <w:pPr>
              <w:widowControl/>
              <w:jc w:val="center"/>
              <w:rPr>
                <w:kern w:val="0"/>
                <w:sz w:val="18"/>
                <w:szCs w:val="18"/>
              </w:rPr>
            </w:pPr>
            <w:r>
              <w:rPr>
                <w:kern w:val="0"/>
                <w:sz w:val="18"/>
                <w:szCs w:val="18"/>
              </w:rPr>
              <w:t>20</w:t>
            </w:r>
          </w:p>
        </w:tc>
        <w:tc>
          <w:tcPr>
            <w:tcW w:w="1892"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jc w:val="center"/>
        </w:trPr>
        <w:tc>
          <w:tcPr>
            <w:tcW w:w="882" w:type="dxa"/>
            <w:vMerge w:val="continue"/>
            <w:noWrap w:val="0"/>
            <w:vAlign w:val="center"/>
          </w:tcPr>
          <w:p>
            <w:pPr>
              <w:widowControl/>
              <w:jc w:val="center"/>
              <w:rPr>
                <w:kern w:val="0"/>
                <w:sz w:val="18"/>
                <w:szCs w:val="18"/>
              </w:rPr>
            </w:pPr>
          </w:p>
        </w:tc>
        <w:tc>
          <w:tcPr>
            <w:tcW w:w="1193" w:type="dxa"/>
            <w:gridSpan w:val="2"/>
            <w:noWrap/>
            <w:vAlign w:val="center"/>
          </w:tcPr>
          <w:p>
            <w:pPr>
              <w:widowControl/>
              <w:jc w:val="center"/>
              <w:rPr>
                <w:kern w:val="0"/>
                <w:sz w:val="18"/>
                <w:szCs w:val="18"/>
              </w:rPr>
            </w:pPr>
            <w:r>
              <w:rPr>
                <w:rFonts w:hint="eastAsia"/>
                <w:kern w:val="0"/>
                <w:sz w:val="18"/>
                <w:szCs w:val="18"/>
              </w:rPr>
              <w:t>其他资金</w:t>
            </w:r>
          </w:p>
        </w:tc>
        <w:tc>
          <w:tcPr>
            <w:tcW w:w="1130" w:type="dxa"/>
            <w:noWrap/>
            <w:vAlign w:val="center"/>
          </w:tcPr>
          <w:p>
            <w:pPr>
              <w:widowControl/>
              <w:jc w:val="center"/>
              <w:rPr>
                <w:kern w:val="0"/>
                <w:sz w:val="18"/>
                <w:szCs w:val="18"/>
              </w:rPr>
            </w:pPr>
          </w:p>
        </w:tc>
        <w:tc>
          <w:tcPr>
            <w:tcW w:w="984" w:type="dxa"/>
            <w:gridSpan w:val="2"/>
            <w:noWrap/>
            <w:vAlign w:val="center"/>
          </w:tcPr>
          <w:p>
            <w:pPr>
              <w:widowControl/>
              <w:jc w:val="center"/>
              <w:rPr>
                <w:kern w:val="0"/>
                <w:sz w:val="18"/>
                <w:szCs w:val="18"/>
              </w:rPr>
            </w:pPr>
          </w:p>
        </w:tc>
        <w:tc>
          <w:tcPr>
            <w:tcW w:w="1269" w:type="dxa"/>
            <w:noWrap/>
            <w:vAlign w:val="center"/>
          </w:tcPr>
          <w:p>
            <w:pPr>
              <w:widowControl/>
              <w:jc w:val="center"/>
              <w:rPr>
                <w:kern w:val="0"/>
                <w:sz w:val="18"/>
                <w:szCs w:val="18"/>
              </w:rPr>
            </w:pPr>
          </w:p>
        </w:tc>
        <w:tc>
          <w:tcPr>
            <w:tcW w:w="1544" w:type="dxa"/>
            <w:gridSpan w:val="2"/>
            <w:noWrap/>
            <w:vAlign w:val="center"/>
          </w:tcPr>
          <w:p>
            <w:pPr>
              <w:widowControl/>
              <w:jc w:val="center"/>
              <w:rPr>
                <w:kern w:val="0"/>
                <w:sz w:val="18"/>
                <w:szCs w:val="18"/>
              </w:rPr>
            </w:pPr>
          </w:p>
        </w:tc>
        <w:tc>
          <w:tcPr>
            <w:tcW w:w="1892"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729" w:hRule="atLeast"/>
          <w:jc w:val="center"/>
        </w:trPr>
        <w:tc>
          <w:tcPr>
            <w:tcW w:w="882" w:type="dxa"/>
            <w:vMerge w:val="restart"/>
            <w:noWrap/>
            <w:vAlign w:val="center"/>
          </w:tcPr>
          <w:p>
            <w:pPr>
              <w:widowControl/>
              <w:jc w:val="center"/>
              <w:rPr>
                <w:kern w:val="0"/>
                <w:sz w:val="18"/>
                <w:szCs w:val="18"/>
              </w:rPr>
            </w:pPr>
            <w:r>
              <w:rPr>
                <w:rFonts w:hint="eastAsia"/>
                <w:kern w:val="0"/>
                <w:sz w:val="18"/>
                <w:szCs w:val="18"/>
              </w:rPr>
              <w:t>年度总体目标</w:t>
            </w:r>
          </w:p>
        </w:tc>
        <w:tc>
          <w:tcPr>
            <w:tcW w:w="2323" w:type="dxa"/>
            <w:gridSpan w:val="3"/>
            <w:noWrap/>
            <w:vAlign w:val="center"/>
          </w:tcPr>
          <w:p>
            <w:pPr>
              <w:widowControl/>
              <w:jc w:val="center"/>
              <w:rPr>
                <w:kern w:val="0"/>
                <w:sz w:val="18"/>
                <w:szCs w:val="18"/>
              </w:rPr>
            </w:pPr>
            <w:r>
              <w:rPr>
                <w:rFonts w:hint="eastAsia"/>
                <w:kern w:val="0"/>
                <w:sz w:val="18"/>
                <w:szCs w:val="18"/>
              </w:rPr>
              <w:t>预算总体目标</w:t>
            </w:r>
          </w:p>
        </w:tc>
        <w:tc>
          <w:tcPr>
            <w:tcW w:w="2253" w:type="dxa"/>
            <w:gridSpan w:val="3"/>
            <w:noWrap/>
            <w:vAlign w:val="center"/>
          </w:tcPr>
          <w:p>
            <w:pPr>
              <w:widowControl/>
              <w:jc w:val="center"/>
              <w:rPr>
                <w:kern w:val="0"/>
                <w:sz w:val="18"/>
                <w:szCs w:val="18"/>
              </w:rPr>
            </w:pPr>
            <w:r>
              <w:rPr>
                <w:rFonts w:hint="eastAsia"/>
                <w:kern w:val="0"/>
                <w:sz w:val="18"/>
                <w:szCs w:val="18"/>
              </w:rPr>
              <w:t>预算总体目标执行结果</w:t>
            </w:r>
          </w:p>
        </w:tc>
        <w:tc>
          <w:tcPr>
            <w:tcW w:w="3436" w:type="dxa"/>
            <w:gridSpan w:val="3"/>
            <w:noWrap/>
            <w:vAlign w:val="center"/>
          </w:tcPr>
          <w:p>
            <w:pPr>
              <w:widowControl/>
              <w:jc w:val="center"/>
              <w:rPr>
                <w:kern w:val="0"/>
                <w:sz w:val="18"/>
                <w:szCs w:val="18"/>
              </w:rPr>
            </w:pPr>
            <w:r>
              <w:rPr>
                <w:rFonts w:hint="eastAsia"/>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2001" w:hRule="atLeast"/>
          <w:jc w:val="center"/>
        </w:trPr>
        <w:tc>
          <w:tcPr>
            <w:tcW w:w="882" w:type="dxa"/>
            <w:vMerge w:val="continue"/>
            <w:noWrap w:val="0"/>
            <w:vAlign w:val="center"/>
          </w:tcPr>
          <w:p>
            <w:pPr>
              <w:widowControl/>
              <w:jc w:val="center"/>
              <w:rPr>
                <w:kern w:val="0"/>
                <w:sz w:val="18"/>
                <w:szCs w:val="18"/>
              </w:rPr>
            </w:pPr>
          </w:p>
        </w:tc>
        <w:tc>
          <w:tcPr>
            <w:tcW w:w="2323" w:type="dxa"/>
            <w:gridSpan w:val="3"/>
            <w:noWrap/>
            <w:vAlign w:val="center"/>
          </w:tcPr>
          <w:p>
            <w:pPr>
              <w:widowControl/>
              <w:rPr>
                <w:kern w:val="0"/>
                <w:sz w:val="18"/>
                <w:szCs w:val="18"/>
              </w:rPr>
            </w:pPr>
            <w:r>
              <w:rPr>
                <w:rFonts w:hint="eastAsia"/>
                <w:kern w:val="0"/>
                <w:sz w:val="18"/>
                <w:szCs w:val="18"/>
              </w:rPr>
              <w:t>邀请专业规划设计单位编制完成现代农业园区总体规划、农业产业空间布局规划、“十四五”农业农村经济发展规划等规划。</w:t>
            </w:r>
          </w:p>
        </w:tc>
        <w:tc>
          <w:tcPr>
            <w:tcW w:w="2253" w:type="dxa"/>
            <w:gridSpan w:val="3"/>
            <w:noWrap/>
            <w:vAlign w:val="center"/>
          </w:tcPr>
          <w:p>
            <w:pPr>
              <w:widowControl/>
              <w:jc w:val="left"/>
              <w:rPr>
                <w:kern w:val="0"/>
                <w:sz w:val="18"/>
                <w:szCs w:val="18"/>
              </w:rPr>
            </w:pPr>
            <w:r>
              <w:rPr>
                <w:rFonts w:hint="eastAsia"/>
                <w:kern w:val="0"/>
                <w:sz w:val="18"/>
                <w:szCs w:val="18"/>
              </w:rPr>
              <w:t>编制完成《现代农业园区总体规划（</w:t>
            </w:r>
            <w:r>
              <w:rPr>
                <w:kern w:val="0"/>
                <w:sz w:val="18"/>
                <w:szCs w:val="18"/>
              </w:rPr>
              <w:t>2019—2023</w:t>
            </w:r>
            <w:r>
              <w:rPr>
                <w:rFonts w:hint="eastAsia"/>
                <w:kern w:val="0"/>
                <w:sz w:val="18"/>
                <w:szCs w:val="18"/>
              </w:rPr>
              <w:t>）》、《资阳市农业产业空间布局规划（</w:t>
            </w:r>
            <w:r>
              <w:rPr>
                <w:kern w:val="0"/>
                <w:sz w:val="18"/>
                <w:szCs w:val="18"/>
              </w:rPr>
              <w:t>2020—2035</w:t>
            </w:r>
            <w:r>
              <w:rPr>
                <w:rFonts w:hint="eastAsia"/>
                <w:kern w:val="0"/>
                <w:sz w:val="18"/>
                <w:szCs w:val="18"/>
              </w:rPr>
              <w:t>）》、《成渝深度合作推动中国柠檬高质量发展战略研究》等规划。</w:t>
            </w:r>
          </w:p>
        </w:tc>
        <w:tc>
          <w:tcPr>
            <w:tcW w:w="3436" w:type="dxa"/>
            <w:gridSpan w:val="3"/>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023" w:hRule="atLeast"/>
          <w:jc w:val="center"/>
        </w:trPr>
        <w:tc>
          <w:tcPr>
            <w:tcW w:w="882" w:type="dxa"/>
            <w:vMerge w:val="restart"/>
            <w:noWrap/>
            <w:vAlign w:val="center"/>
          </w:tcPr>
          <w:p>
            <w:pPr>
              <w:widowControl/>
              <w:jc w:val="center"/>
              <w:rPr>
                <w:kern w:val="0"/>
                <w:sz w:val="18"/>
                <w:szCs w:val="18"/>
              </w:rPr>
            </w:pPr>
            <w:r>
              <w:rPr>
                <w:rFonts w:hint="eastAsia"/>
                <w:kern w:val="0"/>
                <w:sz w:val="18"/>
                <w:szCs w:val="18"/>
              </w:rPr>
              <w:t>年度绩</w:t>
            </w:r>
          </w:p>
          <w:p>
            <w:pPr>
              <w:widowControl/>
              <w:jc w:val="center"/>
              <w:rPr>
                <w:kern w:val="0"/>
                <w:sz w:val="18"/>
                <w:szCs w:val="18"/>
              </w:rPr>
            </w:pPr>
            <w:r>
              <w:rPr>
                <w:rFonts w:hint="eastAsia"/>
                <w:kern w:val="0"/>
                <w:sz w:val="18"/>
                <w:szCs w:val="18"/>
              </w:rPr>
              <w:t>效指标</w:t>
            </w:r>
          </w:p>
        </w:tc>
        <w:tc>
          <w:tcPr>
            <w:tcW w:w="839" w:type="dxa"/>
            <w:noWrap/>
            <w:vAlign w:val="center"/>
          </w:tcPr>
          <w:p>
            <w:pPr>
              <w:widowControl/>
              <w:jc w:val="center"/>
              <w:rPr>
                <w:kern w:val="0"/>
                <w:sz w:val="18"/>
                <w:szCs w:val="18"/>
              </w:rPr>
            </w:pPr>
            <w:r>
              <w:rPr>
                <w:rFonts w:hint="eastAsia"/>
                <w:kern w:val="0"/>
                <w:sz w:val="18"/>
                <w:szCs w:val="18"/>
              </w:rPr>
              <w:t>一级</w:t>
            </w:r>
          </w:p>
          <w:p>
            <w:pPr>
              <w:widowControl/>
              <w:jc w:val="center"/>
              <w:rPr>
                <w:kern w:val="0"/>
                <w:sz w:val="18"/>
                <w:szCs w:val="18"/>
              </w:rPr>
            </w:pPr>
            <w:r>
              <w:rPr>
                <w:rFonts w:hint="eastAsia"/>
                <w:kern w:val="0"/>
                <w:sz w:val="18"/>
                <w:szCs w:val="18"/>
              </w:rPr>
              <w:t>指标</w:t>
            </w:r>
          </w:p>
        </w:tc>
        <w:tc>
          <w:tcPr>
            <w:tcW w:w="1484" w:type="dxa"/>
            <w:gridSpan w:val="2"/>
            <w:noWrap/>
            <w:vAlign w:val="center"/>
          </w:tcPr>
          <w:p>
            <w:pPr>
              <w:widowControl/>
              <w:jc w:val="center"/>
              <w:rPr>
                <w:kern w:val="0"/>
                <w:sz w:val="18"/>
                <w:szCs w:val="18"/>
              </w:rPr>
            </w:pPr>
            <w:r>
              <w:rPr>
                <w:rFonts w:hint="eastAsia"/>
                <w:kern w:val="0"/>
                <w:sz w:val="18"/>
                <w:szCs w:val="18"/>
              </w:rPr>
              <w:t>二级指标</w:t>
            </w:r>
          </w:p>
        </w:tc>
        <w:tc>
          <w:tcPr>
            <w:tcW w:w="840" w:type="dxa"/>
            <w:noWrap/>
            <w:vAlign w:val="center"/>
          </w:tcPr>
          <w:p>
            <w:pPr>
              <w:widowControl/>
              <w:jc w:val="center"/>
              <w:rPr>
                <w:kern w:val="0"/>
                <w:sz w:val="18"/>
                <w:szCs w:val="18"/>
              </w:rPr>
            </w:pPr>
            <w:r>
              <w:rPr>
                <w:rFonts w:hint="eastAsia"/>
                <w:kern w:val="0"/>
                <w:sz w:val="18"/>
                <w:szCs w:val="18"/>
              </w:rPr>
              <w:t>三级</w:t>
            </w:r>
          </w:p>
          <w:p>
            <w:pPr>
              <w:widowControl/>
              <w:jc w:val="center"/>
              <w:rPr>
                <w:kern w:val="0"/>
                <w:sz w:val="18"/>
                <w:szCs w:val="18"/>
              </w:rPr>
            </w:pPr>
            <w:r>
              <w:rPr>
                <w:rFonts w:hint="eastAsia"/>
                <w:kern w:val="0"/>
                <w:sz w:val="18"/>
                <w:szCs w:val="18"/>
              </w:rPr>
              <w:t>指标</w:t>
            </w:r>
          </w:p>
        </w:tc>
        <w:tc>
          <w:tcPr>
            <w:tcW w:w="1413" w:type="dxa"/>
            <w:gridSpan w:val="2"/>
            <w:noWrap/>
            <w:vAlign w:val="center"/>
          </w:tcPr>
          <w:p>
            <w:pPr>
              <w:widowControl/>
              <w:jc w:val="center"/>
              <w:rPr>
                <w:kern w:val="0"/>
                <w:sz w:val="18"/>
                <w:szCs w:val="18"/>
              </w:rPr>
            </w:pPr>
            <w:r>
              <w:rPr>
                <w:rFonts w:hint="eastAsia"/>
                <w:kern w:val="0"/>
                <w:sz w:val="18"/>
                <w:szCs w:val="18"/>
              </w:rPr>
              <w:t>预算指标值（包含数字及文字描述）</w:t>
            </w:r>
          </w:p>
        </w:tc>
        <w:tc>
          <w:tcPr>
            <w:tcW w:w="1403" w:type="dxa"/>
            <w:noWrap/>
            <w:vAlign w:val="center"/>
          </w:tcPr>
          <w:p>
            <w:pPr>
              <w:widowControl/>
              <w:jc w:val="center"/>
              <w:rPr>
                <w:kern w:val="0"/>
                <w:sz w:val="18"/>
                <w:szCs w:val="18"/>
              </w:rPr>
            </w:pPr>
            <w:r>
              <w:rPr>
                <w:rFonts w:hint="eastAsia"/>
                <w:kern w:val="0"/>
                <w:sz w:val="18"/>
                <w:szCs w:val="18"/>
              </w:rPr>
              <w:t>预算指标值执行结果（包含数字及文字描述）</w:t>
            </w:r>
          </w:p>
        </w:tc>
        <w:tc>
          <w:tcPr>
            <w:tcW w:w="2040" w:type="dxa"/>
            <w:gridSpan w:val="3"/>
            <w:noWrap/>
            <w:vAlign w:val="center"/>
          </w:tcPr>
          <w:p>
            <w:pPr>
              <w:widowControl/>
              <w:jc w:val="center"/>
              <w:rPr>
                <w:kern w:val="0"/>
                <w:sz w:val="18"/>
                <w:szCs w:val="18"/>
              </w:rPr>
            </w:pPr>
            <w:r>
              <w:rPr>
                <w:rFonts w:hint="eastAsia"/>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882" w:type="dxa"/>
            <w:vMerge w:val="continue"/>
            <w:noWrap w:val="0"/>
            <w:vAlign w:val="center"/>
          </w:tcPr>
          <w:p>
            <w:pPr>
              <w:widowControl/>
              <w:jc w:val="left"/>
              <w:rPr>
                <w:kern w:val="0"/>
                <w:sz w:val="18"/>
                <w:szCs w:val="18"/>
              </w:rPr>
            </w:pPr>
          </w:p>
        </w:tc>
        <w:tc>
          <w:tcPr>
            <w:tcW w:w="839" w:type="dxa"/>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完成</w:t>
            </w: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数量</w:t>
            </w:r>
          </w:p>
          <w:p>
            <w:pPr>
              <w:widowControl/>
              <w:spacing w:line="290" w:lineRule="exact"/>
              <w:jc w:val="center"/>
              <w:rPr>
                <w:kern w:val="0"/>
                <w:sz w:val="18"/>
                <w:szCs w:val="18"/>
              </w:rPr>
            </w:pPr>
            <w:r>
              <w:rPr>
                <w:rFonts w:hint="eastAsia"/>
                <w:kern w:val="0"/>
                <w:sz w:val="18"/>
                <w:szCs w:val="18"/>
              </w:rPr>
              <w:t>指标</w:t>
            </w:r>
          </w:p>
        </w:tc>
        <w:tc>
          <w:tcPr>
            <w:tcW w:w="840" w:type="dxa"/>
            <w:noWrap/>
            <w:vAlign w:val="center"/>
          </w:tcPr>
          <w:p>
            <w:pPr>
              <w:widowControl/>
              <w:spacing w:line="290" w:lineRule="exact"/>
              <w:jc w:val="left"/>
              <w:rPr>
                <w:kern w:val="0"/>
                <w:sz w:val="18"/>
                <w:szCs w:val="18"/>
              </w:rPr>
            </w:pPr>
            <w:r>
              <w:rPr>
                <w:rFonts w:hint="eastAsia"/>
                <w:kern w:val="0"/>
                <w:sz w:val="18"/>
                <w:szCs w:val="18"/>
              </w:rPr>
              <w:t>规划区国土总面积</w:t>
            </w:r>
            <w:r>
              <w:rPr>
                <w:kern w:val="0"/>
                <w:sz w:val="18"/>
                <w:szCs w:val="18"/>
              </w:rPr>
              <w:t xml:space="preserve"> </w:t>
            </w:r>
          </w:p>
        </w:tc>
        <w:tc>
          <w:tcPr>
            <w:tcW w:w="1413" w:type="dxa"/>
            <w:gridSpan w:val="2"/>
            <w:noWrap/>
            <w:vAlign w:val="center"/>
          </w:tcPr>
          <w:p>
            <w:pPr>
              <w:widowControl/>
              <w:spacing w:line="290" w:lineRule="exact"/>
              <w:jc w:val="center"/>
              <w:rPr>
                <w:kern w:val="0"/>
                <w:sz w:val="18"/>
                <w:szCs w:val="18"/>
              </w:rPr>
            </w:pPr>
            <w:r>
              <w:rPr>
                <w:kern w:val="0"/>
                <w:sz w:val="18"/>
                <w:szCs w:val="18"/>
              </w:rPr>
              <w:t>&gt;=862.05</w:t>
            </w:r>
            <w:r>
              <w:rPr>
                <w:rFonts w:hint="eastAsia"/>
                <w:kern w:val="0"/>
                <w:sz w:val="18"/>
                <w:szCs w:val="18"/>
              </w:rPr>
              <w:t>万亩，</w:t>
            </w:r>
          </w:p>
        </w:tc>
        <w:tc>
          <w:tcPr>
            <w:tcW w:w="1403" w:type="dxa"/>
            <w:noWrap/>
            <w:vAlign w:val="center"/>
          </w:tcPr>
          <w:p>
            <w:pPr>
              <w:widowControl/>
              <w:spacing w:line="290" w:lineRule="exact"/>
              <w:jc w:val="left"/>
              <w:rPr>
                <w:kern w:val="0"/>
                <w:sz w:val="18"/>
                <w:szCs w:val="18"/>
              </w:rPr>
            </w:pPr>
          </w:p>
        </w:tc>
        <w:tc>
          <w:tcPr>
            <w:tcW w:w="2040" w:type="dxa"/>
            <w:gridSpan w:val="3"/>
            <w:noWrap/>
            <w:vAlign w:val="center"/>
          </w:tcPr>
          <w:p>
            <w:pPr>
              <w:widowControl/>
              <w:spacing w:line="290" w:lineRule="exact"/>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882" w:type="dxa"/>
            <w:vMerge w:val="continue"/>
            <w:noWrap w:val="0"/>
            <w:vAlign w:val="center"/>
          </w:tcPr>
          <w:p>
            <w:pPr>
              <w:widowControl/>
              <w:jc w:val="left"/>
              <w:rPr>
                <w:kern w:val="0"/>
                <w:sz w:val="18"/>
                <w:szCs w:val="18"/>
              </w:rPr>
            </w:pPr>
          </w:p>
        </w:tc>
        <w:tc>
          <w:tcPr>
            <w:tcW w:w="839" w:type="dxa"/>
            <w:vMerge w:val="continue"/>
            <w:noWrap w:val="0"/>
            <w:vAlign w:val="center"/>
          </w:tcPr>
          <w:p>
            <w:pPr>
              <w:widowControl/>
              <w:jc w:val="left"/>
              <w:rPr>
                <w:kern w:val="0"/>
                <w:sz w:val="18"/>
                <w:szCs w:val="18"/>
              </w:rPr>
            </w:pPr>
          </w:p>
        </w:tc>
        <w:tc>
          <w:tcPr>
            <w:tcW w:w="1484" w:type="dxa"/>
            <w:gridSpan w:val="2"/>
            <w:vMerge w:val="restart"/>
            <w:noWrap/>
            <w:vAlign w:val="center"/>
          </w:tcPr>
          <w:p>
            <w:pPr>
              <w:widowControl/>
              <w:spacing w:line="290" w:lineRule="exact"/>
              <w:jc w:val="center"/>
              <w:rPr>
                <w:kern w:val="0"/>
                <w:sz w:val="18"/>
                <w:szCs w:val="18"/>
              </w:rPr>
            </w:pPr>
            <w:r>
              <w:rPr>
                <w:rFonts w:hint="eastAsia"/>
                <w:kern w:val="0"/>
                <w:sz w:val="18"/>
                <w:szCs w:val="18"/>
              </w:rPr>
              <w:t>质量</w:t>
            </w:r>
          </w:p>
          <w:p>
            <w:pPr>
              <w:widowControl/>
              <w:spacing w:line="290" w:lineRule="exact"/>
              <w:jc w:val="center"/>
              <w:rPr>
                <w:kern w:val="0"/>
                <w:sz w:val="18"/>
                <w:szCs w:val="18"/>
              </w:rPr>
            </w:pPr>
            <w:r>
              <w:rPr>
                <w:rFonts w:hint="eastAsia"/>
                <w:kern w:val="0"/>
                <w:sz w:val="18"/>
                <w:szCs w:val="18"/>
              </w:rPr>
              <w:t>指标</w:t>
            </w:r>
          </w:p>
        </w:tc>
        <w:tc>
          <w:tcPr>
            <w:tcW w:w="840" w:type="dxa"/>
            <w:noWrap/>
            <w:vAlign w:val="center"/>
          </w:tcPr>
          <w:p>
            <w:pPr>
              <w:widowControl/>
              <w:spacing w:line="290" w:lineRule="exact"/>
              <w:jc w:val="center"/>
              <w:rPr>
                <w:kern w:val="0"/>
                <w:sz w:val="18"/>
                <w:szCs w:val="18"/>
              </w:rPr>
            </w:pPr>
            <w:r>
              <w:rPr>
                <w:rFonts w:hint="eastAsia"/>
                <w:kern w:val="0"/>
                <w:sz w:val="18"/>
                <w:szCs w:val="18"/>
              </w:rPr>
              <w:t>评审标准</w:t>
            </w:r>
          </w:p>
        </w:tc>
        <w:tc>
          <w:tcPr>
            <w:tcW w:w="1413" w:type="dxa"/>
            <w:gridSpan w:val="2"/>
            <w:noWrap/>
            <w:vAlign w:val="center"/>
          </w:tcPr>
          <w:p>
            <w:pPr>
              <w:widowControl/>
              <w:spacing w:line="290" w:lineRule="exact"/>
              <w:jc w:val="center"/>
              <w:rPr>
                <w:kern w:val="0"/>
                <w:sz w:val="18"/>
                <w:szCs w:val="18"/>
              </w:rPr>
            </w:pPr>
            <w:r>
              <w:rPr>
                <w:rFonts w:hint="eastAsia"/>
                <w:kern w:val="0"/>
                <w:sz w:val="18"/>
                <w:szCs w:val="18"/>
              </w:rPr>
              <w:t>专家评审合格</w:t>
            </w:r>
          </w:p>
        </w:tc>
        <w:tc>
          <w:tcPr>
            <w:tcW w:w="1403" w:type="dxa"/>
            <w:noWrap/>
            <w:vAlign w:val="center"/>
          </w:tcPr>
          <w:p>
            <w:pPr>
              <w:widowControl/>
              <w:spacing w:line="290" w:lineRule="exact"/>
              <w:jc w:val="center"/>
              <w:rPr>
                <w:kern w:val="0"/>
                <w:sz w:val="18"/>
                <w:szCs w:val="18"/>
              </w:rPr>
            </w:pPr>
            <w:r>
              <w:rPr>
                <w:rFonts w:hint="eastAsia"/>
                <w:kern w:val="0"/>
                <w:sz w:val="18"/>
                <w:szCs w:val="18"/>
              </w:rPr>
              <w:t>完成评审并合格</w:t>
            </w:r>
          </w:p>
        </w:tc>
        <w:tc>
          <w:tcPr>
            <w:tcW w:w="2040" w:type="dxa"/>
            <w:gridSpan w:val="3"/>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882" w:type="dxa"/>
            <w:vMerge w:val="continue"/>
            <w:noWrap w:val="0"/>
            <w:vAlign w:val="center"/>
          </w:tcPr>
          <w:p>
            <w:pPr>
              <w:widowControl/>
              <w:jc w:val="left"/>
              <w:rPr>
                <w:kern w:val="0"/>
                <w:sz w:val="18"/>
                <w:szCs w:val="18"/>
              </w:rPr>
            </w:pPr>
          </w:p>
        </w:tc>
        <w:tc>
          <w:tcPr>
            <w:tcW w:w="839" w:type="dxa"/>
            <w:vMerge w:val="continue"/>
            <w:noWrap w:val="0"/>
            <w:vAlign w:val="center"/>
          </w:tcPr>
          <w:p>
            <w:pPr>
              <w:widowControl/>
              <w:jc w:val="left"/>
              <w:rPr>
                <w:kern w:val="0"/>
                <w:sz w:val="18"/>
                <w:szCs w:val="18"/>
              </w:rPr>
            </w:pPr>
          </w:p>
        </w:tc>
        <w:tc>
          <w:tcPr>
            <w:tcW w:w="1484" w:type="dxa"/>
            <w:gridSpan w:val="2"/>
            <w:vMerge w:val="continue"/>
            <w:noWrap w:val="0"/>
            <w:vAlign w:val="center"/>
          </w:tcPr>
          <w:p>
            <w:pPr>
              <w:widowControl/>
              <w:spacing w:line="290" w:lineRule="exact"/>
              <w:jc w:val="left"/>
              <w:rPr>
                <w:kern w:val="0"/>
                <w:sz w:val="18"/>
                <w:szCs w:val="18"/>
              </w:rPr>
            </w:pPr>
          </w:p>
        </w:tc>
        <w:tc>
          <w:tcPr>
            <w:tcW w:w="840" w:type="dxa"/>
            <w:noWrap/>
            <w:vAlign w:val="center"/>
          </w:tcPr>
          <w:p>
            <w:pPr>
              <w:widowControl/>
              <w:spacing w:line="290" w:lineRule="exact"/>
              <w:rPr>
                <w:kern w:val="0"/>
                <w:sz w:val="18"/>
                <w:szCs w:val="18"/>
              </w:rPr>
            </w:pPr>
            <w:r>
              <w:rPr>
                <w:rFonts w:hint="eastAsia"/>
                <w:kern w:val="0"/>
                <w:sz w:val="18"/>
                <w:szCs w:val="18"/>
              </w:rPr>
              <w:t>送市政府分管领导审定合格</w:t>
            </w:r>
          </w:p>
        </w:tc>
        <w:tc>
          <w:tcPr>
            <w:tcW w:w="1413" w:type="dxa"/>
            <w:gridSpan w:val="2"/>
            <w:noWrap/>
            <w:vAlign w:val="center"/>
          </w:tcPr>
          <w:p>
            <w:pPr>
              <w:widowControl/>
              <w:spacing w:line="290" w:lineRule="exact"/>
              <w:rPr>
                <w:kern w:val="0"/>
                <w:sz w:val="18"/>
                <w:szCs w:val="18"/>
              </w:rPr>
            </w:pPr>
            <w:r>
              <w:rPr>
                <w:rFonts w:hint="eastAsia"/>
                <w:kern w:val="0"/>
                <w:sz w:val="18"/>
                <w:szCs w:val="18"/>
              </w:rPr>
              <w:t>送市政府分管领导审定合格</w:t>
            </w:r>
          </w:p>
        </w:tc>
        <w:tc>
          <w:tcPr>
            <w:tcW w:w="1403" w:type="dxa"/>
            <w:noWrap/>
            <w:vAlign w:val="center"/>
          </w:tcPr>
          <w:p>
            <w:pPr>
              <w:widowControl/>
              <w:spacing w:line="290" w:lineRule="exact"/>
              <w:rPr>
                <w:kern w:val="0"/>
                <w:sz w:val="18"/>
                <w:szCs w:val="18"/>
              </w:rPr>
            </w:pPr>
            <w:r>
              <w:rPr>
                <w:rFonts w:hint="eastAsia"/>
                <w:kern w:val="0"/>
                <w:sz w:val="18"/>
                <w:szCs w:val="18"/>
              </w:rPr>
              <w:t>完成送审并报相关部门</w:t>
            </w:r>
          </w:p>
        </w:tc>
        <w:tc>
          <w:tcPr>
            <w:tcW w:w="2040" w:type="dxa"/>
            <w:gridSpan w:val="3"/>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882" w:type="dxa"/>
            <w:vMerge w:val="continue"/>
            <w:noWrap w:val="0"/>
            <w:vAlign w:val="center"/>
          </w:tcPr>
          <w:p>
            <w:pPr>
              <w:widowControl/>
              <w:jc w:val="left"/>
              <w:rPr>
                <w:kern w:val="0"/>
                <w:sz w:val="18"/>
                <w:szCs w:val="18"/>
              </w:rPr>
            </w:pPr>
          </w:p>
        </w:tc>
        <w:tc>
          <w:tcPr>
            <w:tcW w:w="839" w:type="dxa"/>
            <w:vMerge w:val="continue"/>
            <w:noWrap w:val="0"/>
            <w:vAlign w:val="center"/>
          </w:tcPr>
          <w:p>
            <w:pPr>
              <w:widowControl/>
              <w:jc w:val="left"/>
              <w:rPr>
                <w:kern w:val="0"/>
                <w:sz w:val="18"/>
                <w:szCs w:val="18"/>
              </w:rPr>
            </w:pP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时效指标</w:t>
            </w:r>
          </w:p>
        </w:tc>
        <w:tc>
          <w:tcPr>
            <w:tcW w:w="840" w:type="dxa"/>
            <w:noWrap/>
            <w:vAlign w:val="center"/>
          </w:tcPr>
          <w:p>
            <w:pPr>
              <w:widowControl/>
              <w:spacing w:line="290" w:lineRule="exact"/>
              <w:rPr>
                <w:kern w:val="0"/>
                <w:sz w:val="18"/>
                <w:szCs w:val="18"/>
              </w:rPr>
            </w:pPr>
            <w:r>
              <w:rPr>
                <w:rFonts w:hint="eastAsia"/>
                <w:kern w:val="0"/>
                <w:sz w:val="18"/>
                <w:szCs w:val="18"/>
              </w:rPr>
              <w:t>完成时间</w:t>
            </w:r>
          </w:p>
        </w:tc>
        <w:tc>
          <w:tcPr>
            <w:tcW w:w="1413" w:type="dxa"/>
            <w:gridSpan w:val="2"/>
            <w:noWrap/>
            <w:vAlign w:val="center"/>
          </w:tcPr>
          <w:p>
            <w:pPr>
              <w:widowControl/>
              <w:spacing w:line="290" w:lineRule="exact"/>
              <w:jc w:val="center"/>
              <w:rPr>
                <w:kern w:val="0"/>
                <w:sz w:val="18"/>
                <w:szCs w:val="18"/>
              </w:rPr>
            </w:pPr>
            <w:r>
              <w:rPr>
                <w:rFonts w:hint="eastAsia"/>
                <w:kern w:val="0"/>
                <w:sz w:val="18"/>
                <w:szCs w:val="18"/>
              </w:rPr>
              <w:t>按合同约定</w:t>
            </w:r>
          </w:p>
        </w:tc>
        <w:tc>
          <w:tcPr>
            <w:tcW w:w="1403" w:type="dxa"/>
            <w:noWrap/>
            <w:vAlign w:val="center"/>
          </w:tcPr>
          <w:p>
            <w:pPr>
              <w:widowControl/>
              <w:spacing w:line="290" w:lineRule="exact"/>
              <w:jc w:val="left"/>
              <w:rPr>
                <w:kern w:val="0"/>
                <w:sz w:val="18"/>
                <w:szCs w:val="18"/>
              </w:rPr>
            </w:pPr>
            <w:r>
              <w:rPr>
                <w:kern w:val="0"/>
                <w:sz w:val="18"/>
                <w:szCs w:val="18"/>
              </w:rPr>
              <w:t xml:space="preserve"> </w:t>
            </w:r>
          </w:p>
        </w:tc>
        <w:tc>
          <w:tcPr>
            <w:tcW w:w="2040" w:type="dxa"/>
            <w:gridSpan w:val="3"/>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882" w:type="dxa"/>
            <w:vMerge w:val="continue"/>
            <w:noWrap w:val="0"/>
            <w:vAlign w:val="center"/>
          </w:tcPr>
          <w:p>
            <w:pPr>
              <w:widowControl/>
              <w:jc w:val="left"/>
              <w:rPr>
                <w:kern w:val="0"/>
                <w:sz w:val="18"/>
                <w:szCs w:val="18"/>
              </w:rPr>
            </w:pPr>
          </w:p>
        </w:tc>
        <w:tc>
          <w:tcPr>
            <w:tcW w:w="839" w:type="dxa"/>
            <w:vMerge w:val="continue"/>
            <w:noWrap w:val="0"/>
            <w:vAlign w:val="center"/>
          </w:tcPr>
          <w:p>
            <w:pPr>
              <w:widowControl/>
              <w:jc w:val="left"/>
              <w:rPr>
                <w:kern w:val="0"/>
                <w:sz w:val="18"/>
                <w:szCs w:val="18"/>
              </w:rPr>
            </w:pP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成本指标</w:t>
            </w:r>
          </w:p>
        </w:tc>
        <w:tc>
          <w:tcPr>
            <w:tcW w:w="840" w:type="dxa"/>
            <w:noWrap/>
            <w:vAlign w:val="center"/>
          </w:tcPr>
          <w:p>
            <w:pPr>
              <w:widowControl/>
              <w:spacing w:line="290" w:lineRule="exact"/>
              <w:jc w:val="left"/>
              <w:rPr>
                <w:spacing w:val="-16"/>
                <w:kern w:val="0"/>
                <w:sz w:val="18"/>
                <w:szCs w:val="18"/>
              </w:rPr>
            </w:pPr>
            <w:r>
              <w:rPr>
                <w:rFonts w:hint="eastAsia"/>
                <w:spacing w:val="-16"/>
                <w:kern w:val="0"/>
                <w:sz w:val="18"/>
                <w:szCs w:val="18"/>
              </w:rPr>
              <w:t>规划资金地</w:t>
            </w:r>
          </w:p>
        </w:tc>
        <w:tc>
          <w:tcPr>
            <w:tcW w:w="1413" w:type="dxa"/>
            <w:gridSpan w:val="2"/>
            <w:noWrap/>
            <w:vAlign w:val="center"/>
          </w:tcPr>
          <w:p>
            <w:pPr>
              <w:widowControl/>
              <w:spacing w:line="290" w:lineRule="exact"/>
              <w:jc w:val="center"/>
              <w:rPr>
                <w:kern w:val="0"/>
                <w:sz w:val="18"/>
                <w:szCs w:val="18"/>
              </w:rPr>
            </w:pPr>
            <w:r>
              <w:rPr>
                <w:rFonts w:hint="eastAsia"/>
                <w:kern w:val="0"/>
                <w:sz w:val="18"/>
                <w:szCs w:val="18"/>
              </w:rPr>
              <w:t>《</w:t>
            </w:r>
            <w:r>
              <w:rPr>
                <w:kern w:val="0"/>
                <w:sz w:val="18"/>
                <w:szCs w:val="18"/>
              </w:rPr>
              <w:t>=50</w:t>
            </w:r>
            <w:r>
              <w:rPr>
                <w:rFonts w:hint="eastAsia"/>
                <w:kern w:val="0"/>
                <w:sz w:val="18"/>
                <w:szCs w:val="18"/>
              </w:rPr>
              <w:t>万</w:t>
            </w:r>
          </w:p>
        </w:tc>
        <w:tc>
          <w:tcPr>
            <w:tcW w:w="1403" w:type="dxa"/>
            <w:noWrap/>
            <w:vAlign w:val="center"/>
          </w:tcPr>
          <w:p>
            <w:pPr>
              <w:widowControl/>
              <w:spacing w:line="290" w:lineRule="exact"/>
              <w:jc w:val="center"/>
              <w:rPr>
                <w:kern w:val="0"/>
                <w:sz w:val="18"/>
                <w:szCs w:val="18"/>
              </w:rPr>
            </w:pPr>
            <w:r>
              <w:rPr>
                <w:rFonts w:hint="eastAsia"/>
                <w:kern w:val="0"/>
                <w:sz w:val="18"/>
                <w:szCs w:val="18"/>
              </w:rPr>
              <w:t>全额服务费用</w:t>
            </w:r>
          </w:p>
        </w:tc>
        <w:tc>
          <w:tcPr>
            <w:tcW w:w="2040" w:type="dxa"/>
            <w:gridSpan w:val="3"/>
            <w:noWrap/>
            <w:vAlign w:val="top"/>
          </w:tcPr>
          <w:p>
            <w:pPr>
              <w:spacing w:line="29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882" w:type="dxa"/>
            <w:vMerge w:val="restart"/>
            <w:noWrap w:val="0"/>
            <w:vAlign w:val="center"/>
          </w:tcPr>
          <w:p>
            <w:pPr>
              <w:jc w:val="center"/>
              <w:rPr>
                <w:kern w:val="0"/>
                <w:sz w:val="18"/>
                <w:szCs w:val="18"/>
              </w:rPr>
            </w:pPr>
            <w:r>
              <w:rPr>
                <w:rFonts w:hint="eastAsia"/>
                <w:kern w:val="0"/>
                <w:sz w:val="18"/>
                <w:szCs w:val="18"/>
              </w:rPr>
              <w:t>年度绩效指标</w:t>
            </w:r>
          </w:p>
        </w:tc>
        <w:tc>
          <w:tcPr>
            <w:tcW w:w="839" w:type="dxa"/>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效益</w:t>
            </w: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经济效益指标</w:t>
            </w:r>
          </w:p>
        </w:tc>
        <w:tc>
          <w:tcPr>
            <w:tcW w:w="840" w:type="dxa"/>
            <w:noWrap/>
            <w:vAlign w:val="center"/>
          </w:tcPr>
          <w:p>
            <w:pPr>
              <w:widowControl/>
              <w:spacing w:line="290" w:lineRule="exact"/>
              <w:jc w:val="left"/>
              <w:rPr>
                <w:kern w:val="0"/>
                <w:sz w:val="18"/>
                <w:szCs w:val="18"/>
              </w:rPr>
            </w:pPr>
            <w:r>
              <w:rPr>
                <w:rFonts w:hint="eastAsia"/>
                <w:kern w:val="0"/>
                <w:sz w:val="18"/>
                <w:szCs w:val="18"/>
              </w:rPr>
              <w:t>产业增加值≧</w:t>
            </w:r>
            <w:r>
              <w:rPr>
                <w:kern w:val="0"/>
                <w:sz w:val="18"/>
                <w:szCs w:val="18"/>
              </w:rPr>
              <w:t>3%</w:t>
            </w:r>
          </w:p>
        </w:tc>
        <w:tc>
          <w:tcPr>
            <w:tcW w:w="1413" w:type="dxa"/>
            <w:gridSpan w:val="2"/>
            <w:noWrap/>
            <w:vAlign w:val="center"/>
          </w:tcPr>
          <w:p>
            <w:pPr>
              <w:widowControl/>
              <w:spacing w:line="290" w:lineRule="exact"/>
              <w:jc w:val="center"/>
              <w:rPr>
                <w:kern w:val="0"/>
                <w:sz w:val="18"/>
                <w:szCs w:val="18"/>
              </w:rPr>
            </w:pPr>
            <w:r>
              <w:rPr>
                <w:rFonts w:hint="eastAsia"/>
                <w:kern w:val="0"/>
                <w:sz w:val="18"/>
                <w:szCs w:val="18"/>
              </w:rPr>
              <w:t>完成</w:t>
            </w:r>
          </w:p>
        </w:tc>
        <w:tc>
          <w:tcPr>
            <w:tcW w:w="1403" w:type="dxa"/>
            <w:noWrap/>
            <w:vAlign w:val="center"/>
          </w:tcPr>
          <w:p>
            <w:pPr>
              <w:widowControl/>
              <w:spacing w:line="290" w:lineRule="exact"/>
              <w:jc w:val="center"/>
              <w:rPr>
                <w:kern w:val="0"/>
                <w:sz w:val="18"/>
                <w:szCs w:val="18"/>
              </w:rPr>
            </w:pPr>
            <w:r>
              <w:rPr>
                <w:rFonts w:hint="eastAsia"/>
                <w:kern w:val="0"/>
                <w:sz w:val="18"/>
                <w:szCs w:val="18"/>
              </w:rPr>
              <w:t>完成</w:t>
            </w:r>
          </w:p>
        </w:tc>
        <w:tc>
          <w:tcPr>
            <w:tcW w:w="2040" w:type="dxa"/>
            <w:gridSpan w:val="3"/>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882" w:type="dxa"/>
            <w:vMerge w:val="continue"/>
            <w:noWrap w:val="0"/>
            <w:vAlign w:val="center"/>
          </w:tcPr>
          <w:p>
            <w:pPr>
              <w:jc w:val="left"/>
              <w:rPr>
                <w:kern w:val="0"/>
                <w:sz w:val="18"/>
                <w:szCs w:val="18"/>
              </w:rPr>
            </w:pPr>
          </w:p>
        </w:tc>
        <w:tc>
          <w:tcPr>
            <w:tcW w:w="839" w:type="dxa"/>
            <w:vMerge w:val="continue"/>
            <w:noWrap w:val="0"/>
            <w:vAlign w:val="center"/>
          </w:tcPr>
          <w:p>
            <w:pPr>
              <w:widowControl/>
              <w:jc w:val="left"/>
              <w:rPr>
                <w:kern w:val="0"/>
                <w:sz w:val="18"/>
                <w:szCs w:val="18"/>
              </w:rPr>
            </w:pP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可持续影响指标</w:t>
            </w:r>
          </w:p>
        </w:tc>
        <w:tc>
          <w:tcPr>
            <w:tcW w:w="840" w:type="dxa"/>
            <w:noWrap/>
            <w:vAlign w:val="center"/>
          </w:tcPr>
          <w:p>
            <w:pPr>
              <w:widowControl/>
              <w:spacing w:line="290" w:lineRule="exact"/>
              <w:jc w:val="left"/>
              <w:rPr>
                <w:kern w:val="0"/>
                <w:sz w:val="18"/>
                <w:szCs w:val="18"/>
              </w:rPr>
            </w:pPr>
            <w:r>
              <w:rPr>
                <w:rFonts w:hint="eastAsia"/>
                <w:kern w:val="0"/>
                <w:sz w:val="18"/>
                <w:szCs w:val="18"/>
              </w:rPr>
              <w:t>自然、经济、社会协调可持续发展</w:t>
            </w:r>
          </w:p>
        </w:tc>
        <w:tc>
          <w:tcPr>
            <w:tcW w:w="1413" w:type="dxa"/>
            <w:gridSpan w:val="2"/>
            <w:noWrap/>
            <w:vAlign w:val="center"/>
          </w:tcPr>
          <w:p>
            <w:pPr>
              <w:widowControl/>
              <w:spacing w:line="290" w:lineRule="exact"/>
              <w:jc w:val="center"/>
              <w:rPr>
                <w:kern w:val="0"/>
                <w:sz w:val="18"/>
                <w:szCs w:val="18"/>
              </w:rPr>
            </w:pPr>
            <w:r>
              <w:rPr>
                <w:rFonts w:hint="eastAsia"/>
                <w:kern w:val="0"/>
                <w:sz w:val="18"/>
                <w:szCs w:val="18"/>
              </w:rPr>
              <w:t>可持续</w:t>
            </w:r>
          </w:p>
        </w:tc>
        <w:tc>
          <w:tcPr>
            <w:tcW w:w="1403" w:type="dxa"/>
            <w:noWrap/>
            <w:vAlign w:val="center"/>
          </w:tcPr>
          <w:p>
            <w:pPr>
              <w:widowControl/>
              <w:spacing w:line="290" w:lineRule="exact"/>
              <w:jc w:val="center"/>
              <w:rPr>
                <w:kern w:val="0"/>
                <w:sz w:val="18"/>
                <w:szCs w:val="18"/>
              </w:rPr>
            </w:pPr>
            <w:r>
              <w:rPr>
                <w:rFonts w:hint="eastAsia"/>
                <w:kern w:val="0"/>
                <w:sz w:val="18"/>
                <w:szCs w:val="18"/>
              </w:rPr>
              <w:t>可持续</w:t>
            </w:r>
          </w:p>
        </w:tc>
        <w:tc>
          <w:tcPr>
            <w:tcW w:w="2040" w:type="dxa"/>
            <w:gridSpan w:val="3"/>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882" w:type="dxa"/>
            <w:vMerge w:val="continue"/>
            <w:noWrap w:val="0"/>
            <w:vAlign w:val="center"/>
          </w:tcPr>
          <w:p>
            <w:pPr>
              <w:widowControl/>
              <w:jc w:val="left"/>
              <w:rPr>
                <w:kern w:val="0"/>
                <w:sz w:val="18"/>
                <w:szCs w:val="18"/>
              </w:rPr>
            </w:pPr>
          </w:p>
        </w:tc>
        <w:tc>
          <w:tcPr>
            <w:tcW w:w="839" w:type="dxa"/>
            <w:noWrap/>
            <w:vAlign w:val="center"/>
          </w:tcPr>
          <w:p>
            <w:pPr>
              <w:widowControl/>
              <w:jc w:val="center"/>
              <w:rPr>
                <w:kern w:val="0"/>
                <w:sz w:val="18"/>
                <w:szCs w:val="18"/>
              </w:rPr>
            </w:pPr>
            <w:r>
              <w:rPr>
                <w:rFonts w:hint="eastAsia"/>
                <w:kern w:val="0"/>
                <w:sz w:val="18"/>
                <w:szCs w:val="18"/>
              </w:rPr>
              <w:t>满意度</w:t>
            </w:r>
          </w:p>
          <w:p>
            <w:pPr>
              <w:widowControl/>
              <w:jc w:val="center"/>
              <w:rPr>
                <w:kern w:val="0"/>
                <w:sz w:val="18"/>
                <w:szCs w:val="18"/>
              </w:rPr>
            </w:pPr>
            <w:r>
              <w:rPr>
                <w:rFonts w:hint="eastAsia"/>
                <w:kern w:val="0"/>
                <w:sz w:val="18"/>
                <w:szCs w:val="18"/>
              </w:rPr>
              <w:t>指标</w:t>
            </w: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满意度指标</w:t>
            </w:r>
          </w:p>
        </w:tc>
        <w:tc>
          <w:tcPr>
            <w:tcW w:w="840" w:type="dxa"/>
            <w:noWrap/>
            <w:vAlign w:val="center"/>
          </w:tcPr>
          <w:p>
            <w:pPr>
              <w:widowControl/>
              <w:spacing w:line="290" w:lineRule="exact"/>
              <w:jc w:val="left"/>
              <w:rPr>
                <w:kern w:val="0"/>
                <w:sz w:val="18"/>
                <w:szCs w:val="18"/>
              </w:rPr>
            </w:pPr>
            <w:r>
              <w:rPr>
                <w:rFonts w:hint="eastAsia"/>
                <w:kern w:val="0"/>
                <w:sz w:val="18"/>
                <w:szCs w:val="18"/>
              </w:rPr>
              <w:t>群众满意度</w:t>
            </w:r>
            <w:r>
              <w:rPr>
                <w:kern w:val="0"/>
                <w:sz w:val="18"/>
                <w:szCs w:val="18"/>
              </w:rPr>
              <w:t>≥80%</w:t>
            </w:r>
          </w:p>
        </w:tc>
        <w:tc>
          <w:tcPr>
            <w:tcW w:w="1413" w:type="dxa"/>
            <w:gridSpan w:val="2"/>
            <w:noWrap/>
            <w:vAlign w:val="center"/>
          </w:tcPr>
          <w:p>
            <w:pPr>
              <w:widowControl/>
              <w:spacing w:line="290" w:lineRule="exact"/>
              <w:jc w:val="center"/>
              <w:rPr>
                <w:kern w:val="0"/>
                <w:sz w:val="18"/>
                <w:szCs w:val="18"/>
              </w:rPr>
            </w:pPr>
            <w:r>
              <w:rPr>
                <w:rFonts w:hint="eastAsia"/>
                <w:kern w:val="0"/>
                <w:sz w:val="18"/>
                <w:szCs w:val="18"/>
              </w:rPr>
              <w:t>完成</w:t>
            </w:r>
          </w:p>
        </w:tc>
        <w:tc>
          <w:tcPr>
            <w:tcW w:w="1403" w:type="dxa"/>
            <w:noWrap/>
            <w:vAlign w:val="center"/>
          </w:tcPr>
          <w:p>
            <w:pPr>
              <w:widowControl/>
              <w:spacing w:line="290" w:lineRule="exact"/>
              <w:jc w:val="center"/>
              <w:rPr>
                <w:kern w:val="0"/>
                <w:sz w:val="18"/>
                <w:szCs w:val="18"/>
              </w:rPr>
            </w:pPr>
            <w:r>
              <w:rPr>
                <w:rFonts w:hint="eastAsia"/>
                <w:kern w:val="0"/>
                <w:sz w:val="18"/>
                <w:szCs w:val="18"/>
              </w:rPr>
              <w:t>完成</w:t>
            </w:r>
          </w:p>
        </w:tc>
        <w:tc>
          <w:tcPr>
            <w:tcW w:w="2040" w:type="dxa"/>
            <w:gridSpan w:val="3"/>
            <w:noWrap/>
            <w:vAlign w:val="center"/>
          </w:tcPr>
          <w:p>
            <w:pPr>
              <w:widowControl/>
              <w:spacing w:line="290" w:lineRule="exact"/>
              <w:jc w:val="left"/>
              <w:rPr>
                <w:kern w:val="0"/>
                <w:sz w:val="18"/>
                <w:szCs w:val="18"/>
              </w:rPr>
            </w:pPr>
          </w:p>
        </w:tc>
      </w:tr>
    </w:tbl>
    <w:p>
      <w:pPr>
        <w:spacing w:line="600" w:lineRule="exact"/>
        <w:jc w:val="center"/>
        <w:rPr>
          <w:rFonts w:eastAsia="方正小标宋简体"/>
          <w:spacing w:val="-12"/>
          <w:kern w:val="0"/>
          <w:sz w:val="40"/>
          <w:szCs w:val="40"/>
        </w:rPr>
      </w:pPr>
      <w:r>
        <w:rPr>
          <w:rFonts w:hint="eastAsia" w:eastAsia="方正小标宋简体"/>
          <w:spacing w:val="-12"/>
          <w:kern w:val="0"/>
          <w:sz w:val="40"/>
          <w:szCs w:val="40"/>
        </w:rPr>
        <w:t>项目绩效目标完成情况表</w:t>
      </w:r>
    </w:p>
    <w:p>
      <w:pPr>
        <w:pStyle w:val="2"/>
        <w:spacing w:before="93"/>
        <w:jc w:val="center"/>
        <w:rPr>
          <w:rFonts w:eastAsia="方正楷体简体"/>
          <w:b/>
          <w:spacing w:val="-12"/>
          <w:sz w:val="32"/>
          <w:szCs w:val="32"/>
        </w:rPr>
      </w:pPr>
      <w:r>
        <w:rPr>
          <w:rFonts w:hint="eastAsia" w:eastAsia="方正楷体简体"/>
          <w:b/>
          <w:spacing w:val="-12"/>
          <w:sz w:val="32"/>
          <w:szCs w:val="32"/>
        </w:rPr>
        <w:t>（</w:t>
      </w:r>
      <w:r>
        <w:rPr>
          <w:rFonts w:eastAsia="方正楷体简体"/>
          <w:b/>
          <w:spacing w:val="-12"/>
          <w:sz w:val="32"/>
          <w:szCs w:val="32"/>
        </w:rPr>
        <w:t>2020</w:t>
      </w:r>
      <w:r>
        <w:rPr>
          <w:rFonts w:hint="eastAsia" w:eastAsia="方正楷体简体"/>
          <w:b/>
          <w:spacing w:val="-12"/>
          <w:sz w:val="32"/>
          <w:szCs w:val="32"/>
        </w:rPr>
        <w:t>年度）</w:t>
      </w:r>
    </w:p>
    <w:tbl>
      <w:tblPr>
        <w:tblStyle w:val="13"/>
        <w:tblW w:w="8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77"/>
        <w:gridCol w:w="838"/>
        <w:gridCol w:w="348"/>
        <w:gridCol w:w="863"/>
        <w:gridCol w:w="840"/>
        <w:gridCol w:w="146"/>
        <w:gridCol w:w="1264"/>
        <w:gridCol w:w="1964"/>
        <w:gridCol w:w="142"/>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77" w:type="dxa"/>
            <w:noWrap/>
            <w:vAlign w:val="center"/>
          </w:tcPr>
          <w:p>
            <w:pPr>
              <w:spacing w:line="280" w:lineRule="exact"/>
              <w:jc w:val="center"/>
              <w:rPr>
                <w:kern w:val="0"/>
                <w:sz w:val="18"/>
                <w:szCs w:val="18"/>
              </w:rPr>
            </w:pPr>
            <w:r>
              <w:rPr>
                <w:rFonts w:hint="eastAsia"/>
                <w:kern w:val="0"/>
                <w:sz w:val="18"/>
                <w:szCs w:val="18"/>
              </w:rPr>
              <w:t>项目</w:t>
            </w:r>
          </w:p>
          <w:p>
            <w:pPr>
              <w:spacing w:line="280" w:lineRule="exact"/>
              <w:jc w:val="center"/>
              <w:rPr>
                <w:kern w:val="0"/>
                <w:sz w:val="18"/>
                <w:szCs w:val="18"/>
              </w:rPr>
            </w:pPr>
            <w:r>
              <w:rPr>
                <w:rFonts w:hint="eastAsia"/>
                <w:kern w:val="0"/>
                <w:sz w:val="18"/>
                <w:szCs w:val="18"/>
              </w:rPr>
              <w:t>名称</w:t>
            </w:r>
          </w:p>
        </w:tc>
        <w:tc>
          <w:tcPr>
            <w:tcW w:w="8001" w:type="dxa"/>
            <w:gridSpan w:val="9"/>
            <w:noWrap/>
            <w:vAlign w:val="center"/>
          </w:tcPr>
          <w:p>
            <w:pPr>
              <w:spacing w:line="280" w:lineRule="exact"/>
              <w:jc w:val="center"/>
              <w:rPr>
                <w:kern w:val="0"/>
                <w:sz w:val="18"/>
                <w:szCs w:val="18"/>
              </w:rPr>
            </w:pPr>
            <w:r>
              <w:rPr>
                <w:rFonts w:hint="eastAsia"/>
                <w:sz w:val="18"/>
                <w:szCs w:val="18"/>
              </w:rPr>
              <w:t>农业公共安全突发应急处置系统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22" w:hRule="atLeast"/>
          <w:jc w:val="center"/>
        </w:trPr>
        <w:tc>
          <w:tcPr>
            <w:tcW w:w="877" w:type="dxa"/>
            <w:noWrap/>
            <w:vAlign w:val="center"/>
          </w:tcPr>
          <w:p>
            <w:pPr>
              <w:spacing w:line="280" w:lineRule="exact"/>
              <w:jc w:val="center"/>
              <w:rPr>
                <w:kern w:val="0"/>
                <w:sz w:val="18"/>
                <w:szCs w:val="18"/>
              </w:rPr>
            </w:pPr>
            <w:r>
              <w:rPr>
                <w:rFonts w:hint="eastAsia"/>
                <w:kern w:val="0"/>
                <w:sz w:val="18"/>
                <w:szCs w:val="18"/>
              </w:rPr>
              <w:t>部门（单位）名称</w:t>
            </w:r>
          </w:p>
        </w:tc>
        <w:tc>
          <w:tcPr>
            <w:tcW w:w="4299" w:type="dxa"/>
            <w:gridSpan w:val="6"/>
            <w:noWrap/>
            <w:vAlign w:val="center"/>
          </w:tcPr>
          <w:p>
            <w:pPr>
              <w:spacing w:line="280" w:lineRule="exact"/>
              <w:jc w:val="center"/>
              <w:rPr>
                <w:kern w:val="0"/>
                <w:sz w:val="18"/>
                <w:szCs w:val="18"/>
              </w:rPr>
            </w:pPr>
            <w:r>
              <w:rPr>
                <w:rFonts w:hint="eastAsia"/>
                <w:kern w:val="0"/>
                <w:sz w:val="18"/>
                <w:szCs w:val="18"/>
              </w:rPr>
              <w:t>资阳市农业农村局</w:t>
            </w:r>
          </w:p>
        </w:tc>
        <w:tc>
          <w:tcPr>
            <w:tcW w:w="2106" w:type="dxa"/>
            <w:gridSpan w:val="2"/>
            <w:noWrap/>
            <w:vAlign w:val="center"/>
          </w:tcPr>
          <w:p>
            <w:pPr>
              <w:spacing w:line="280" w:lineRule="exact"/>
              <w:jc w:val="center"/>
              <w:rPr>
                <w:kern w:val="0"/>
                <w:sz w:val="18"/>
                <w:szCs w:val="18"/>
              </w:rPr>
            </w:pPr>
            <w:r>
              <w:rPr>
                <w:rFonts w:hint="eastAsia"/>
                <w:kern w:val="0"/>
                <w:sz w:val="18"/>
                <w:szCs w:val="18"/>
              </w:rPr>
              <w:t>预算单位编码</w:t>
            </w:r>
          </w:p>
        </w:tc>
        <w:tc>
          <w:tcPr>
            <w:tcW w:w="1596" w:type="dxa"/>
            <w:noWrap/>
            <w:vAlign w:val="center"/>
          </w:tcPr>
          <w:p>
            <w:pPr>
              <w:spacing w:line="280" w:lineRule="exact"/>
              <w:jc w:val="center"/>
              <w:rPr>
                <w:kern w:val="0"/>
                <w:sz w:val="18"/>
                <w:szCs w:val="18"/>
              </w:rPr>
            </w:pPr>
            <w:r>
              <w:rPr>
                <w:kern w:val="0"/>
                <w:sz w:val="18"/>
                <w:szCs w:val="18"/>
              </w:rP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37" w:hRule="atLeast"/>
          <w:jc w:val="center"/>
        </w:trPr>
        <w:tc>
          <w:tcPr>
            <w:tcW w:w="877" w:type="dxa"/>
            <w:vMerge w:val="restart"/>
            <w:noWrap/>
            <w:vAlign w:val="center"/>
          </w:tcPr>
          <w:p>
            <w:pPr>
              <w:spacing w:line="280" w:lineRule="exact"/>
              <w:jc w:val="center"/>
              <w:rPr>
                <w:kern w:val="0"/>
                <w:sz w:val="18"/>
                <w:szCs w:val="18"/>
              </w:rPr>
            </w:pPr>
            <w:r>
              <w:rPr>
                <w:rFonts w:hint="eastAsia"/>
                <w:kern w:val="0"/>
                <w:sz w:val="18"/>
                <w:szCs w:val="18"/>
              </w:rPr>
              <w:t>预算执行情况</w:t>
            </w:r>
          </w:p>
        </w:tc>
        <w:tc>
          <w:tcPr>
            <w:tcW w:w="1186" w:type="dxa"/>
            <w:gridSpan w:val="2"/>
            <w:noWrap/>
            <w:vAlign w:val="center"/>
          </w:tcPr>
          <w:p>
            <w:pPr>
              <w:spacing w:line="280" w:lineRule="exact"/>
              <w:jc w:val="center"/>
              <w:rPr>
                <w:kern w:val="0"/>
                <w:sz w:val="18"/>
                <w:szCs w:val="18"/>
              </w:rPr>
            </w:pPr>
            <w:r>
              <w:rPr>
                <w:rFonts w:hint="eastAsia"/>
                <w:kern w:val="0"/>
                <w:sz w:val="18"/>
                <w:szCs w:val="18"/>
              </w:rPr>
              <w:t>项目</w:t>
            </w:r>
          </w:p>
        </w:tc>
        <w:tc>
          <w:tcPr>
            <w:tcW w:w="863" w:type="dxa"/>
            <w:noWrap/>
            <w:vAlign w:val="center"/>
          </w:tcPr>
          <w:p>
            <w:pPr>
              <w:spacing w:line="280" w:lineRule="exact"/>
              <w:jc w:val="center"/>
              <w:rPr>
                <w:kern w:val="0"/>
                <w:sz w:val="18"/>
                <w:szCs w:val="18"/>
              </w:rPr>
            </w:pPr>
            <w:r>
              <w:rPr>
                <w:rFonts w:hint="eastAsia"/>
                <w:kern w:val="0"/>
                <w:sz w:val="18"/>
                <w:szCs w:val="18"/>
              </w:rPr>
              <w:t>预算额</w:t>
            </w:r>
          </w:p>
          <w:p>
            <w:pPr>
              <w:spacing w:line="280" w:lineRule="exact"/>
              <w:jc w:val="center"/>
              <w:rPr>
                <w:kern w:val="0"/>
                <w:sz w:val="18"/>
                <w:szCs w:val="18"/>
              </w:rPr>
            </w:pPr>
            <w:r>
              <w:rPr>
                <w:rFonts w:hint="eastAsia"/>
                <w:kern w:val="0"/>
                <w:sz w:val="18"/>
                <w:szCs w:val="18"/>
              </w:rPr>
              <w:t>（百元）</w:t>
            </w:r>
          </w:p>
        </w:tc>
        <w:tc>
          <w:tcPr>
            <w:tcW w:w="986" w:type="dxa"/>
            <w:gridSpan w:val="2"/>
            <w:noWrap/>
            <w:vAlign w:val="center"/>
          </w:tcPr>
          <w:p>
            <w:pPr>
              <w:spacing w:line="280" w:lineRule="exact"/>
              <w:jc w:val="center"/>
              <w:rPr>
                <w:kern w:val="0"/>
                <w:sz w:val="18"/>
                <w:szCs w:val="18"/>
              </w:rPr>
            </w:pPr>
            <w:r>
              <w:rPr>
                <w:rFonts w:hint="eastAsia"/>
                <w:kern w:val="0"/>
                <w:sz w:val="18"/>
                <w:szCs w:val="18"/>
              </w:rPr>
              <w:t>执行额</w:t>
            </w:r>
          </w:p>
          <w:p>
            <w:pPr>
              <w:spacing w:line="280" w:lineRule="exact"/>
              <w:jc w:val="center"/>
              <w:rPr>
                <w:kern w:val="0"/>
                <w:sz w:val="18"/>
                <w:szCs w:val="18"/>
              </w:rPr>
            </w:pPr>
            <w:r>
              <w:rPr>
                <w:rFonts w:hint="eastAsia"/>
                <w:kern w:val="0"/>
                <w:sz w:val="18"/>
                <w:szCs w:val="18"/>
              </w:rPr>
              <w:t>（百元）</w:t>
            </w:r>
          </w:p>
        </w:tc>
        <w:tc>
          <w:tcPr>
            <w:tcW w:w="1264" w:type="dxa"/>
            <w:noWrap/>
            <w:vAlign w:val="center"/>
          </w:tcPr>
          <w:p>
            <w:pPr>
              <w:spacing w:line="280" w:lineRule="exact"/>
              <w:jc w:val="center"/>
              <w:rPr>
                <w:kern w:val="0"/>
                <w:sz w:val="18"/>
                <w:szCs w:val="18"/>
              </w:rPr>
            </w:pPr>
            <w:r>
              <w:rPr>
                <w:rFonts w:hint="eastAsia"/>
                <w:kern w:val="0"/>
                <w:sz w:val="18"/>
                <w:szCs w:val="18"/>
              </w:rPr>
              <w:t>当年结转</w:t>
            </w:r>
          </w:p>
          <w:p>
            <w:pPr>
              <w:spacing w:line="280" w:lineRule="exact"/>
              <w:jc w:val="center"/>
              <w:rPr>
                <w:kern w:val="0"/>
                <w:sz w:val="18"/>
                <w:szCs w:val="18"/>
              </w:rPr>
            </w:pPr>
            <w:r>
              <w:rPr>
                <w:rFonts w:hint="eastAsia"/>
                <w:kern w:val="0"/>
                <w:sz w:val="18"/>
                <w:szCs w:val="18"/>
              </w:rPr>
              <w:t>结余额（百元）</w:t>
            </w:r>
          </w:p>
        </w:tc>
        <w:tc>
          <w:tcPr>
            <w:tcW w:w="2106" w:type="dxa"/>
            <w:gridSpan w:val="2"/>
            <w:noWrap/>
            <w:vAlign w:val="center"/>
          </w:tcPr>
          <w:p>
            <w:pPr>
              <w:spacing w:line="280" w:lineRule="exact"/>
              <w:jc w:val="center"/>
              <w:rPr>
                <w:kern w:val="0"/>
                <w:sz w:val="18"/>
                <w:szCs w:val="18"/>
              </w:rPr>
            </w:pPr>
            <w:r>
              <w:rPr>
                <w:rFonts w:hint="eastAsia"/>
                <w:kern w:val="0"/>
                <w:sz w:val="18"/>
                <w:szCs w:val="18"/>
              </w:rPr>
              <w:t>结转结余率</w:t>
            </w:r>
            <w:r>
              <w:rPr>
                <w:kern w:val="0"/>
                <w:sz w:val="18"/>
                <w:szCs w:val="18"/>
              </w:rPr>
              <w:t>%</w:t>
            </w:r>
          </w:p>
        </w:tc>
        <w:tc>
          <w:tcPr>
            <w:tcW w:w="1596" w:type="dxa"/>
            <w:noWrap/>
            <w:vAlign w:val="center"/>
          </w:tcPr>
          <w:p>
            <w:pPr>
              <w:spacing w:line="280" w:lineRule="exact"/>
              <w:jc w:val="center"/>
              <w:rPr>
                <w:kern w:val="0"/>
                <w:sz w:val="18"/>
                <w:szCs w:val="18"/>
              </w:rPr>
            </w:pPr>
            <w:r>
              <w:rPr>
                <w:rFonts w:hint="eastAsia"/>
                <w:kern w:val="0"/>
                <w:sz w:val="18"/>
                <w:szCs w:val="18"/>
              </w:rPr>
              <w:t>结转结余变动率</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77" w:type="dxa"/>
            <w:vMerge w:val="continue"/>
            <w:noWrap w:val="0"/>
            <w:vAlign w:val="center"/>
          </w:tcPr>
          <w:p>
            <w:pPr>
              <w:spacing w:line="280" w:lineRule="exact"/>
              <w:jc w:val="left"/>
              <w:rPr>
                <w:kern w:val="0"/>
                <w:sz w:val="18"/>
                <w:szCs w:val="18"/>
              </w:rPr>
            </w:pPr>
          </w:p>
        </w:tc>
        <w:tc>
          <w:tcPr>
            <w:tcW w:w="1186" w:type="dxa"/>
            <w:gridSpan w:val="2"/>
            <w:noWrap/>
            <w:vAlign w:val="center"/>
          </w:tcPr>
          <w:p>
            <w:pPr>
              <w:spacing w:line="280" w:lineRule="exact"/>
              <w:jc w:val="center"/>
              <w:rPr>
                <w:kern w:val="0"/>
                <w:sz w:val="18"/>
                <w:szCs w:val="18"/>
              </w:rPr>
            </w:pPr>
            <w:r>
              <w:rPr>
                <w:rFonts w:hint="eastAsia"/>
                <w:kern w:val="0"/>
                <w:sz w:val="18"/>
                <w:szCs w:val="18"/>
              </w:rPr>
              <w:t>合</w:t>
            </w:r>
            <w:r>
              <w:rPr>
                <w:kern w:val="0"/>
                <w:sz w:val="18"/>
                <w:szCs w:val="18"/>
              </w:rPr>
              <w:t xml:space="preserve">   </w:t>
            </w:r>
            <w:r>
              <w:rPr>
                <w:rFonts w:hint="eastAsia"/>
                <w:kern w:val="0"/>
                <w:sz w:val="18"/>
                <w:szCs w:val="18"/>
              </w:rPr>
              <w:t>计</w:t>
            </w:r>
          </w:p>
        </w:tc>
        <w:tc>
          <w:tcPr>
            <w:tcW w:w="863" w:type="dxa"/>
            <w:noWrap/>
            <w:vAlign w:val="center"/>
          </w:tcPr>
          <w:p>
            <w:pPr>
              <w:spacing w:line="280" w:lineRule="exact"/>
              <w:jc w:val="center"/>
              <w:rPr>
                <w:kern w:val="0"/>
                <w:sz w:val="18"/>
                <w:szCs w:val="18"/>
              </w:rPr>
            </w:pPr>
            <w:r>
              <w:rPr>
                <w:kern w:val="0"/>
                <w:sz w:val="18"/>
                <w:szCs w:val="18"/>
              </w:rPr>
              <w:t>4500</w:t>
            </w:r>
          </w:p>
        </w:tc>
        <w:tc>
          <w:tcPr>
            <w:tcW w:w="986" w:type="dxa"/>
            <w:gridSpan w:val="2"/>
            <w:noWrap/>
            <w:vAlign w:val="center"/>
          </w:tcPr>
          <w:p>
            <w:pPr>
              <w:spacing w:line="280" w:lineRule="exact"/>
              <w:jc w:val="center"/>
              <w:rPr>
                <w:kern w:val="0"/>
                <w:sz w:val="18"/>
                <w:szCs w:val="18"/>
              </w:rPr>
            </w:pPr>
            <w:r>
              <w:rPr>
                <w:kern w:val="0"/>
                <w:sz w:val="18"/>
                <w:szCs w:val="18"/>
              </w:rPr>
              <w:t>3728.8</w:t>
            </w:r>
          </w:p>
        </w:tc>
        <w:tc>
          <w:tcPr>
            <w:tcW w:w="1264" w:type="dxa"/>
            <w:noWrap/>
            <w:vAlign w:val="center"/>
          </w:tcPr>
          <w:p>
            <w:pPr>
              <w:spacing w:line="280" w:lineRule="exact"/>
              <w:jc w:val="center"/>
              <w:rPr>
                <w:kern w:val="0"/>
                <w:sz w:val="18"/>
                <w:szCs w:val="18"/>
              </w:rPr>
            </w:pPr>
            <w:r>
              <w:rPr>
                <w:kern w:val="0"/>
                <w:sz w:val="18"/>
                <w:szCs w:val="18"/>
              </w:rPr>
              <w:t>771..2</w:t>
            </w:r>
          </w:p>
        </w:tc>
        <w:tc>
          <w:tcPr>
            <w:tcW w:w="2106" w:type="dxa"/>
            <w:gridSpan w:val="2"/>
            <w:noWrap/>
            <w:vAlign w:val="center"/>
          </w:tcPr>
          <w:p>
            <w:pPr>
              <w:spacing w:line="280" w:lineRule="exact"/>
              <w:jc w:val="center"/>
              <w:rPr>
                <w:kern w:val="0"/>
                <w:sz w:val="18"/>
                <w:szCs w:val="18"/>
              </w:rPr>
            </w:pPr>
            <w:r>
              <w:rPr>
                <w:kern w:val="0"/>
                <w:sz w:val="18"/>
                <w:szCs w:val="18"/>
              </w:rPr>
              <w:t>17.14%</w:t>
            </w:r>
          </w:p>
        </w:tc>
        <w:tc>
          <w:tcPr>
            <w:tcW w:w="1596" w:type="dxa"/>
            <w:noWrap/>
            <w:vAlign w:val="center"/>
          </w:tcPr>
          <w:p>
            <w:pPr>
              <w:spacing w:line="280" w:lineRule="exact"/>
              <w:jc w:val="center"/>
              <w:rPr>
                <w:kern w:val="0"/>
                <w:sz w:val="18"/>
                <w:szCs w:val="18"/>
              </w:rPr>
            </w:pPr>
            <w:r>
              <w:rPr>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77" w:type="dxa"/>
            <w:vMerge w:val="continue"/>
            <w:noWrap w:val="0"/>
            <w:vAlign w:val="center"/>
          </w:tcPr>
          <w:p>
            <w:pPr>
              <w:spacing w:line="280" w:lineRule="exact"/>
              <w:jc w:val="left"/>
              <w:rPr>
                <w:kern w:val="0"/>
                <w:sz w:val="18"/>
                <w:szCs w:val="18"/>
              </w:rPr>
            </w:pPr>
          </w:p>
        </w:tc>
        <w:tc>
          <w:tcPr>
            <w:tcW w:w="1186" w:type="dxa"/>
            <w:gridSpan w:val="2"/>
            <w:noWrap/>
            <w:vAlign w:val="center"/>
          </w:tcPr>
          <w:p>
            <w:pPr>
              <w:spacing w:line="280" w:lineRule="exact"/>
              <w:jc w:val="center"/>
              <w:rPr>
                <w:kern w:val="0"/>
                <w:sz w:val="18"/>
                <w:szCs w:val="18"/>
              </w:rPr>
            </w:pPr>
            <w:r>
              <w:rPr>
                <w:rFonts w:hint="eastAsia"/>
                <w:kern w:val="0"/>
                <w:sz w:val="18"/>
                <w:szCs w:val="18"/>
              </w:rPr>
              <w:t>财政拨款</w:t>
            </w:r>
          </w:p>
        </w:tc>
        <w:tc>
          <w:tcPr>
            <w:tcW w:w="863" w:type="dxa"/>
            <w:noWrap/>
            <w:vAlign w:val="center"/>
          </w:tcPr>
          <w:p>
            <w:pPr>
              <w:spacing w:line="280" w:lineRule="exact"/>
              <w:jc w:val="center"/>
              <w:rPr>
                <w:kern w:val="0"/>
                <w:sz w:val="18"/>
                <w:szCs w:val="18"/>
              </w:rPr>
            </w:pPr>
            <w:r>
              <w:rPr>
                <w:kern w:val="0"/>
                <w:sz w:val="18"/>
                <w:szCs w:val="18"/>
              </w:rPr>
              <w:t>4500</w:t>
            </w:r>
          </w:p>
        </w:tc>
        <w:tc>
          <w:tcPr>
            <w:tcW w:w="986" w:type="dxa"/>
            <w:gridSpan w:val="2"/>
            <w:noWrap/>
            <w:vAlign w:val="center"/>
          </w:tcPr>
          <w:p>
            <w:pPr>
              <w:spacing w:line="280" w:lineRule="exact"/>
              <w:jc w:val="center"/>
              <w:rPr>
                <w:kern w:val="0"/>
                <w:sz w:val="18"/>
                <w:szCs w:val="18"/>
              </w:rPr>
            </w:pPr>
            <w:r>
              <w:rPr>
                <w:kern w:val="0"/>
                <w:sz w:val="18"/>
                <w:szCs w:val="18"/>
              </w:rPr>
              <w:t>3728.8</w:t>
            </w:r>
          </w:p>
        </w:tc>
        <w:tc>
          <w:tcPr>
            <w:tcW w:w="1264" w:type="dxa"/>
            <w:noWrap/>
            <w:vAlign w:val="center"/>
          </w:tcPr>
          <w:p>
            <w:pPr>
              <w:spacing w:line="280" w:lineRule="exact"/>
              <w:jc w:val="center"/>
              <w:rPr>
                <w:kern w:val="0"/>
                <w:sz w:val="18"/>
                <w:szCs w:val="18"/>
              </w:rPr>
            </w:pPr>
            <w:r>
              <w:rPr>
                <w:kern w:val="0"/>
                <w:sz w:val="18"/>
                <w:szCs w:val="18"/>
              </w:rPr>
              <w:t>771.2</w:t>
            </w:r>
          </w:p>
        </w:tc>
        <w:tc>
          <w:tcPr>
            <w:tcW w:w="2106" w:type="dxa"/>
            <w:gridSpan w:val="2"/>
            <w:noWrap/>
            <w:vAlign w:val="center"/>
          </w:tcPr>
          <w:p>
            <w:pPr>
              <w:spacing w:line="280" w:lineRule="exact"/>
              <w:jc w:val="center"/>
              <w:rPr>
                <w:kern w:val="0"/>
                <w:sz w:val="18"/>
                <w:szCs w:val="18"/>
              </w:rPr>
            </w:pPr>
            <w:r>
              <w:rPr>
                <w:kern w:val="0"/>
                <w:sz w:val="18"/>
                <w:szCs w:val="18"/>
              </w:rPr>
              <w:t>17.14%</w:t>
            </w:r>
          </w:p>
        </w:tc>
        <w:tc>
          <w:tcPr>
            <w:tcW w:w="1596" w:type="dxa"/>
            <w:noWrap/>
            <w:vAlign w:val="center"/>
          </w:tcPr>
          <w:p>
            <w:pPr>
              <w:spacing w:line="280" w:lineRule="exact"/>
              <w:jc w:val="center"/>
              <w:rPr>
                <w:kern w:val="0"/>
                <w:sz w:val="18"/>
                <w:szCs w:val="18"/>
              </w:rPr>
            </w:pPr>
            <w:r>
              <w:rPr>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0" w:hRule="atLeast"/>
          <w:jc w:val="center"/>
        </w:trPr>
        <w:tc>
          <w:tcPr>
            <w:tcW w:w="877" w:type="dxa"/>
            <w:vMerge w:val="continue"/>
            <w:noWrap w:val="0"/>
            <w:vAlign w:val="center"/>
          </w:tcPr>
          <w:p>
            <w:pPr>
              <w:spacing w:line="280" w:lineRule="exact"/>
              <w:jc w:val="left"/>
              <w:rPr>
                <w:kern w:val="0"/>
                <w:sz w:val="18"/>
                <w:szCs w:val="18"/>
              </w:rPr>
            </w:pPr>
          </w:p>
        </w:tc>
        <w:tc>
          <w:tcPr>
            <w:tcW w:w="1186" w:type="dxa"/>
            <w:gridSpan w:val="2"/>
            <w:noWrap/>
            <w:vAlign w:val="center"/>
          </w:tcPr>
          <w:p>
            <w:pPr>
              <w:spacing w:line="280" w:lineRule="exact"/>
              <w:jc w:val="center"/>
              <w:rPr>
                <w:kern w:val="0"/>
                <w:sz w:val="18"/>
                <w:szCs w:val="18"/>
              </w:rPr>
            </w:pPr>
            <w:r>
              <w:rPr>
                <w:rFonts w:hint="eastAsia"/>
                <w:kern w:val="0"/>
                <w:sz w:val="18"/>
                <w:szCs w:val="18"/>
              </w:rPr>
              <w:t>其他资金</w:t>
            </w:r>
          </w:p>
        </w:tc>
        <w:tc>
          <w:tcPr>
            <w:tcW w:w="863" w:type="dxa"/>
            <w:noWrap/>
            <w:vAlign w:val="center"/>
          </w:tcPr>
          <w:p>
            <w:pPr>
              <w:spacing w:line="280" w:lineRule="exact"/>
              <w:jc w:val="center"/>
              <w:rPr>
                <w:kern w:val="0"/>
                <w:sz w:val="18"/>
                <w:szCs w:val="18"/>
              </w:rPr>
            </w:pPr>
          </w:p>
        </w:tc>
        <w:tc>
          <w:tcPr>
            <w:tcW w:w="986" w:type="dxa"/>
            <w:gridSpan w:val="2"/>
            <w:noWrap/>
            <w:vAlign w:val="center"/>
          </w:tcPr>
          <w:p>
            <w:pPr>
              <w:spacing w:line="280" w:lineRule="exact"/>
              <w:jc w:val="center"/>
              <w:rPr>
                <w:kern w:val="0"/>
                <w:sz w:val="18"/>
                <w:szCs w:val="18"/>
              </w:rPr>
            </w:pPr>
          </w:p>
        </w:tc>
        <w:tc>
          <w:tcPr>
            <w:tcW w:w="1264" w:type="dxa"/>
            <w:noWrap/>
            <w:vAlign w:val="center"/>
          </w:tcPr>
          <w:p>
            <w:pPr>
              <w:spacing w:line="280" w:lineRule="exact"/>
              <w:jc w:val="center"/>
              <w:rPr>
                <w:kern w:val="0"/>
                <w:sz w:val="18"/>
                <w:szCs w:val="18"/>
              </w:rPr>
            </w:pPr>
          </w:p>
        </w:tc>
        <w:tc>
          <w:tcPr>
            <w:tcW w:w="2106" w:type="dxa"/>
            <w:gridSpan w:val="2"/>
            <w:noWrap/>
            <w:vAlign w:val="center"/>
          </w:tcPr>
          <w:p>
            <w:pPr>
              <w:spacing w:line="280" w:lineRule="exact"/>
              <w:jc w:val="center"/>
              <w:rPr>
                <w:kern w:val="0"/>
                <w:sz w:val="18"/>
                <w:szCs w:val="18"/>
              </w:rPr>
            </w:pPr>
          </w:p>
        </w:tc>
        <w:tc>
          <w:tcPr>
            <w:tcW w:w="1596" w:type="dxa"/>
            <w:noWrap/>
            <w:vAlign w:val="center"/>
          </w:tcPr>
          <w:p>
            <w:pPr>
              <w:spacing w:line="28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85" w:hRule="atLeast"/>
          <w:jc w:val="center"/>
        </w:trPr>
        <w:tc>
          <w:tcPr>
            <w:tcW w:w="877" w:type="dxa"/>
            <w:vMerge w:val="restart"/>
            <w:noWrap/>
            <w:vAlign w:val="center"/>
          </w:tcPr>
          <w:p>
            <w:pPr>
              <w:spacing w:line="280" w:lineRule="exact"/>
              <w:jc w:val="center"/>
              <w:rPr>
                <w:kern w:val="0"/>
                <w:sz w:val="18"/>
                <w:szCs w:val="18"/>
              </w:rPr>
            </w:pPr>
            <w:r>
              <w:rPr>
                <w:rFonts w:hint="eastAsia"/>
                <w:kern w:val="0"/>
                <w:sz w:val="18"/>
                <w:szCs w:val="18"/>
              </w:rPr>
              <w:t>年度总体目标</w:t>
            </w:r>
          </w:p>
        </w:tc>
        <w:tc>
          <w:tcPr>
            <w:tcW w:w="2049" w:type="dxa"/>
            <w:gridSpan w:val="3"/>
            <w:noWrap/>
            <w:vAlign w:val="center"/>
          </w:tcPr>
          <w:p>
            <w:pPr>
              <w:spacing w:line="280" w:lineRule="exact"/>
              <w:jc w:val="center"/>
              <w:rPr>
                <w:kern w:val="0"/>
                <w:sz w:val="18"/>
                <w:szCs w:val="18"/>
              </w:rPr>
            </w:pPr>
            <w:r>
              <w:rPr>
                <w:rFonts w:hint="eastAsia"/>
                <w:kern w:val="0"/>
                <w:sz w:val="18"/>
                <w:szCs w:val="18"/>
              </w:rPr>
              <w:t>预算总体目标</w:t>
            </w:r>
          </w:p>
        </w:tc>
        <w:tc>
          <w:tcPr>
            <w:tcW w:w="2250" w:type="dxa"/>
            <w:gridSpan w:val="3"/>
            <w:noWrap/>
            <w:vAlign w:val="center"/>
          </w:tcPr>
          <w:p>
            <w:pPr>
              <w:spacing w:line="280" w:lineRule="exact"/>
              <w:jc w:val="center"/>
              <w:rPr>
                <w:kern w:val="0"/>
                <w:sz w:val="18"/>
                <w:szCs w:val="18"/>
              </w:rPr>
            </w:pPr>
            <w:r>
              <w:rPr>
                <w:rFonts w:hint="eastAsia"/>
                <w:kern w:val="0"/>
                <w:sz w:val="18"/>
                <w:szCs w:val="18"/>
              </w:rPr>
              <w:t>预算总体目标执行结果</w:t>
            </w:r>
          </w:p>
        </w:tc>
        <w:tc>
          <w:tcPr>
            <w:tcW w:w="3702" w:type="dxa"/>
            <w:gridSpan w:val="3"/>
            <w:noWrap/>
            <w:vAlign w:val="center"/>
          </w:tcPr>
          <w:p>
            <w:pPr>
              <w:spacing w:line="280" w:lineRule="exact"/>
              <w:jc w:val="center"/>
              <w:rPr>
                <w:kern w:val="0"/>
                <w:sz w:val="18"/>
                <w:szCs w:val="18"/>
              </w:rPr>
            </w:pPr>
            <w:r>
              <w:rPr>
                <w:rFonts w:hint="eastAsia"/>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77" w:type="dxa"/>
            <w:vMerge w:val="continue"/>
            <w:noWrap w:val="0"/>
            <w:vAlign w:val="center"/>
          </w:tcPr>
          <w:p>
            <w:pPr>
              <w:spacing w:line="280" w:lineRule="exact"/>
              <w:jc w:val="left"/>
              <w:rPr>
                <w:kern w:val="0"/>
                <w:sz w:val="18"/>
                <w:szCs w:val="18"/>
              </w:rPr>
            </w:pPr>
          </w:p>
        </w:tc>
        <w:tc>
          <w:tcPr>
            <w:tcW w:w="2049" w:type="dxa"/>
            <w:gridSpan w:val="3"/>
            <w:noWrap/>
            <w:vAlign w:val="center"/>
          </w:tcPr>
          <w:p>
            <w:pPr>
              <w:spacing w:line="280" w:lineRule="exact"/>
              <w:jc w:val="left"/>
              <w:rPr>
                <w:kern w:val="0"/>
                <w:sz w:val="18"/>
                <w:szCs w:val="18"/>
              </w:rPr>
            </w:pPr>
            <w:r>
              <w:rPr>
                <w:rFonts w:hint="eastAsia"/>
                <w:kern w:val="0"/>
                <w:sz w:val="18"/>
                <w:szCs w:val="18"/>
              </w:rPr>
              <w:t>完成视频系统安装，能够顺利参加省上视频会议，召开全市视频会议。</w:t>
            </w:r>
          </w:p>
        </w:tc>
        <w:tc>
          <w:tcPr>
            <w:tcW w:w="2250" w:type="dxa"/>
            <w:gridSpan w:val="3"/>
            <w:noWrap/>
            <w:vAlign w:val="center"/>
          </w:tcPr>
          <w:p>
            <w:pPr>
              <w:spacing w:line="280" w:lineRule="exact"/>
              <w:jc w:val="left"/>
              <w:rPr>
                <w:kern w:val="0"/>
                <w:sz w:val="18"/>
                <w:szCs w:val="18"/>
              </w:rPr>
            </w:pPr>
            <w:r>
              <w:rPr>
                <w:rFonts w:hint="eastAsia"/>
                <w:kern w:val="0"/>
                <w:sz w:val="18"/>
                <w:szCs w:val="18"/>
              </w:rPr>
              <w:t>目前已运用农业公共安全突发应急处置系统参加全省视频会议</w:t>
            </w:r>
            <w:r>
              <w:rPr>
                <w:kern w:val="0"/>
                <w:sz w:val="18"/>
                <w:szCs w:val="18"/>
              </w:rPr>
              <w:t>20</w:t>
            </w:r>
            <w:r>
              <w:rPr>
                <w:rFonts w:hint="eastAsia"/>
                <w:kern w:val="0"/>
                <w:sz w:val="18"/>
                <w:szCs w:val="18"/>
              </w:rPr>
              <w:t>余次；召开全市视频会议</w:t>
            </w:r>
            <w:r>
              <w:rPr>
                <w:kern w:val="0"/>
                <w:sz w:val="18"/>
                <w:szCs w:val="18"/>
              </w:rPr>
              <w:t>10</w:t>
            </w:r>
            <w:r>
              <w:rPr>
                <w:rFonts w:hint="eastAsia"/>
                <w:kern w:val="0"/>
                <w:sz w:val="18"/>
                <w:szCs w:val="18"/>
              </w:rPr>
              <w:t>余次。</w:t>
            </w:r>
          </w:p>
        </w:tc>
        <w:tc>
          <w:tcPr>
            <w:tcW w:w="3702" w:type="dxa"/>
            <w:gridSpan w:val="3"/>
            <w:noWrap/>
            <w:vAlign w:val="center"/>
          </w:tcPr>
          <w:p>
            <w:pPr>
              <w:spacing w:line="280" w:lineRule="exact"/>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79" w:hRule="atLeast"/>
          <w:jc w:val="center"/>
        </w:trPr>
        <w:tc>
          <w:tcPr>
            <w:tcW w:w="877" w:type="dxa"/>
            <w:vMerge w:val="restart"/>
            <w:noWrap/>
            <w:vAlign w:val="center"/>
          </w:tcPr>
          <w:p>
            <w:pPr>
              <w:spacing w:line="280" w:lineRule="exact"/>
              <w:jc w:val="center"/>
              <w:rPr>
                <w:kern w:val="0"/>
                <w:sz w:val="18"/>
                <w:szCs w:val="18"/>
              </w:rPr>
            </w:pPr>
            <w:r>
              <w:rPr>
                <w:rFonts w:hint="eastAsia"/>
                <w:kern w:val="0"/>
                <w:sz w:val="18"/>
                <w:szCs w:val="18"/>
              </w:rPr>
              <w:t>年度绩</w:t>
            </w:r>
          </w:p>
          <w:p>
            <w:pPr>
              <w:spacing w:line="280" w:lineRule="exact"/>
              <w:jc w:val="center"/>
              <w:rPr>
                <w:kern w:val="0"/>
                <w:sz w:val="18"/>
                <w:szCs w:val="18"/>
              </w:rPr>
            </w:pPr>
            <w:r>
              <w:rPr>
                <w:rFonts w:hint="eastAsia"/>
                <w:kern w:val="0"/>
                <w:sz w:val="18"/>
                <w:szCs w:val="18"/>
              </w:rPr>
              <w:t>效指标</w:t>
            </w:r>
          </w:p>
        </w:tc>
        <w:tc>
          <w:tcPr>
            <w:tcW w:w="838" w:type="dxa"/>
            <w:noWrap/>
            <w:vAlign w:val="center"/>
          </w:tcPr>
          <w:p>
            <w:pPr>
              <w:spacing w:line="280" w:lineRule="exact"/>
              <w:jc w:val="center"/>
              <w:rPr>
                <w:kern w:val="0"/>
                <w:sz w:val="18"/>
                <w:szCs w:val="18"/>
              </w:rPr>
            </w:pPr>
            <w:r>
              <w:rPr>
                <w:rFonts w:hint="eastAsia"/>
                <w:kern w:val="0"/>
                <w:sz w:val="18"/>
                <w:szCs w:val="18"/>
              </w:rPr>
              <w:t>一级</w:t>
            </w:r>
          </w:p>
          <w:p>
            <w:pPr>
              <w:spacing w:line="280" w:lineRule="exact"/>
              <w:jc w:val="center"/>
              <w:rPr>
                <w:kern w:val="0"/>
                <w:sz w:val="18"/>
                <w:szCs w:val="18"/>
              </w:rPr>
            </w:pPr>
            <w:r>
              <w:rPr>
                <w:rFonts w:hint="eastAsia"/>
                <w:kern w:val="0"/>
                <w:sz w:val="18"/>
                <w:szCs w:val="18"/>
              </w:rPr>
              <w:t>指标</w:t>
            </w:r>
          </w:p>
        </w:tc>
        <w:tc>
          <w:tcPr>
            <w:tcW w:w="1211" w:type="dxa"/>
            <w:gridSpan w:val="2"/>
            <w:noWrap/>
            <w:vAlign w:val="center"/>
          </w:tcPr>
          <w:p>
            <w:pPr>
              <w:spacing w:line="280" w:lineRule="exact"/>
              <w:jc w:val="center"/>
              <w:rPr>
                <w:kern w:val="0"/>
                <w:sz w:val="18"/>
                <w:szCs w:val="18"/>
              </w:rPr>
            </w:pPr>
            <w:r>
              <w:rPr>
                <w:rFonts w:hint="eastAsia"/>
                <w:kern w:val="0"/>
                <w:sz w:val="18"/>
                <w:szCs w:val="18"/>
              </w:rPr>
              <w:t>二级指标</w:t>
            </w:r>
          </w:p>
        </w:tc>
        <w:tc>
          <w:tcPr>
            <w:tcW w:w="840" w:type="dxa"/>
            <w:noWrap/>
            <w:vAlign w:val="center"/>
          </w:tcPr>
          <w:p>
            <w:pPr>
              <w:spacing w:line="280" w:lineRule="exact"/>
              <w:jc w:val="center"/>
              <w:rPr>
                <w:kern w:val="0"/>
                <w:sz w:val="18"/>
                <w:szCs w:val="18"/>
              </w:rPr>
            </w:pPr>
            <w:r>
              <w:rPr>
                <w:rFonts w:hint="eastAsia"/>
                <w:kern w:val="0"/>
                <w:sz w:val="18"/>
                <w:szCs w:val="18"/>
              </w:rPr>
              <w:t>三级</w:t>
            </w:r>
          </w:p>
          <w:p>
            <w:pPr>
              <w:spacing w:line="280" w:lineRule="exact"/>
              <w:jc w:val="center"/>
              <w:rPr>
                <w:kern w:val="0"/>
                <w:sz w:val="18"/>
                <w:szCs w:val="18"/>
              </w:rPr>
            </w:pPr>
            <w:r>
              <w:rPr>
                <w:rFonts w:hint="eastAsia"/>
                <w:kern w:val="0"/>
                <w:sz w:val="18"/>
                <w:szCs w:val="18"/>
              </w:rPr>
              <w:t>指标</w:t>
            </w:r>
          </w:p>
        </w:tc>
        <w:tc>
          <w:tcPr>
            <w:tcW w:w="1410" w:type="dxa"/>
            <w:gridSpan w:val="2"/>
            <w:noWrap/>
            <w:vAlign w:val="center"/>
          </w:tcPr>
          <w:p>
            <w:pPr>
              <w:spacing w:line="280" w:lineRule="exact"/>
              <w:jc w:val="center"/>
              <w:rPr>
                <w:kern w:val="0"/>
                <w:sz w:val="18"/>
                <w:szCs w:val="18"/>
              </w:rPr>
            </w:pPr>
            <w:r>
              <w:rPr>
                <w:rFonts w:hint="eastAsia"/>
                <w:kern w:val="0"/>
                <w:sz w:val="18"/>
                <w:szCs w:val="18"/>
              </w:rPr>
              <w:t>预算指标值（包含数字及文字描述）</w:t>
            </w:r>
          </w:p>
        </w:tc>
        <w:tc>
          <w:tcPr>
            <w:tcW w:w="1964" w:type="dxa"/>
            <w:noWrap/>
            <w:vAlign w:val="center"/>
          </w:tcPr>
          <w:p>
            <w:pPr>
              <w:spacing w:line="280" w:lineRule="exact"/>
              <w:jc w:val="center"/>
              <w:rPr>
                <w:kern w:val="0"/>
                <w:sz w:val="18"/>
                <w:szCs w:val="18"/>
              </w:rPr>
            </w:pPr>
            <w:r>
              <w:rPr>
                <w:rFonts w:hint="eastAsia"/>
                <w:kern w:val="0"/>
                <w:sz w:val="18"/>
                <w:szCs w:val="18"/>
              </w:rPr>
              <w:t>预算指标值执行结果（包含数字及文字描述）</w:t>
            </w:r>
          </w:p>
        </w:tc>
        <w:tc>
          <w:tcPr>
            <w:tcW w:w="1738" w:type="dxa"/>
            <w:gridSpan w:val="2"/>
            <w:noWrap/>
            <w:vAlign w:val="center"/>
          </w:tcPr>
          <w:p>
            <w:pPr>
              <w:spacing w:line="280" w:lineRule="exact"/>
              <w:jc w:val="center"/>
              <w:rPr>
                <w:kern w:val="0"/>
                <w:sz w:val="18"/>
                <w:szCs w:val="18"/>
              </w:rPr>
            </w:pPr>
            <w:r>
              <w:rPr>
                <w:rFonts w:hint="eastAsia"/>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77" w:type="dxa"/>
            <w:vMerge w:val="continue"/>
            <w:noWrap w:val="0"/>
            <w:vAlign w:val="center"/>
          </w:tcPr>
          <w:p>
            <w:pPr>
              <w:spacing w:line="280" w:lineRule="exact"/>
              <w:jc w:val="left"/>
              <w:rPr>
                <w:kern w:val="0"/>
                <w:sz w:val="18"/>
                <w:szCs w:val="18"/>
              </w:rPr>
            </w:pPr>
          </w:p>
        </w:tc>
        <w:tc>
          <w:tcPr>
            <w:tcW w:w="838" w:type="dxa"/>
            <w:vMerge w:val="restart"/>
            <w:noWrap/>
            <w:vAlign w:val="center"/>
          </w:tcPr>
          <w:p>
            <w:pPr>
              <w:spacing w:line="280" w:lineRule="exact"/>
              <w:jc w:val="center"/>
              <w:rPr>
                <w:kern w:val="0"/>
                <w:sz w:val="18"/>
                <w:szCs w:val="18"/>
              </w:rPr>
            </w:pPr>
            <w:r>
              <w:rPr>
                <w:rFonts w:hint="eastAsia"/>
                <w:kern w:val="0"/>
                <w:sz w:val="18"/>
                <w:szCs w:val="18"/>
              </w:rPr>
              <w:t>项目</w:t>
            </w:r>
          </w:p>
          <w:p>
            <w:pPr>
              <w:spacing w:line="280" w:lineRule="exact"/>
              <w:jc w:val="center"/>
              <w:rPr>
                <w:kern w:val="0"/>
                <w:sz w:val="18"/>
                <w:szCs w:val="18"/>
              </w:rPr>
            </w:pPr>
            <w:r>
              <w:rPr>
                <w:rFonts w:hint="eastAsia"/>
                <w:kern w:val="0"/>
                <w:sz w:val="18"/>
                <w:szCs w:val="18"/>
              </w:rPr>
              <w:t>完成</w:t>
            </w:r>
          </w:p>
        </w:tc>
        <w:tc>
          <w:tcPr>
            <w:tcW w:w="1211" w:type="dxa"/>
            <w:gridSpan w:val="2"/>
            <w:noWrap/>
            <w:vAlign w:val="center"/>
          </w:tcPr>
          <w:p>
            <w:pPr>
              <w:spacing w:line="280" w:lineRule="exact"/>
              <w:jc w:val="center"/>
              <w:rPr>
                <w:kern w:val="0"/>
                <w:sz w:val="18"/>
                <w:szCs w:val="18"/>
              </w:rPr>
            </w:pPr>
            <w:r>
              <w:rPr>
                <w:rFonts w:hint="eastAsia"/>
                <w:kern w:val="0"/>
                <w:sz w:val="18"/>
                <w:szCs w:val="18"/>
              </w:rPr>
              <w:t>数量</w:t>
            </w:r>
          </w:p>
          <w:p>
            <w:pPr>
              <w:spacing w:line="280" w:lineRule="exact"/>
              <w:jc w:val="center"/>
              <w:rPr>
                <w:kern w:val="0"/>
                <w:sz w:val="18"/>
                <w:szCs w:val="18"/>
              </w:rPr>
            </w:pPr>
            <w:r>
              <w:rPr>
                <w:rFonts w:hint="eastAsia"/>
                <w:kern w:val="0"/>
                <w:sz w:val="18"/>
                <w:szCs w:val="18"/>
              </w:rPr>
              <w:t>指标</w:t>
            </w:r>
          </w:p>
        </w:tc>
        <w:tc>
          <w:tcPr>
            <w:tcW w:w="840" w:type="dxa"/>
            <w:noWrap/>
            <w:vAlign w:val="center"/>
          </w:tcPr>
          <w:p>
            <w:pPr>
              <w:spacing w:line="280" w:lineRule="exact"/>
              <w:jc w:val="left"/>
              <w:rPr>
                <w:kern w:val="0"/>
                <w:sz w:val="18"/>
                <w:szCs w:val="18"/>
              </w:rPr>
            </w:pPr>
            <w:r>
              <w:rPr>
                <w:rFonts w:hint="eastAsia"/>
                <w:kern w:val="0"/>
                <w:sz w:val="18"/>
                <w:szCs w:val="18"/>
              </w:rPr>
              <w:t>建设应急系统数量</w:t>
            </w:r>
          </w:p>
        </w:tc>
        <w:tc>
          <w:tcPr>
            <w:tcW w:w="1410" w:type="dxa"/>
            <w:gridSpan w:val="2"/>
            <w:noWrap/>
            <w:vAlign w:val="center"/>
          </w:tcPr>
          <w:p>
            <w:pPr>
              <w:spacing w:line="280" w:lineRule="exact"/>
              <w:ind w:firstLine="90" w:firstLineChars="50"/>
              <w:jc w:val="center"/>
              <w:rPr>
                <w:kern w:val="0"/>
                <w:sz w:val="18"/>
                <w:szCs w:val="18"/>
              </w:rPr>
            </w:pPr>
            <w:r>
              <w:rPr>
                <w:kern w:val="0"/>
                <w:sz w:val="18"/>
                <w:szCs w:val="18"/>
              </w:rPr>
              <w:t>=1</w:t>
            </w:r>
            <w:r>
              <w:rPr>
                <w:rFonts w:hint="eastAsia"/>
                <w:kern w:val="0"/>
                <w:sz w:val="18"/>
                <w:szCs w:val="18"/>
              </w:rPr>
              <w:t>套</w:t>
            </w:r>
          </w:p>
        </w:tc>
        <w:tc>
          <w:tcPr>
            <w:tcW w:w="1964" w:type="dxa"/>
            <w:noWrap/>
            <w:vAlign w:val="center"/>
          </w:tcPr>
          <w:p>
            <w:pPr>
              <w:spacing w:line="280" w:lineRule="exact"/>
              <w:jc w:val="left"/>
              <w:rPr>
                <w:kern w:val="0"/>
                <w:sz w:val="18"/>
                <w:szCs w:val="18"/>
              </w:rPr>
            </w:pPr>
            <w:r>
              <w:rPr>
                <w:rFonts w:hint="eastAsia"/>
                <w:kern w:val="0"/>
                <w:sz w:val="18"/>
                <w:szCs w:val="18"/>
              </w:rPr>
              <w:t>完成农业公共安全突发应急处置系统设备采购及系统</w:t>
            </w:r>
            <w:r>
              <w:rPr>
                <w:kern w:val="0"/>
                <w:sz w:val="18"/>
                <w:szCs w:val="18"/>
              </w:rPr>
              <w:t>1</w:t>
            </w:r>
            <w:r>
              <w:rPr>
                <w:rFonts w:hint="eastAsia"/>
                <w:kern w:val="0"/>
                <w:sz w:val="18"/>
                <w:szCs w:val="18"/>
              </w:rPr>
              <w:t>套</w:t>
            </w:r>
          </w:p>
        </w:tc>
        <w:tc>
          <w:tcPr>
            <w:tcW w:w="1738" w:type="dxa"/>
            <w:gridSpan w:val="2"/>
            <w:noWrap/>
            <w:vAlign w:val="center"/>
          </w:tcPr>
          <w:p>
            <w:pPr>
              <w:spacing w:line="280" w:lineRule="exact"/>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77" w:type="dxa"/>
            <w:vMerge w:val="continue"/>
            <w:noWrap w:val="0"/>
            <w:vAlign w:val="center"/>
          </w:tcPr>
          <w:p>
            <w:pPr>
              <w:spacing w:line="280" w:lineRule="exact"/>
              <w:jc w:val="left"/>
              <w:rPr>
                <w:kern w:val="0"/>
                <w:sz w:val="18"/>
                <w:szCs w:val="18"/>
              </w:rPr>
            </w:pPr>
          </w:p>
        </w:tc>
        <w:tc>
          <w:tcPr>
            <w:tcW w:w="838" w:type="dxa"/>
            <w:vMerge w:val="continue"/>
            <w:noWrap w:val="0"/>
            <w:vAlign w:val="center"/>
          </w:tcPr>
          <w:p>
            <w:pPr>
              <w:spacing w:line="280" w:lineRule="exact"/>
              <w:jc w:val="left"/>
              <w:rPr>
                <w:kern w:val="0"/>
                <w:sz w:val="18"/>
                <w:szCs w:val="18"/>
              </w:rPr>
            </w:pPr>
          </w:p>
        </w:tc>
        <w:tc>
          <w:tcPr>
            <w:tcW w:w="1211" w:type="dxa"/>
            <w:gridSpan w:val="2"/>
            <w:noWrap/>
            <w:vAlign w:val="center"/>
          </w:tcPr>
          <w:p>
            <w:pPr>
              <w:spacing w:line="280" w:lineRule="exact"/>
              <w:jc w:val="center"/>
              <w:rPr>
                <w:kern w:val="0"/>
                <w:sz w:val="18"/>
                <w:szCs w:val="18"/>
              </w:rPr>
            </w:pPr>
            <w:r>
              <w:rPr>
                <w:rFonts w:hint="eastAsia"/>
                <w:kern w:val="0"/>
                <w:sz w:val="18"/>
                <w:szCs w:val="18"/>
              </w:rPr>
              <w:t>质量</w:t>
            </w:r>
          </w:p>
          <w:p>
            <w:pPr>
              <w:spacing w:line="280" w:lineRule="exact"/>
              <w:jc w:val="center"/>
              <w:rPr>
                <w:kern w:val="0"/>
                <w:sz w:val="18"/>
                <w:szCs w:val="18"/>
              </w:rPr>
            </w:pPr>
            <w:r>
              <w:rPr>
                <w:rFonts w:hint="eastAsia"/>
                <w:kern w:val="0"/>
                <w:sz w:val="18"/>
                <w:szCs w:val="18"/>
              </w:rPr>
              <w:t>指标</w:t>
            </w:r>
          </w:p>
        </w:tc>
        <w:tc>
          <w:tcPr>
            <w:tcW w:w="840" w:type="dxa"/>
            <w:noWrap/>
            <w:vAlign w:val="center"/>
          </w:tcPr>
          <w:p>
            <w:pPr>
              <w:spacing w:line="280" w:lineRule="exact"/>
              <w:jc w:val="left"/>
              <w:rPr>
                <w:spacing w:val="-12"/>
                <w:kern w:val="0"/>
                <w:sz w:val="18"/>
                <w:szCs w:val="18"/>
              </w:rPr>
            </w:pPr>
            <w:r>
              <w:rPr>
                <w:rFonts w:hint="eastAsia"/>
                <w:spacing w:val="-12"/>
                <w:kern w:val="0"/>
                <w:sz w:val="18"/>
                <w:szCs w:val="18"/>
              </w:rPr>
              <w:t>系统建设质量要求：</w:t>
            </w:r>
          </w:p>
        </w:tc>
        <w:tc>
          <w:tcPr>
            <w:tcW w:w="1410" w:type="dxa"/>
            <w:gridSpan w:val="2"/>
            <w:noWrap/>
            <w:vAlign w:val="center"/>
          </w:tcPr>
          <w:p>
            <w:pPr>
              <w:spacing w:line="280" w:lineRule="exact"/>
              <w:jc w:val="center"/>
              <w:rPr>
                <w:kern w:val="0"/>
                <w:sz w:val="18"/>
                <w:szCs w:val="18"/>
              </w:rPr>
            </w:pPr>
            <w:r>
              <w:rPr>
                <w:rFonts w:hint="eastAsia"/>
                <w:kern w:val="0"/>
                <w:sz w:val="18"/>
                <w:szCs w:val="18"/>
              </w:rPr>
              <w:t>合格</w:t>
            </w:r>
          </w:p>
        </w:tc>
        <w:tc>
          <w:tcPr>
            <w:tcW w:w="1964" w:type="dxa"/>
            <w:noWrap/>
            <w:vAlign w:val="center"/>
          </w:tcPr>
          <w:p>
            <w:pPr>
              <w:spacing w:line="280" w:lineRule="exact"/>
              <w:jc w:val="left"/>
              <w:rPr>
                <w:kern w:val="0"/>
                <w:sz w:val="18"/>
                <w:szCs w:val="18"/>
              </w:rPr>
            </w:pPr>
            <w:r>
              <w:rPr>
                <w:rFonts w:hint="eastAsia"/>
                <w:kern w:val="0"/>
                <w:sz w:val="18"/>
                <w:szCs w:val="18"/>
              </w:rPr>
              <w:t>依据建设合同要求，采购商品全部合格</w:t>
            </w:r>
          </w:p>
        </w:tc>
        <w:tc>
          <w:tcPr>
            <w:tcW w:w="1738" w:type="dxa"/>
            <w:gridSpan w:val="2"/>
            <w:noWrap/>
            <w:vAlign w:val="center"/>
          </w:tcPr>
          <w:p>
            <w:pPr>
              <w:spacing w:line="280" w:lineRule="exact"/>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77" w:type="dxa"/>
            <w:vMerge w:val="continue"/>
            <w:noWrap w:val="0"/>
            <w:vAlign w:val="center"/>
          </w:tcPr>
          <w:p>
            <w:pPr>
              <w:spacing w:line="280" w:lineRule="exact"/>
              <w:jc w:val="left"/>
              <w:rPr>
                <w:kern w:val="0"/>
                <w:sz w:val="18"/>
                <w:szCs w:val="18"/>
              </w:rPr>
            </w:pPr>
          </w:p>
        </w:tc>
        <w:tc>
          <w:tcPr>
            <w:tcW w:w="838" w:type="dxa"/>
            <w:vMerge w:val="continue"/>
            <w:noWrap w:val="0"/>
            <w:vAlign w:val="center"/>
          </w:tcPr>
          <w:p>
            <w:pPr>
              <w:spacing w:line="280" w:lineRule="exact"/>
              <w:jc w:val="left"/>
              <w:rPr>
                <w:kern w:val="0"/>
                <w:sz w:val="18"/>
                <w:szCs w:val="18"/>
              </w:rPr>
            </w:pPr>
          </w:p>
        </w:tc>
        <w:tc>
          <w:tcPr>
            <w:tcW w:w="1211" w:type="dxa"/>
            <w:gridSpan w:val="2"/>
            <w:noWrap/>
            <w:vAlign w:val="center"/>
          </w:tcPr>
          <w:p>
            <w:pPr>
              <w:spacing w:line="280" w:lineRule="exact"/>
              <w:jc w:val="center"/>
              <w:rPr>
                <w:kern w:val="0"/>
                <w:sz w:val="18"/>
                <w:szCs w:val="18"/>
              </w:rPr>
            </w:pPr>
            <w:r>
              <w:rPr>
                <w:rFonts w:hint="eastAsia"/>
                <w:kern w:val="0"/>
                <w:sz w:val="18"/>
                <w:szCs w:val="18"/>
              </w:rPr>
              <w:t>时效</w:t>
            </w:r>
          </w:p>
          <w:p>
            <w:pPr>
              <w:spacing w:line="280" w:lineRule="exact"/>
              <w:jc w:val="center"/>
              <w:rPr>
                <w:kern w:val="0"/>
                <w:sz w:val="18"/>
                <w:szCs w:val="18"/>
              </w:rPr>
            </w:pPr>
            <w:r>
              <w:rPr>
                <w:rFonts w:hint="eastAsia"/>
                <w:kern w:val="0"/>
                <w:sz w:val="18"/>
                <w:szCs w:val="18"/>
              </w:rPr>
              <w:t>指标</w:t>
            </w:r>
          </w:p>
        </w:tc>
        <w:tc>
          <w:tcPr>
            <w:tcW w:w="840" w:type="dxa"/>
            <w:noWrap/>
            <w:vAlign w:val="center"/>
          </w:tcPr>
          <w:p>
            <w:pPr>
              <w:spacing w:line="280" w:lineRule="exact"/>
              <w:jc w:val="left"/>
              <w:rPr>
                <w:kern w:val="0"/>
                <w:sz w:val="18"/>
                <w:szCs w:val="18"/>
              </w:rPr>
            </w:pPr>
            <w:r>
              <w:rPr>
                <w:rFonts w:hint="eastAsia"/>
                <w:kern w:val="0"/>
                <w:sz w:val="18"/>
                <w:szCs w:val="18"/>
              </w:rPr>
              <w:t>系统安装完成时间</w:t>
            </w:r>
          </w:p>
        </w:tc>
        <w:tc>
          <w:tcPr>
            <w:tcW w:w="1410" w:type="dxa"/>
            <w:gridSpan w:val="2"/>
            <w:noWrap/>
            <w:vAlign w:val="center"/>
          </w:tcPr>
          <w:p>
            <w:pPr>
              <w:spacing w:line="280" w:lineRule="exact"/>
              <w:jc w:val="center"/>
              <w:rPr>
                <w:kern w:val="0"/>
                <w:sz w:val="18"/>
                <w:szCs w:val="18"/>
              </w:rPr>
            </w:pPr>
            <w:r>
              <w:rPr>
                <w:kern w:val="0"/>
                <w:sz w:val="18"/>
                <w:szCs w:val="18"/>
              </w:rPr>
              <w:t>2020</w:t>
            </w:r>
            <w:r>
              <w:rPr>
                <w:rFonts w:hint="eastAsia"/>
                <w:kern w:val="0"/>
                <w:sz w:val="18"/>
                <w:szCs w:val="18"/>
              </w:rPr>
              <w:t>年</w:t>
            </w:r>
            <w:r>
              <w:rPr>
                <w:kern w:val="0"/>
                <w:sz w:val="18"/>
                <w:szCs w:val="18"/>
              </w:rPr>
              <w:t>8</w:t>
            </w:r>
            <w:r>
              <w:rPr>
                <w:rFonts w:hint="eastAsia"/>
                <w:kern w:val="0"/>
                <w:sz w:val="18"/>
                <w:szCs w:val="18"/>
              </w:rPr>
              <w:t>月前</w:t>
            </w:r>
          </w:p>
        </w:tc>
        <w:tc>
          <w:tcPr>
            <w:tcW w:w="1964" w:type="dxa"/>
            <w:noWrap/>
            <w:vAlign w:val="center"/>
          </w:tcPr>
          <w:p>
            <w:pPr>
              <w:spacing w:line="280" w:lineRule="exact"/>
              <w:jc w:val="left"/>
              <w:rPr>
                <w:kern w:val="0"/>
                <w:sz w:val="18"/>
                <w:szCs w:val="18"/>
              </w:rPr>
            </w:pPr>
            <w:r>
              <w:rPr>
                <w:kern w:val="0"/>
                <w:sz w:val="18"/>
                <w:szCs w:val="18"/>
              </w:rPr>
              <w:t>2020</w:t>
            </w:r>
            <w:r>
              <w:rPr>
                <w:rFonts w:hint="eastAsia"/>
                <w:kern w:val="0"/>
                <w:sz w:val="18"/>
                <w:szCs w:val="18"/>
              </w:rPr>
              <w:t>年</w:t>
            </w:r>
            <w:r>
              <w:rPr>
                <w:kern w:val="0"/>
                <w:sz w:val="18"/>
                <w:szCs w:val="18"/>
              </w:rPr>
              <w:t>8</w:t>
            </w:r>
            <w:r>
              <w:rPr>
                <w:rFonts w:hint="eastAsia"/>
                <w:kern w:val="0"/>
                <w:sz w:val="18"/>
                <w:szCs w:val="18"/>
              </w:rPr>
              <w:t>月完成系统安装</w:t>
            </w:r>
          </w:p>
        </w:tc>
        <w:tc>
          <w:tcPr>
            <w:tcW w:w="1738" w:type="dxa"/>
            <w:gridSpan w:val="2"/>
            <w:noWrap/>
            <w:vAlign w:val="center"/>
          </w:tcPr>
          <w:p>
            <w:pPr>
              <w:spacing w:line="280" w:lineRule="exact"/>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77" w:type="dxa"/>
            <w:vMerge w:val="continue"/>
            <w:noWrap w:val="0"/>
            <w:vAlign w:val="center"/>
          </w:tcPr>
          <w:p>
            <w:pPr>
              <w:spacing w:line="280" w:lineRule="exact"/>
              <w:jc w:val="left"/>
              <w:rPr>
                <w:kern w:val="0"/>
                <w:sz w:val="18"/>
                <w:szCs w:val="18"/>
              </w:rPr>
            </w:pPr>
          </w:p>
        </w:tc>
        <w:tc>
          <w:tcPr>
            <w:tcW w:w="838" w:type="dxa"/>
            <w:vMerge w:val="continue"/>
            <w:noWrap w:val="0"/>
            <w:vAlign w:val="center"/>
          </w:tcPr>
          <w:p>
            <w:pPr>
              <w:spacing w:line="280" w:lineRule="exact"/>
              <w:jc w:val="left"/>
              <w:rPr>
                <w:kern w:val="0"/>
                <w:sz w:val="18"/>
                <w:szCs w:val="18"/>
              </w:rPr>
            </w:pPr>
          </w:p>
        </w:tc>
        <w:tc>
          <w:tcPr>
            <w:tcW w:w="1211" w:type="dxa"/>
            <w:gridSpan w:val="2"/>
            <w:noWrap/>
            <w:vAlign w:val="center"/>
          </w:tcPr>
          <w:p>
            <w:pPr>
              <w:spacing w:line="280" w:lineRule="exact"/>
              <w:jc w:val="center"/>
              <w:rPr>
                <w:kern w:val="0"/>
                <w:sz w:val="18"/>
                <w:szCs w:val="18"/>
              </w:rPr>
            </w:pPr>
            <w:r>
              <w:rPr>
                <w:rFonts w:hint="eastAsia"/>
                <w:kern w:val="0"/>
                <w:sz w:val="18"/>
                <w:szCs w:val="18"/>
              </w:rPr>
              <w:t>成本</w:t>
            </w:r>
          </w:p>
          <w:p>
            <w:pPr>
              <w:spacing w:line="280" w:lineRule="exact"/>
              <w:jc w:val="center"/>
              <w:rPr>
                <w:kern w:val="0"/>
                <w:sz w:val="18"/>
                <w:szCs w:val="18"/>
              </w:rPr>
            </w:pPr>
            <w:r>
              <w:rPr>
                <w:rFonts w:hint="eastAsia"/>
                <w:kern w:val="0"/>
                <w:sz w:val="18"/>
                <w:szCs w:val="18"/>
              </w:rPr>
              <w:t>指标</w:t>
            </w:r>
          </w:p>
        </w:tc>
        <w:tc>
          <w:tcPr>
            <w:tcW w:w="840" w:type="dxa"/>
            <w:noWrap/>
            <w:vAlign w:val="center"/>
          </w:tcPr>
          <w:p>
            <w:pPr>
              <w:spacing w:line="280" w:lineRule="exact"/>
              <w:jc w:val="left"/>
              <w:rPr>
                <w:kern w:val="0"/>
                <w:sz w:val="18"/>
                <w:szCs w:val="18"/>
              </w:rPr>
            </w:pPr>
            <w:r>
              <w:rPr>
                <w:rFonts w:hint="eastAsia"/>
                <w:kern w:val="0"/>
                <w:sz w:val="18"/>
                <w:szCs w:val="18"/>
              </w:rPr>
              <w:t>项目建设成本：</w:t>
            </w:r>
          </w:p>
        </w:tc>
        <w:tc>
          <w:tcPr>
            <w:tcW w:w="1410" w:type="dxa"/>
            <w:gridSpan w:val="2"/>
            <w:noWrap/>
            <w:vAlign w:val="center"/>
          </w:tcPr>
          <w:p>
            <w:pPr>
              <w:spacing w:line="280" w:lineRule="exact"/>
              <w:jc w:val="center"/>
              <w:rPr>
                <w:kern w:val="0"/>
                <w:sz w:val="18"/>
                <w:szCs w:val="18"/>
              </w:rPr>
            </w:pPr>
            <w:r>
              <w:rPr>
                <w:kern w:val="0"/>
                <w:sz w:val="18"/>
                <w:szCs w:val="18"/>
              </w:rPr>
              <w:t>&lt;=45</w:t>
            </w:r>
            <w:r>
              <w:rPr>
                <w:rFonts w:hint="eastAsia"/>
                <w:kern w:val="0"/>
                <w:sz w:val="18"/>
                <w:szCs w:val="18"/>
              </w:rPr>
              <w:t>万元</w:t>
            </w:r>
          </w:p>
        </w:tc>
        <w:tc>
          <w:tcPr>
            <w:tcW w:w="1964" w:type="dxa"/>
            <w:noWrap/>
            <w:vAlign w:val="center"/>
          </w:tcPr>
          <w:p>
            <w:pPr>
              <w:spacing w:line="280" w:lineRule="exact"/>
              <w:jc w:val="left"/>
              <w:rPr>
                <w:kern w:val="0"/>
                <w:sz w:val="18"/>
                <w:szCs w:val="18"/>
              </w:rPr>
            </w:pPr>
            <w:r>
              <w:rPr>
                <w:rFonts w:hint="eastAsia"/>
                <w:kern w:val="0"/>
                <w:sz w:val="18"/>
                <w:szCs w:val="18"/>
              </w:rPr>
              <w:t>省厅拨付我市农业公共安全突发应急处置系统建设经费市本级</w:t>
            </w:r>
            <w:r>
              <w:rPr>
                <w:kern w:val="0"/>
                <w:sz w:val="18"/>
                <w:szCs w:val="18"/>
              </w:rPr>
              <w:t>45</w:t>
            </w:r>
            <w:r>
              <w:rPr>
                <w:rFonts w:hint="eastAsia"/>
                <w:kern w:val="0"/>
                <w:sz w:val="18"/>
                <w:szCs w:val="18"/>
              </w:rPr>
              <w:t>万元</w:t>
            </w:r>
          </w:p>
        </w:tc>
        <w:tc>
          <w:tcPr>
            <w:tcW w:w="1738" w:type="dxa"/>
            <w:gridSpan w:val="2"/>
            <w:noWrap/>
            <w:vAlign w:val="center"/>
          </w:tcPr>
          <w:p>
            <w:pPr>
              <w:spacing w:line="280" w:lineRule="exact"/>
              <w:jc w:val="center"/>
              <w:rPr>
                <w:kern w:val="0"/>
                <w:sz w:val="18"/>
                <w:szCs w:val="18"/>
              </w:rPr>
            </w:pPr>
            <w:r>
              <w:rPr>
                <w:rFonts w:hint="eastAsia"/>
                <w:kern w:val="0"/>
                <w:sz w:val="18"/>
                <w:szCs w:val="18"/>
              </w:rPr>
              <w:t>按合同执行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77" w:type="dxa"/>
            <w:vMerge w:val="restart"/>
            <w:noWrap w:val="0"/>
            <w:vAlign w:val="center"/>
          </w:tcPr>
          <w:p>
            <w:pPr>
              <w:spacing w:line="280" w:lineRule="exact"/>
              <w:jc w:val="center"/>
              <w:rPr>
                <w:kern w:val="0"/>
                <w:sz w:val="18"/>
                <w:szCs w:val="18"/>
              </w:rPr>
            </w:pPr>
            <w:r>
              <w:rPr>
                <w:rFonts w:hint="eastAsia"/>
                <w:kern w:val="0"/>
                <w:sz w:val="18"/>
                <w:szCs w:val="18"/>
              </w:rPr>
              <w:t>年度绩效指标</w:t>
            </w:r>
          </w:p>
        </w:tc>
        <w:tc>
          <w:tcPr>
            <w:tcW w:w="838" w:type="dxa"/>
            <w:vMerge w:val="restart"/>
            <w:noWrap/>
            <w:vAlign w:val="center"/>
          </w:tcPr>
          <w:p>
            <w:pPr>
              <w:spacing w:line="280" w:lineRule="exact"/>
              <w:jc w:val="center"/>
              <w:rPr>
                <w:kern w:val="0"/>
                <w:sz w:val="18"/>
                <w:szCs w:val="18"/>
              </w:rPr>
            </w:pPr>
            <w:r>
              <w:rPr>
                <w:rFonts w:hint="eastAsia"/>
                <w:kern w:val="0"/>
                <w:sz w:val="18"/>
                <w:szCs w:val="18"/>
              </w:rPr>
              <w:t>项目</w:t>
            </w:r>
          </w:p>
          <w:p>
            <w:pPr>
              <w:spacing w:line="280" w:lineRule="exact"/>
              <w:jc w:val="center"/>
              <w:rPr>
                <w:kern w:val="0"/>
                <w:sz w:val="18"/>
                <w:szCs w:val="18"/>
              </w:rPr>
            </w:pPr>
            <w:r>
              <w:rPr>
                <w:rFonts w:hint="eastAsia"/>
                <w:kern w:val="0"/>
                <w:sz w:val="18"/>
                <w:szCs w:val="18"/>
              </w:rPr>
              <w:t>效益</w:t>
            </w:r>
          </w:p>
        </w:tc>
        <w:tc>
          <w:tcPr>
            <w:tcW w:w="1211" w:type="dxa"/>
            <w:gridSpan w:val="2"/>
            <w:noWrap/>
            <w:vAlign w:val="center"/>
          </w:tcPr>
          <w:p>
            <w:pPr>
              <w:spacing w:line="280" w:lineRule="exact"/>
              <w:jc w:val="center"/>
              <w:rPr>
                <w:kern w:val="0"/>
                <w:sz w:val="18"/>
                <w:szCs w:val="18"/>
              </w:rPr>
            </w:pPr>
            <w:r>
              <w:rPr>
                <w:rFonts w:hint="eastAsia"/>
                <w:kern w:val="0"/>
                <w:sz w:val="18"/>
                <w:szCs w:val="18"/>
              </w:rPr>
              <w:t>经济效益指标</w:t>
            </w:r>
          </w:p>
        </w:tc>
        <w:tc>
          <w:tcPr>
            <w:tcW w:w="840" w:type="dxa"/>
            <w:noWrap/>
            <w:vAlign w:val="center"/>
          </w:tcPr>
          <w:p>
            <w:pPr>
              <w:spacing w:line="280" w:lineRule="exact"/>
              <w:jc w:val="left"/>
              <w:rPr>
                <w:kern w:val="0"/>
                <w:sz w:val="18"/>
                <w:szCs w:val="18"/>
              </w:rPr>
            </w:pPr>
            <w:r>
              <w:rPr>
                <w:rFonts w:hint="eastAsia"/>
                <w:kern w:val="0"/>
                <w:sz w:val="18"/>
                <w:szCs w:val="18"/>
              </w:rPr>
              <w:t>对行政经费支出成本的影响</w:t>
            </w:r>
          </w:p>
        </w:tc>
        <w:tc>
          <w:tcPr>
            <w:tcW w:w="1410" w:type="dxa"/>
            <w:gridSpan w:val="2"/>
            <w:noWrap/>
            <w:vAlign w:val="center"/>
          </w:tcPr>
          <w:p>
            <w:pPr>
              <w:spacing w:line="280" w:lineRule="exact"/>
              <w:jc w:val="center"/>
              <w:rPr>
                <w:kern w:val="0"/>
                <w:sz w:val="18"/>
                <w:szCs w:val="18"/>
              </w:rPr>
            </w:pPr>
            <w:r>
              <w:rPr>
                <w:rFonts w:hint="eastAsia"/>
                <w:kern w:val="0"/>
                <w:sz w:val="18"/>
                <w:szCs w:val="18"/>
              </w:rPr>
              <w:t>降底</w:t>
            </w:r>
          </w:p>
        </w:tc>
        <w:tc>
          <w:tcPr>
            <w:tcW w:w="1964" w:type="dxa"/>
            <w:noWrap/>
            <w:vAlign w:val="center"/>
          </w:tcPr>
          <w:p>
            <w:pPr>
              <w:spacing w:line="280" w:lineRule="exact"/>
              <w:jc w:val="left"/>
              <w:rPr>
                <w:kern w:val="0"/>
                <w:sz w:val="18"/>
                <w:szCs w:val="18"/>
              </w:rPr>
            </w:pPr>
            <w:r>
              <w:rPr>
                <w:rFonts w:hint="eastAsia"/>
                <w:kern w:val="0"/>
                <w:sz w:val="18"/>
                <w:szCs w:val="18"/>
              </w:rPr>
              <w:t>召开电视电话会议，方便快捷，降低了行政经费支出</w:t>
            </w:r>
          </w:p>
        </w:tc>
        <w:tc>
          <w:tcPr>
            <w:tcW w:w="1738" w:type="dxa"/>
            <w:gridSpan w:val="2"/>
            <w:noWrap/>
            <w:vAlign w:val="center"/>
          </w:tcPr>
          <w:p>
            <w:pPr>
              <w:spacing w:line="280" w:lineRule="exact"/>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77" w:type="dxa"/>
            <w:vMerge w:val="continue"/>
            <w:noWrap w:val="0"/>
            <w:vAlign w:val="center"/>
          </w:tcPr>
          <w:p>
            <w:pPr>
              <w:spacing w:line="280" w:lineRule="exact"/>
              <w:jc w:val="left"/>
              <w:rPr>
                <w:kern w:val="0"/>
                <w:sz w:val="18"/>
                <w:szCs w:val="18"/>
              </w:rPr>
            </w:pPr>
          </w:p>
        </w:tc>
        <w:tc>
          <w:tcPr>
            <w:tcW w:w="838" w:type="dxa"/>
            <w:vMerge w:val="continue"/>
            <w:noWrap w:val="0"/>
            <w:vAlign w:val="center"/>
          </w:tcPr>
          <w:p>
            <w:pPr>
              <w:spacing w:line="280" w:lineRule="exact"/>
              <w:jc w:val="left"/>
              <w:rPr>
                <w:kern w:val="0"/>
                <w:sz w:val="18"/>
                <w:szCs w:val="18"/>
              </w:rPr>
            </w:pPr>
          </w:p>
        </w:tc>
        <w:tc>
          <w:tcPr>
            <w:tcW w:w="1211" w:type="dxa"/>
            <w:gridSpan w:val="2"/>
            <w:noWrap/>
            <w:vAlign w:val="center"/>
          </w:tcPr>
          <w:p>
            <w:pPr>
              <w:spacing w:line="280" w:lineRule="exact"/>
              <w:jc w:val="center"/>
              <w:rPr>
                <w:kern w:val="0"/>
                <w:sz w:val="18"/>
                <w:szCs w:val="18"/>
              </w:rPr>
            </w:pPr>
            <w:r>
              <w:rPr>
                <w:rFonts w:hint="eastAsia"/>
                <w:kern w:val="0"/>
                <w:sz w:val="18"/>
                <w:szCs w:val="18"/>
              </w:rPr>
              <w:t>社会效益指标</w:t>
            </w:r>
          </w:p>
        </w:tc>
        <w:tc>
          <w:tcPr>
            <w:tcW w:w="840" w:type="dxa"/>
            <w:noWrap/>
            <w:vAlign w:val="center"/>
          </w:tcPr>
          <w:p>
            <w:pPr>
              <w:spacing w:line="280" w:lineRule="exact"/>
              <w:jc w:val="left"/>
              <w:rPr>
                <w:kern w:val="0"/>
                <w:sz w:val="18"/>
                <w:szCs w:val="18"/>
              </w:rPr>
            </w:pPr>
            <w:r>
              <w:rPr>
                <w:rFonts w:hint="eastAsia"/>
                <w:kern w:val="0"/>
                <w:sz w:val="18"/>
                <w:szCs w:val="18"/>
              </w:rPr>
              <w:t>对农业公共突发事件处置的效果</w:t>
            </w:r>
          </w:p>
        </w:tc>
        <w:tc>
          <w:tcPr>
            <w:tcW w:w="1410" w:type="dxa"/>
            <w:gridSpan w:val="2"/>
            <w:noWrap/>
            <w:vAlign w:val="center"/>
          </w:tcPr>
          <w:p>
            <w:pPr>
              <w:spacing w:line="280" w:lineRule="exact"/>
              <w:jc w:val="center"/>
              <w:rPr>
                <w:kern w:val="0"/>
                <w:sz w:val="18"/>
                <w:szCs w:val="18"/>
              </w:rPr>
            </w:pPr>
            <w:r>
              <w:rPr>
                <w:rFonts w:hint="eastAsia"/>
                <w:kern w:val="0"/>
                <w:sz w:val="18"/>
                <w:szCs w:val="18"/>
              </w:rPr>
              <w:t>增强</w:t>
            </w:r>
          </w:p>
        </w:tc>
        <w:tc>
          <w:tcPr>
            <w:tcW w:w="1964" w:type="dxa"/>
            <w:noWrap/>
            <w:vAlign w:val="center"/>
          </w:tcPr>
          <w:p>
            <w:pPr>
              <w:spacing w:line="280" w:lineRule="exact"/>
              <w:jc w:val="left"/>
              <w:rPr>
                <w:kern w:val="0"/>
                <w:sz w:val="18"/>
                <w:szCs w:val="18"/>
              </w:rPr>
            </w:pPr>
            <w:r>
              <w:rPr>
                <w:rFonts w:hint="eastAsia"/>
                <w:kern w:val="0"/>
                <w:sz w:val="18"/>
                <w:szCs w:val="18"/>
              </w:rPr>
              <w:t>强化部、省、市、县（区）四级联动能力，增强全省农业农村系统信息化协同应急水平</w:t>
            </w:r>
          </w:p>
        </w:tc>
        <w:tc>
          <w:tcPr>
            <w:tcW w:w="1738" w:type="dxa"/>
            <w:gridSpan w:val="2"/>
            <w:noWrap/>
            <w:vAlign w:val="center"/>
          </w:tcPr>
          <w:p>
            <w:pPr>
              <w:spacing w:line="280" w:lineRule="exact"/>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77" w:type="dxa"/>
            <w:vMerge w:val="continue"/>
            <w:noWrap w:val="0"/>
            <w:vAlign w:val="center"/>
          </w:tcPr>
          <w:p>
            <w:pPr>
              <w:spacing w:line="280" w:lineRule="exact"/>
              <w:jc w:val="left"/>
              <w:rPr>
                <w:kern w:val="0"/>
                <w:sz w:val="18"/>
                <w:szCs w:val="18"/>
              </w:rPr>
            </w:pPr>
          </w:p>
        </w:tc>
        <w:tc>
          <w:tcPr>
            <w:tcW w:w="838" w:type="dxa"/>
            <w:noWrap/>
            <w:vAlign w:val="center"/>
          </w:tcPr>
          <w:p>
            <w:pPr>
              <w:spacing w:line="280" w:lineRule="exact"/>
              <w:jc w:val="center"/>
              <w:rPr>
                <w:kern w:val="0"/>
                <w:sz w:val="18"/>
                <w:szCs w:val="18"/>
              </w:rPr>
            </w:pPr>
            <w:r>
              <w:rPr>
                <w:rFonts w:hint="eastAsia"/>
                <w:kern w:val="0"/>
                <w:sz w:val="18"/>
                <w:szCs w:val="18"/>
              </w:rPr>
              <w:t>满意度</w:t>
            </w:r>
          </w:p>
          <w:p>
            <w:pPr>
              <w:spacing w:line="280" w:lineRule="exact"/>
              <w:jc w:val="center"/>
              <w:rPr>
                <w:kern w:val="0"/>
                <w:sz w:val="18"/>
                <w:szCs w:val="18"/>
              </w:rPr>
            </w:pPr>
            <w:r>
              <w:rPr>
                <w:rFonts w:hint="eastAsia"/>
                <w:kern w:val="0"/>
                <w:sz w:val="18"/>
                <w:szCs w:val="18"/>
              </w:rPr>
              <w:t>指标</w:t>
            </w:r>
          </w:p>
        </w:tc>
        <w:tc>
          <w:tcPr>
            <w:tcW w:w="1211" w:type="dxa"/>
            <w:gridSpan w:val="2"/>
            <w:noWrap/>
            <w:vAlign w:val="center"/>
          </w:tcPr>
          <w:p>
            <w:pPr>
              <w:spacing w:line="280" w:lineRule="exact"/>
              <w:jc w:val="center"/>
              <w:rPr>
                <w:kern w:val="0"/>
                <w:sz w:val="18"/>
                <w:szCs w:val="18"/>
              </w:rPr>
            </w:pPr>
            <w:r>
              <w:rPr>
                <w:rFonts w:hint="eastAsia"/>
                <w:kern w:val="0"/>
                <w:sz w:val="18"/>
                <w:szCs w:val="18"/>
              </w:rPr>
              <w:t>满意度指标</w:t>
            </w:r>
          </w:p>
        </w:tc>
        <w:tc>
          <w:tcPr>
            <w:tcW w:w="840" w:type="dxa"/>
            <w:noWrap/>
            <w:vAlign w:val="center"/>
          </w:tcPr>
          <w:p>
            <w:pPr>
              <w:spacing w:line="280" w:lineRule="exact"/>
              <w:jc w:val="left"/>
              <w:rPr>
                <w:kern w:val="0"/>
                <w:sz w:val="18"/>
                <w:szCs w:val="18"/>
              </w:rPr>
            </w:pPr>
            <w:r>
              <w:rPr>
                <w:rFonts w:hint="eastAsia"/>
                <w:kern w:val="0"/>
                <w:sz w:val="18"/>
                <w:szCs w:val="18"/>
              </w:rPr>
              <w:t>干部职工满意程度</w:t>
            </w:r>
          </w:p>
        </w:tc>
        <w:tc>
          <w:tcPr>
            <w:tcW w:w="1410" w:type="dxa"/>
            <w:gridSpan w:val="2"/>
            <w:noWrap/>
            <w:vAlign w:val="center"/>
          </w:tcPr>
          <w:p>
            <w:pPr>
              <w:spacing w:line="280" w:lineRule="exact"/>
              <w:jc w:val="center"/>
              <w:rPr>
                <w:kern w:val="0"/>
                <w:sz w:val="18"/>
                <w:szCs w:val="18"/>
              </w:rPr>
            </w:pPr>
            <w:r>
              <w:rPr>
                <w:kern w:val="0"/>
                <w:sz w:val="18"/>
                <w:szCs w:val="18"/>
              </w:rPr>
              <w:t>&gt;90%</w:t>
            </w:r>
          </w:p>
        </w:tc>
        <w:tc>
          <w:tcPr>
            <w:tcW w:w="1964" w:type="dxa"/>
            <w:noWrap/>
            <w:vAlign w:val="center"/>
          </w:tcPr>
          <w:p>
            <w:pPr>
              <w:spacing w:line="280" w:lineRule="exact"/>
              <w:jc w:val="left"/>
              <w:rPr>
                <w:kern w:val="0"/>
                <w:sz w:val="18"/>
                <w:szCs w:val="18"/>
              </w:rPr>
            </w:pPr>
            <w:r>
              <w:rPr>
                <w:rFonts w:hint="eastAsia"/>
                <w:kern w:val="0"/>
                <w:sz w:val="18"/>
                <w:szCs w:val="18"/>
              </w:rPr>
              <w:t>干部职工满意程度</w:t>
            </w:r>
            <w:r>
              <w:rPr>
                <w:kern w:val="0"/>
                <w:sz w:val="18"/>
                <w:szCs w:val="18"/>
              </w:rPr>
              <w:t>&gt;90%</w:t>
            </w:r>
          </w:p>
        </w:tc>
        <w:tc>
          <w:tcPr>
            <w:tcW w:w="1738" w:type="dxa"/>
            <w:gridSpan w:val="2"/>
            <w:noWrap/>
            <w:vAlign w:val="center"/>
          </w:tcPr>
          <w:p>
            <w:pPr>
              <w:spacing w:line="280" w:lineRule="exact"/>
              <w:jc w:val="center"/>
              <w:rPr>
                <w:kern w:val="0"/>
                <w:sz w:val="18"/>
                <w:szCs w:val="18"/>
              </w:rPr>
            </w:pPr>
            <w:r>
              <w:rPr>
                <w:rFonts w:hint="eastAsia"/>
                <w:kern w:val="0"/>
                <w:sz w:val="18"/>
                <w:szCs w:val="18"/>
              </w:rPr>
              <w:t>无偏差</w:t>
            </w:r>
          </w:p>
        </w:tc>
      </w:tr>
    </w:tbl>
    <w:p>
      <w:pPr>
        <w:spacing w:line="620" w:lineRule="exact"/>
        <w:jc w:val="center"/>
        <w:rPr>
          <w:rFonts w:eastAsia="方正小标宋简体"/>
          <w:spacing w:val="-12"/>
          <w:kern w:val="0"/>
          <w:sz w:val="40"/>
          <w:szCs w:val="40"/>
        </w:rPr>
      </w:pPr>
    </w:p>
    <w:p>
      <w:pPr>
        <w:spacing w:line="600" w:lineRule="exact"/>
        <w:jc w:val="center"/>
        <w:rPr>
          <w:rFonts w:eastAsia="方正小标宋简体"/>
          <w:spacing w:val="-12"/>
          <w:kern w:val="0"/>
          <w:sz w:val="40"/>
          <w:szCs w:val="40"/>
        </w:rPr>
      </w:pPr>
      <w:r>
        <w:rPr>
          <w:rFonts w:hint="eastAsia" w:eastAsia="方正小标宋简体"/>
          <w:spacing w:val="-12"/>
          <w:kern w:val="0"/>
          <w:sz w:val="40"/>
          <w:szCs w:val="40"/>
        </w:rPr>
        <w:t>项目绩效目标完成情况表</w:t>
      </w:r>
    </w:p>
    <w:p>
      <w:pPr>
        <w:pStyle w:val="2"/>
        <w:spacing w:before="93"/>
        <w:jc w:val="center"/>
        <w:rPr>
          <w:rFonts w:eastAsia="方正楷体简体"/>
          <w:b/>
          <w:spacing w:val="-12"/>
          <w:sz w:val="32"/>
          <w:szCs w:val="32"/>
        </w:rPr>
      </w:pPr>
      <w:r>
        <w:rPr>
          <w:rFonts w:hint="eastAsia" w:eastAsia="方正楷体简体"/>
          <w:b/>
          <w:spacing w:val="-12"/>
          <w:sz w:val="32"/>
          <w:szCs w:val="32"/>
        </w:rPr>
        <w:t>（</w:t>
      </w:r>
      <w:r>
        <w:rPr>
          <w:rFonts w:eastAsia="方正楷体简体"/>
          <w:b/>
          <w:spacing w:val="-12"/>
          <w:sz w:val="32"/>
          <w:szCs w:val="32"/>
        </w:rPr>
        <w:t>2020</w:t>
      </w:r>
      <w:r>
        <w:rPr>
          <w:rFonts w:hint="eastAsia" w:eastAsia="方正楷体简体"/>
          <w:b/>
          <w:spacing w:val="-12"/>
          <w:sz w:val="32"/>
          <w:szCs w:val="32"/>
        </w:rPr>
        <w:t>年度）</w:t>
      </w:r>
    </w:p>
    <w:tbl>
      <w:tblPr>
        <w:tblStyle w:val="13"/>
        <w:tblW w:w="8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4"/>
        <w:gridCol w:w="840"/>
        <w:gridCol w:w="353"/>
        <w:gridCol w:w="1130"/>
        <w:gridCol w:w="841"/>
        <w:gridCol w:w="141"/>
        <w:gridCol w:w="1275"/>
        <w:gridCol w:w="1798"/>
        <w:gridCol w:w="1554"/>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84" w:type="dxa"/>
            <w:noWrap/>
            <w:vAlign w:val="center"/>
          </w:tcPr>
          <w:p>
            <w:pPr>
              <w:spacing w:line="260" w:lineRule="exact"/>
              <w:jc w:val="center"/>
              <w:rPr>
                <w:color w:val="000000"/>
                <w:kern w:val="0"/>
                <w:sz w:val="18"/>
                <w:szCs w:val="18"/>
              </w:rPr>
            </w:pPr>
            <w:r>
              <w:rPr>
                <w:rFonts w:hint="eastAsia"/>
                <w:color w:val="000000"/>
                <w:kern w:val="0"/>
                <w:sz w:val="18"/>
                <w:szCs w:val="18"/>
              </w:rPr>
              <w:t>项目</w:t>
            </w:r>
          </w:p>
          <w:p>
            <w:pPr>
              <w:spacing w:line="260" w:lineRule="exact"/>
              <w:jc w:val="center"/>
              <w:rPr>
                <w:color w:val="000000"/>
                <w:kern w:val="0"/>
                <w:sz w:val="18"/>
                <w:szCs w:val="18"/>
              </w:rPr>
            </w:pPr>
            <w:r>
              <w:rPr>
                <w:rFonts w:hint="eastAsia"/>
                <w:color w:val="000000"/>
                <w:kern w:val="0"/>
                <w:sz w:val="18"/>
                <w:szCs w:val="18"/>
              </w:rPr>
              <w:t>名称</w:t>
            </w:r>
          </w:p>
        </w:tc>
        <w:tc>
          <w:tcPr>
            <w:tcW w:w="7948" w:type="dxa"/>
            <w:gridSpan w:val="9"/>
            <w:noWrap/>
            <w:vAlign w:val="center"/>
          </w:tcPr>
          <w:p>
            <w:pPr>
              <w:spacing w:line="260" w:lineRule="exact"/>
              <w:jc w:val="center"/>
              <w:rPr>
                <w:color w:val="000000"/>
                <w:kern w:val="0"/>
                <w:sz w:val="18"/>
                <w:szCs w:val="18"/>
              </w:rPr>
            </w:pPr>
            <w:r>
              <w:rPr>
                <w:rFonts w:hint="eastAsia"/>
                <w:sz w:val="18"/>
                <w:szCs w:val="18"/>
              </w:rPr>
              <w:t>土壤污染风险评估项目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6" w:type="dxa"/>
          <w:trHeight w:val="270" w:hRule="atLeast"/>
          <w:jc w:val="center"/>
        </w:trPr>
        <w:tc>
          <w:tcPr>
            <w:tcW w:w="884" w:type="dxa"/>
            <w:noWrap/>
            <w:vAlign w:val="center"/>
          </w:tcPr>
          <w:p>
            <w:pPr>
              <w:spacing w:line="260" w:lineRule="exact"/>
              <w:jc w:val="center"/>
              <w:rPr>
                <w:color w:val="000000"/>
                <w:kern w:val="0"/>
                <w:sz w:val="18"/>
                <w:szCs w:val="18"/>
              </w:rPr>
            </w:pPr>
            <w:r>
              <w:rPr>
                <w:rFonts w:hint="eastAsia"/>
                <w:color w:val="000000"/>
                <w:kern w:val="0"/>
                <w:sz w:val="18"/>
                <w:szCs w:val="18"/>
              </w:rPr>
              <w:t>部门（单位）名称</w:t>
            </w:r>
          </w:p>
        </w:tc>
        <w:tc>
          <w:tcPr>
            <w:tcW w:w="4580" w:type="dxa"/>
            <w:gridSpan w:val="6"/>
            <w:noWrap/>
            <w:vAlign w:val="center"/>
          </w:tcPr>
          <w:p>
            <w:pPr>
              <w:spacing w:line="260" w:lineRule="exact"/>
              <w:jc w:val="center"/>
              <w:rPr>
                <w:color w:val="000000"/>
                <w:kern w:val="0"/>
                <w:sz w:val="18"/>
                <w:szCs w:val="18"/>
              </w:rPr>
            </w:pPr>
            <w:r>
              <w:rPr>
                <w:rFonts w:hint="eastAsia"/>
                <w:color w:val="000000"/>
                <w:kern w:val="0"/>
                <w:sz w:val="18"/>
                <w:szCs w:val="18"/>
              </w:rPr>
              <w:t>资阳市农业农村局</w:t>
            </w:r>
          </w:p>
        </w:tc>
        <w:tc>
          <w:tcPr>
            <w:tcW w:w="1798" w:type="dxa"/>
            <w:noWrap/>
            <w:vAlign w:val="center"/>
          </w:tcPr>
          <w:p>
            <w:pPr>
              <w:spacing w:line="260" w:lineRule="exact"/>
              <w:jc w:val="center"/>
              <w:rPr>
                <w:color w:val="000000"/>
                <w:kern w:val="0"/>
                <w:sz w:val="18"/>
                <w:szCs w:val="18"/>
              </w:rPr>
            </w:pPr>
            <w:r>
              <w:rPr>
                <w:rFonts w:hint="eastAsia"/>
                <w:color w:val="000000"/>
                <w:kern w:val="0"/>
                <w:sz w:val="18"/>
                <w:szCs w:val="18"/>
              </w:rPr>
              <w:t>预算单位编码</w:t>
            </w:r>
          </w:p>
        </w:tc>
        <w:tc>
          <w:tcPr>
            <w:tcW w:w="1554" w:type="dxa"/>
            <w:noWrap/>
            <w:vAlign w:val="center"/>
          </w:tcPr>
          <w:p>
            <w:pPr>
              <w:spacing w:line="26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6" w:type="dxa"/>
          <w:trHeight w:val="507" w:hRule="atLeast"/>
          <w:jc w:val="center"/>
        </w:trPr>
        <w:tc>
          <w:tcPr>
            <w:tcW w:w="884" w:type="dxa"/>
            <w:vMerge w:val="restart"/>
            <w:noWrap/>
            <w:vAlign w:val="center"/>
          </w:tcPr>
          <w:p>
            <w:pPr>
              <w:spacing w:line="260" w:lineRule="exact"/>
              <w:jc w:val="center"/>
              <w:rPr>
                <w:color w:val="000000"/>
                <w:kern w:val="0"/>
                <w:sz w:val="18"/>
                <w:szCs w:val="18"/>
              </w:rPr>
            </w:pPr>
            <w:r>
              <w:rPr>
                <w:rFonts w:hint="eastAsia"/>
                <w:color w:val="000000"/>
                <w:kern w:val="0"/>
                <w:sz w:val="18"/>
                <w:szCs w:val="18"/>
              </w:rPr>
              <w:t>预算执行情况</w:t>
            </w:r>
          </w:p>
        </w:tc>
        <w:tc>
          <w:tcPr>
            <w:tcW w:w="1193" w:type="dxa"/>
            <w:gridSpan w:val="2"/>
            <w:noWrap/>
            <w:vAlign w:val="center"/>
          </w:tcPr>
          <w:p>
            <w:pPr>
              <w:spacing w:line="260" w:lineRule="exact"/>
              <w:jc w:val="center"/>
              <w:rPr>
                <w:color w:val="000000"/>
                <w:kern w:val="0"/>
                <w:sz w:val="18"/>
                <w:szCs w:val="18"/>
              </w:rPr>
            </w:pPr>
            <w:r>
              <w:rPr>
                <w:rFonts w:hint="eastAsia"/>
                <w:color w:val="000000"/>
                <w:kern w:val="0"/>
                <w:sz w:val="18"/>
                <w:szCs w:val="18"/>
              </w:rPr>
              <w:t>项目</w:t>
            </w:r>
          </w:p>
        </w:tc>
        <w:tc>
          <w:tcPr>
            <w:tcW w:w="1130" w:type="dxa"/>
            <w:noWrap/>
            <w:vAlign w:val="center"/>
          </w:tcPr>
          <w:p>
            <w:pPr>
              <w:spacing w:line="260" w:lineRule="exact"/>
              <w:jc w:val="center"/>
              <w:rPr>
                <w:color w:val="000000"/>
                <w:kern w:val="0"/>
                <w:sz w:val="18"/>
                <w:szCs w:val="18"/>
              </w:rPr>
            </w:pPr>
            <w:r>
              <w:rPr>
                <w:rFonts w:hint="eastAsia"/>
                <w:color w:val="000000"/>
                <w:kern w:val="0"/>
                <w:sz w:val="18"/>
                <w:szCs w:val="18"/>
              </w:rPr>
              <w:t>预算额</w:t>
            </w:r>
          </w:p>
          <w:p>
            <w:pPr>
              <w:spacing w:line="260" w:lineRule="exact"/>
              <w:jc w:val="center"/>
              <w:rPr>
                <w:color w:val="000000"/>
                <w:kern w:val="0"/>
                <w:sz w:val="18"/>
                <w:szCs w:val="18"/>
              </w:rPr>
            </w:pPr>
            <w:r>
              <w:rPr>
                <w:rFonts w:hint="eastAsia"/>
                <w:color w:val="000000"/>
                <w:kern w:val="0"/>
                <w:sz w:val="18"/>
                <w:szCs w:val="18"/>
              </w:rPr>
              <w:t>百元）</w:t>
            </w:r>
          </w:p>
        </w:tc>
        <w:tc>
          <w:tcPr>
            <w:tcW w:w="982" w:type="dxa"/>
            <w:gridSpan w:val="2"/>
            <w:noWrap/>
            <w:vAlign w:val="center"/>
          </w:tcPr>
          <w:p>
            <w:pPr>
              <w:spacing w:line="260" w:lineRule="exact"/>
              <w:jc w:val="center"/>
              <w:rPr>
                <w:color w:val="000000"/>
                <w:kern w:val="0"/>
                <w:sz w:val="18"/>
                <w:szCs w:val="18"/>
              </w:rPr>
            </w:pPr>
            <w:r>
              <w:rPr>
                <w:rFonts w:hint="eastAsia"/>
                <w:color w:val="000000"/>
                <w:kern w:val="0"/>
                <w:sz w:val="18"/>
                <w:szCs w:val="18"/>
              </w:rPr>
              <w:t>执行额</w:t>
            </w:r>
          </w:p>
          <w:p>
            <w:pPr>
              <w:spacing w:line="260" w:lineRule="exact"/>
              <w:jc w:val="center"/>
              <w:rPr>
                <w:color w:val="000000"/>
                <w:kern w:val="0"/>
                <w:sz w:val="18"/>
                <w:szCs w:val="18"/>
              </w:rPr>
            </w:pPr>
            <w:r>
              <w:rPr>
                <w:rFonts w:hint="eastAsia"/>
                <w:color w:val="000000"/>
                <w:kern w:val="0"/>
                <w:sz w:val="18"/>
                <w:szCs w:val="18"/>
              </w:rPr>
              <w:t>（百元）</w:t>
            </w:r>
          </w:p>
        </w:tc>
        <w:tc>
          <w:tcPr>
            <w:tcW w:w="1275" w:type="dxa"/>
            <w:noWrap/>
            <w:vAlign w:val="center"/>
          </w:tcPr>
          <w:p>
            <w:pPr>
              <w:spacing w:line="260" w:lineRule="exact"/>
              <w:jc w:val="center"/>
              <w:rPr>
                <w:color w:val="000000"/>
                <w:kern w:val="0"/>
                <w:sz w:val="18"/>
                <w:szCs w:val="18"/>
              </w:rPr>
            </w:pPr>
            <w:r>
              <w:rPr>
                <w:rFonts w:hint="eastAsia"/>
                <w:color w:val="000000"/>
                <w:kern w:val="0"/>
                <w:sz w:val="18"/>
                <w:szCs w:val="18"/>
              </w:rPr>
              <w:t>当年结转</w:t>
            </w:r>
          </w:p>
          <w:p>
            <w:pPr>
              <w:spacing w:line="260" w:lineRule="exact"/>
              <w:jc w:val="center"/>
              <w:rPr>
                <w:color w:val="000000"/>
                <w:kern w:val="0"/>
                <w:sz w:val="18"/>
                <w:szCs w:val="18"/>
              </w:rPr>
            </w:pPr>
            <w:r>
              <w:rPr>
                <w:rFonts w:hint="eastAsia"/>
                <w:color w:val="000000"/>
                <w:kern w:val="0"/>
                <w:sz w:val="18"/>
                <w:szCs w:val="18"/>
              </w:rPr>
              <w:t>结余额（百元）</w:t>
            </w:r>
          </w:p>
        </w:tc>
        <w:tc>
          <w:tcPr>
            <w:tcW w:w="1798" w:type="dxa"/>
            <w:noWrap/>
            <w:vAlign w:val="center"/>
          </w:tcPr>
          <w:p>
            <w:pPr>
              <w:spacing w:line="260" w:lineRule="exact"/>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1554" w:type="dxa"/>
            <w:noWrap/>
            <w:vAlign w:val="center"/>
          </w:tcPr>
          <w:p>
            <w:pPr>
              <w:spacing w:line="260" w:lineRule="exact"/>
              <w:jc w:val="center"/>
              <w:rPr>
                <w:color w:val="000000"/>
                <w:kern w:val="0"/>
                <w:sz w:val="18"/>
                <w:szCs w:val="18"/>
              </w:rPr>
            </w:pPr>
            <w:r>
              <w:rPr>
                <w:rFonts w:hint="eastAsia"/>
                <w:color w:val="000000"/>
                <w:kern w:val="0"/>
                <w:sz w:val="18"/>
                <w:szCs w:val="18"/>
              </w:rPr>
              <w:t>结转结余变动率</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6" w:type="dxa"/>
          <w:trHeight w:val="270" w:hRule="atLeast"/>
          <w:jc w:val="center"/>
        </w:trPr>
        <w:tc>
          <w:tcPr>
            <w:tcW w:w="884" w:type="dxa"/>
            <w:vMerge w:val="continue"/>
            <w:noWrap w:val="0"/>
            <w:vAlign w:val="center"/>
          </w:tcPr>
          <w:p>
            <w:pPr>
              <w:spacing w:line="260" w:lineRule="exact"/>
              <w:jc w:val="center"/>
              <w:rPr>
                <w:color w:val="000000"/>
                <w:kern w:val="0"/>
                <w:sz w:val="18"/>
                <w:szCs w:val="18"/>
              </w:rPr>
            </w:pPr>
          </w:p>
        </w:tc>
        <w:tc>
          <w:tcPr>
            <w:tcW w:w="1193" w:type="dxa"/>
            <w:gridSpan w:val="2"/>
            <w:noWrap/>
            <w:vAlign w:val="center"/>
          </w:tcPr>
          <w:p>
            <w:pPr>
              <w:spacing w:line="260" w:lineRule="exact"/>
              <w:jc w:val="center"/>
              <w:rPr>
                <w:color w:val="000000"/>
                <w:kern w:val="0"/>
                <w:sz w:val="18"/>
                <w:szCs w:val="18"/>
              </w:rPr>
            </w:pPr>
            <w:r>
              <w:rPr>
                <w:rFonts w:hint="eastAsia"/>
                <w:color w:val="000000"/>
                <w:kern w:val="0"/>
                <w:sz w:val="18"/>
                <w:szCs w:val="18"/>
              </w:rPr>
              <w:t>合</w:t>
            </w:r>
            <w:r>
              <w:rPr>
                <w:color w:val="000000"/>
                <w:kern w:val="0"/>
                <w:sz w:val="18"/>
                <w:szCs w:val="18"/>
              </w:rPr>
              <w:t xml:space="preserve">   </w:t>
            </w:r>
            <w:r>
              <w:rPr>
                <w:rFonts w:hint="eastAsia"/>
                <w:color w:val="000000"/>
                <w:kern w:val="0"/>
                <w:sz w:val="18"/>
                <w:szCs w:val="18"/>
              </w:rPr>
              <w:t>计</w:t>
            </w:r>
          </w:p>
        </w:tc>
        <w:tc>
          <w:tcPr>
            <w:tcW w:w="1130" w:type="dxa"/>
            <w:noWrap/>
            <w:vAlign w:val="center"/>
          </w:tcPr>
          <w:p>
            <w:pPr>
              <w:spacing w:line="260" w:lineRule="exact"/>
              <w:jc w:val="center"/>
              <w:rPr>
                <w:color w:val="000000"/>
                <w:kern w:val="0"/>
                <w:sz w:val="18"/>
                <w:szCs w:val="18"/>
              </w:rPr>
            </w:pPr>
            <w:r>
              <w:rPr>
                <w:color w:val="000000"/>
                <w:kern w:val="0"/>
                <w:sz w:val="18"/>
                <w:szCs w:val="18"/>
              </w:rPr>
              <w:t>4820</w:t>
            </w:r>
          </w:p>
        </w:tc>
        <w:tc>
          <w:tcPr>
            <w:tcW w:w="982" w:type="dxa"/>
            <w:gridSpan w:val="2"/>
            <w:noWrap/>
            <w:vAlign w:val="center"/>
          </w:tcPr>
          <w:p>
            <w:pPr>
              <w:spacing w:line="260" w:lineRule="exact"/>
              <w:jc w:val="center"/>
              <w:rPr>
                <w:color w:val="000000"/>
                <w:kern w:val="0"/>
                <w:sz w:val="18"/>
                <w:szCs w:val="18"/>
              </w:rPr>
            </w:pPr>
            <w:r>
              <w:rPr>
                <w:color w:val="000000"/>
                <w:kern w:val="0"/>
                <w:sz w:val="18"/>
                <w:szCs w:val="18"/>
              </w:rPr>
              <w:t>4820</w:t>
            </w:r>
          </w:p>
        </w:tc>
        <w:tc>
          <w:tcPr>
            <w:tcW w:w="1275" w:type="dxa"/>
            <w:noWrap/>
            <w:vAlign w:val="center"/>
          </w:tcPr>
          <w:p>
            <w:pPr>
              <w:spacing w:line="260" w:lineRule="exact"/>
              <w:jc w:val="center"/>
              <w:rPr>
                <w:color w:val="000000"/>
                <w:kern w:val="0"/>
                <w:sz w:val="18"/>
                <w:szCs w:val="18"/>
              </w:rPr>
            </w:pPr>
            <w:r>
              <w:rPr>
                <w:color w:val="000000"/>
                <w:kern w:val="0"/>
                <w:sz w:val="18"/>
                <w:szCs w:val="18"/>
              </w:rPr>
              <w:t>0</w:t>
            </w:r>
          </w:p>
        </w:tc>
        <w:tc>
          <w:tcPr>
            <w:tcW w:w="1798" w:type="dxa"/>
            <w:noWrap/>
            <w:vAlign w:val="center"/>
          </w:tcPr>
          <w:p>
            <w:pPr>
              <w:spacing w:line="260" w:lineRule="exact"/>
              <w:jc w:val="center"/>
              <w:rPr>
                <w:color w:val="000000"/>
                <w:kern w:val="0"/>
                <w:sz w:val="18"/>
                <w:szCs w:val="18"/>
              </w:rPr>
            </w:pPr>
          </w:p>
        </w:tc>
        <w:tc>
          <w:tcPr>
            <w:tcW w:w="1554" w:type="dxa"/>
            <w:noWrap/>
            <w:vAlign w:val="center"/>
          </w:tcPr>
          <w:p>
            <w:pPr>
              <w:spacing w:line="26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6" w:type="dxa"/>
          <w:trHeight w:val="270" w:hRule="atLeast"/>
          <w:jc w:val="center"/>
        </w:trPr>
        <w:tc>
          <w:tcPr>
            <w:tcW w:w="884" w:type="dxa"/>
            <w:vMerge w:val="continue"/>
            <w:noWrap w:val="0"/>
            <w:vAlign w:val="center"/>
          </w:tcPr>
          <w:p>
            <w:pPr>
              <w:spacing w:line="260" w:lineRule="exact"/>
              <w:jc w:val="center"/>
              <w:rPr>
                <w:color w:val="000000"/>
                <w:kern w:val="0"/>
                <w:sz w:val="18"/>
                <w:szCs w:val="18"/>
              </w:rPr>
            </w:pPr>
          </w:p>
        </w:tc>
        <w:tc>
          <w:tcPr>
            <w:tcW w:w="1193" w:type="dxa"/>
            <w:gridSpan w:val="2"/>
            <w:noWrap/>
            <w:vAlign w:val="center"/>
          </w:tcPr>
          <w:p>
            <w:pPr>
              <w:spacing w:line="260" w:lineRule="exact"/>
              <w:jc w:val="center"/>
              <w:rPr>
                <w:color w:val="000000"/>
                <w:kern w:val="0"/>
                <w:sz w:val="18"/>
                <w:szCs w:val="18"/>
              </w:rPr>
            </w:pPr>
            <w:r>
              <w:rPr>
                <w:rFonts w:hint="eastAsia"/>
                <w:color w:val="000000"/>
                <w:kern w:val="0"/>
                <w:sz w:val="18"/>
                <w:szCs w:val="18"/>
              </w:rPr>
              <w:t>财政拨款</w:t>
            </w:r>
          </w:p>
        </w:tc>
        <w:tc>
          <w:tcPr>
            <w:tcW w:w="1130" w:type="dxa"/>
            <w:noWrap/>
            <w:vAlign w:val="center"/>
          </w:tcPr>
          <w:p>
            <w:pPr>
              <w:spacing w:line="260" w:lineRule="exact"/>
              <w:jc w:val="center"/>
              <w:rPr>
                <w:color w:val="000000"/>
                <w:kern w:val="0"/>
                <w:sz w:val="18"/>
                <w:szCs w:val="18"/>
              </w:rPr>
            </w:pPr>
            <w:r>
              <w:rPr>
                <w:color w:val="000000"/>
                <w:kern w:val="0"/>
                <w:sz w:val="18"/>
                <w:szCs w:val="18"/>
              </w:rPr>
              <w:t>4820</w:t>
            </w:r>
          </w:p>
        </w:tc>
        <w:tc>
          <w:tcPr>
            <w:tcW w:w="982" w:type="dxa"/>
            <w:gridSpan w:val="2"/>
            <w:noWrap/>
            <w:vAlign w:val="center"/>
          </w:tcPr>
          <w:p>
            <w:pPr>
              <w:spacing w:line="260" w:lineRule="exact"/>
              <w:jc w:val="center"/>
              <w:rPr>
                <w:color w:val="000000"/>
                <w:kern w:val="0"/>
                <w:sz w:val="18"/>
                <w:szCs w:val="18"/>
              </w:rPr>
            </w:pPr>
            <w:r>
              <w:rPr>
                <w:color w:val="000000"/>
                <w:kern w:val="0"/>
                <w:sz w:val="18"/>
                <w:szCs w:val="18"/>
              </w:rPr>
              <w:t>4820</w:t>
            </w:r>
          </w:p>
        </w:tc>
        <w:tc>
          <w:tcPr>
            <w:tcW w:w="1275" w:type="dxa"/>
            <w:noWrap/>
            <w:vAlign w:val="center"/>
          </w:tcPr>
          <w:p>
            <w:pPr>
              <w:spacing w:line="260" w:lineRule="exact"/>
              <w:jc w:val="center"/>
              <w:rPr>
                <w:color w:val="000000"/>
                <w:kern w:val="0"/>
                <w:sz w:val="18"/>
                <w:szCs w:val="18"/>
              </w:rPr>
            </w:pPr>
            <w:r>
              <w:rPr>
                <w:color w:val="000000"/>
                <w:kern w:val="0"/>
                <w:sz w:val="18"/>
                <w:szCs w:val="18"/>
              </w:rPr>
              <w:t>0</w:t>
            </w:r>
          </w:p>
        </w:tc>
        <w:tc>
          <w:tcPr>
            <w:tcW w:w="1798" w:type="dxa"/>
            <w:noWrap/>
            <w:vAlign w:val="center"/>
          </w:tcPr>
          <w:p>
            <w:pPr>
              <w:spacing w:line="260" w:lineRule="exact"/>
              <w:jc w:val="center"/>
              <w:rPr>
                <w:color w:val="000000"/>
                <w:kern w:val="0"/>
                <w:sz w:val="18"/>
                <w:szCs w:val="18"/>
              </w:rPr>
            </w:pPr>
          </w:p>
        </w:tc>
        <w:tc>
          <w:tcPr>
            <w:tcW w:w="1554" w:type="dxa"/>
            <w:noWrap/>
            <w:vAlign w:val="center"/>
          </w:tcPr>
          <w:p>
            <w:pPr>
              <w:spacing w:line="26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6" w:type="dxa"/>
          <w:trHeight w:val="240" w:hRule="atLeast"/>
          <w:jc w:val="center"/>
        </w:trPr>
        <w:tc>
          <w:tcPr>
            <w:tcW w:w="884" w:type="dxa"/>
            <w:vMerge w:val="continue"/>
            <w:noWrap w:val="0"/>
            <w:vAlign w:val="center"/>
          </w:tcPr>
          <w:p>
            <w:pPr>
              <w:spacing w:line="260" w:lineRule="exact"/>
              <w:jc w:val="center"/>
              <w:rPr>
                <w:color w:val="000000"/>
                <w:kern w:val="0"/>
                <w:sz w:val="18"/>
                <w:szCs w:val="18"/>
              </w:rPr>
            </w:pPr>
          </w:p>
        </w:tc>
        <w:tc>
          <w:tcPr>
            <w:tcW w:w="1193" w:type="dxa"/>
            <w:gridSpan w:val="2"/>
            <w:noWrap/>
            <w:vAlign w:val="center"/>
          </w:tcPr>
          <w:p>
            <w:pPr>
              <w:spacing w:line="260" w:lineRule="exact"/>
              <w:jc w:val="center"/>
              <w:rPr>
                <w:color w:val="000000"/>
                <w:kern w:val="0"/>
                <w:sz w:val="18"/>
                <w:szCs w:val="18"/>
              </w:rPr>
            </w:pPr>
            <w:r>
              <w:rPr>
                <w:rFonts w:hint="eastAsia"/>
                <w:color w:val="000000"/>
                <w:kern w:val="0"/>
                <w:sz w:val="18"/>
                <w:szCs w:val="18"/>
              </w:rPr>
              <w:t>其他资金</w:t>
            </w:r>
          </w:p>
        </w:tc>
        <w:tc>
          <w:tcPr>
            <w:tcW w:w="1130" w:type="dxa"/>
            <w:noWrap/>
            <w:vAlign w:val="center"/>
          </w:tcPr>
          <w:p>
            <w:pPr>
              <w:spacing w:line="260" w:lineRule="exact"/>
              <w:jc w:val="center"/>
              <w:rPr>
                <w:color w:val="000000"/>
                <w:kern w:val="0"/>
                <w:sz w:val="18"/>
                <w:szCs w:val="18"/>
              </w:rPr>
            </w:pPr>
          </w:p>
        </w:tc>
        <w:tc>
          <w:tcPr>
            <w:tcW w:w="982" w:type="dxa"/>
            <w:gridSpan w:val="2"/>
            <w:noWrap/>
            <w:vAlign w:val="center"/>
          </w:tcPr>
          <w:p>
            <w:pPr>
              <w:spacing w:line="260" w:lineRule="exact"/>
              <w:jc w:val="center"/>
              <w:rPr>
                <w:color w:val="000000"/>
                <w:kern w:val="0"/>
                <w:sz w:val="18"/>
                <w:szCs w:val="18"/>
              </w:rPr>
            </w:pPr>
          </w:p>
        </w:tc>
        <w:tc>
          <w:tcPr>
            <w:tcW w:w="1275" w:type="dxa"/>
            <w:noWrap/>
            <w:vAlign w:val="center"/>
          </w:tcPr>
          <w:p>
            <w:pPr>
              <w:spacing w:line="260" w:lineRule="exact"/>
              <w:jc w:val="center"/>
              <w:rPr>
                <w:color w:val="000000"/>
                <w:kern w:val="0"/>
                <w:sz w:val="18"/>
                <w:szCs w:val="18"/>
              </w:rPr>
            </w:pPr>
          </w:p>
        </w:tc>
        <w:tc>
          <w:tcPr>
            <w:tcW w:w="1798" w:type="dxa"/>
            <w:noWrap/>
            <w:vAlign w:val="center"/>
          </w:tcPr>
          <w:p>
            <w:pPr>
              <w:spacing w:line="260" w:lineRule="exact"/>
              <w:jc w:val="center"/>
              <w:rPr>
                <w:color w:val="000000"/>
                <w:kern w:val="0"/>
                <w:sz w:val="18"/>
                <w:szCs w:val="18"/>
              </w:rPr>
            </w:pPr>
          </w:p>
        </w:tc>
        <w:tc>
          <w:tcPr>
            <w:tcW w:w="1554" w:type="dxa"/>
            <w:noWrap/>
            <w:vAlign w:val="center"/>
          </w:tcPr>
          <w:p>
            <w:pPr>
              <w:spacing w:line="26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24" w:hRule="atLeast"/>
          <w:jc w:val="center"/>
        </w:trPr>
        <w:tc>
          <w:tcPr>
            <w:tcW w:w="884" w:type="dxa"/>
            <w:vMerge w:val="restart"/>
            <w:noWrap/>
            <w:vAlign w:val="center"/>
          </w:tcPr>
          <w:p>
            <w:pPr>
              <w:spacing w:line="260" w:lineRule="exact"/>
              <w:jc w:val="center"/>
              <w:rPr>
                <w:color w:val="000000"/>
                <w:kern w:val="0"/>
                <w:sz w:val="18"/>
                <w:szCs w:val="18"/>
              </w:rPr>
            </w:pPr>
            <w:r>
              <w:rPr>
                <w:rFonts w:hint="eastAsia"/>
                <w:color w:val="000000"/>
                <w:kern w:val="0"/>
                <w:sz w:val="18"/>
                <w:szCs w:val="18"/>
              </w:rPr>
              <w:t>年度总体目标</w:t>
            </w:r>
          </w:p>
        </w:tc>
        <w:tc>
          <w:tcPr>
            <w:tcW w:w="2323" w:type="dxa"/>
            <w:gridSpan w:val="3"/>
            <w:noWrap/>
            <w:vAlign w:val="center"/>
          </w:tcPr>
          <w:p>
            <w:pPr>
              <w:spacing w:line="260" w:lineRule="exact"/>
              <w:jc w:val="center"/>
              <w:rPr>
                <w:color w:val="000000"/>
                <w:kern w:val="0"/>
                <w:sz w:val="18"/>
                <w:szCs w:val="18"/>
              </w:rPr>
            </w:pPr>
            <w:r>
              <w:rPr>
                <w:rFonts w:hint="eastAsia"/>
                <w:color w:val="000000"/>
                <w:kern w:val="0"/>
                <w:sz w:val="18"/>
                <w:szCs w:val="18"/>
              </w:rPr>
              <w:t>预算总体目标</w:t>
            </w:r>
          </w:p>
        </w:tc>
        <w:tc>
          <w:tcPr>
            <w:tcW w:w="2257" w:type="dxa"/>
            <w:gridSpan w:val="3"/>
            <w:noWrap/>
            <w:vAlign w:val="center"/>
          </w:tcPr>
          <w:p>
            <w:pPr>
              <w:spacing w:line="260" w:lineRule="exact"/>
              <w:jc w:val="center"/>
              <w:rPr>
                <w:color w:val="000000"/>
                <w:kern w:val="0"/>
                <w:sz w:val="18"/>
                <w:szCs w:val="18"/>
              </w:rPr>
            </w:pPr>
            <w:r>
              <w:rPr>
                <w:rFonts w:hint="eastAsia"/>
                <w:color w:val="000000"/>
                <w:kern w:val="0"/>
                <w:sz w:val="18"/>
                <w:szCs w:val="18"/>
              </w:rPr>
              <w:t>预算总体目标执行结果</w:t>
            </w:r>
          </w:p>
        </w:tc>
        <w:tc>
          <w:tcPr>
            <w:tcW w:w="3368" w:type="dxa"/>
            <w:gridSpan w:val="3"/>
            <w:noWrap/>
            <w:vAlign w:val="center"/>
          </w:tcPr>
          <w:p>
            <w:pPr>
              <w:spacing w:line="260" w:lineRule="exact"/>
              <w:jc w:val="center"/>
              <w:rPr>
                <w:color w:val="000000"/>
                <w:kern w:val="0"/>
                <w:sz w:val="18"/>
                <w:szCs w:val="18"/>
              </w:rPr>
            </w:pPr>
            <w:r>
              <w:rPr>
                <w:rFonts w:hint="eastAsia"/>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84" w:type="dxa"/>
            <w:vMerge w:val="continue"/>
            <w:noWrap w:val="0"/>
            <w:vAlign w:val="center"/>
          </w:tcPr>
          <w:p>
            <w:pPr>
              <w:spacing w:line="260" w:lineRule="exact"/>
              <w:jc w:val="center"/>
              <w:rPr>
                <w:color w:val="000000"/>
                <w:kern w:val="0"/>
                <w:sz w:val="18"/>
                <w:szCs w:val="18"/>
              </w:rPr>
            </w:pPr>
          </w:p>
        </w:tc>
        <w:tc>
          <w:tcPr>
            <w:tcW w:w="2323" w:type="dxa"/>
            <w:gridSpan w:val="3"/>
            <w:noWrap/>
            <w:vAlign w:val="center"/>
          </w:tcPr>
          <w:p>
            <w:pPr>
              <w:spacing w:line="260" w:lineRule="exact"/>
              <w:jc w:val="left"/>
              <w:rPr>
                <w:color w:val="000000"/>
                <w:kern w:val="0"/>
                <w:sz w:val="18"/>
                <w:szCs w:val="18"/>
              </w:rPr>
            </w:pPr>
            <w:r>
              <w:rPr>
                <w:rFonts w:hint="eastAsia"/>
                <w:color w:val="000000"/>
                <w:kern w:val="0"/>
                <w:sz w:val="18"/>
                <w:szCs w:val="18"/>
              </w:rPr>
              <w:t>编制资阳市临空经济区临江镇农用地土壤环境评估报告</w:t>
            </w:r>
          </w:p>
        </w:tc>
        <w:tc>
          <w:tcPr>
            <w:tcW w:w="2257" w:type="dxa"/>
            <w:gridSpan w:val="3"/>
            <w:noWrap/>
            <w:vAlign w:val="center"/>
          </w:tcPr>
          <w:p>
            <w:pPr>
              <w:spacing w:line="260" w:lineRule="exact"/>
              <w:jc w:val="center"/>
              <w:rPr>
                <w:color w:val="000000"/>
                <w:kern w:val="0"/>
                <w:sz w:val="18"/>
                <w:szCs w:val="18"/>
              </w:rPr>
            </w:pPr>
            <w:r>
              <w:rPr>
                <w:rFonts w:hint="eastAsia"/>
                <w:color w:val="000000"/>
                <w:kern w:val="0"/>
                <w:sz w:val="18"/>
                <w:szCs w:val="18"/>
              </w:rPr>
              <w:t>全面完成评估报告编制</w:t>
            </w:r>
          </w:p>
        </w:tc>
        <w:tc>
          <w:tcPr>
            <w:tcW w:w="3368" w:type="dxa"/>
            <w:gridSpan w:val="3"/>
            <w:noWrap/>
            <w:vAlign w:val="center"/>
          </w:tcPr>
          <w:p>
            <w:pPr>
              <w:spacing w:line="26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84" w:type="dxa"/>
            <w:vMerge w:val="continue"/>
            <w:noWrap w:val="0"/>
            <w:vAlign w:val="center"/>
          </w:tcPr>
          <w:p>
            <w:pPr>
              <w:spacing w:line="260" w:lineRule="exact"/>
              <w:jc w:val="center"/>
              <w:rPr>
                <w:color w:val="000000"/>
                <w:kern w:val="0"/>
                <w:sz w:val="18"/>
                <w:szCs w:val="18"/>
              </w:rPr>
            </w:pPr>
          </w:p>
        </w:tc>
        <w:tc>
          <w:tcPr>
            <w:tcW w:w="2323" w:type="dxa"/>
            <w:gridSpan w:val="3"/>
            <w:noWrap/>
            <w:vAlign w:val="center"/>
          </w:tcPr>
          <w:p>
            <w:pPr>
              <w:spacing w:line="260" w:lineRule="exact"/>
              <w:jc w:val="left"/>
              <w:rPr>
                <w:color w:val="000000"/>
                <w:kern w:val="0"/>
                <w:sz w:val="18"/>
                <w:szCs w:val="18"/>
              </w:rPr>
            </w:pPr>
            <w:r>
              <w:rPr>
                <w:rFonts w:hint="eastAsia"/>
                <w:color w:val="000000"/>
                <w:kern w:val="0"/>
                <w:sz w:val="18"/>
                <w:szCs w:val="18"/>
              </w:rPr>
              <w:t>编制雁江区南津镇场地土壤环境评估报告</w:t>
            </w:r>
          </w:p>
        </w:tc>
        <w:tc>
          <w:tcPr>
            <w:tcW w:w="2257" w:type="dxa"/>
            <w:gridSpan w:val="3"/>
            <w:noWrap/>
            <w:vAlign w:val="center"/>
          </w:tcPr>
          <w:p>
            <w:pPr>
              <w:spacing w:line="260" w:lineRule="exact"/>
              <w:jc w:val="center"/>
              <w:rPr>
                <w:color w:val="000000"/>
                <w:kern w:val="0"/>
                <w:sz w:val="18"/>
                <w:szCs w:val="18"/>
              </w:rPr>
            </w:pPr>
            <w:r>
              <w:rPr>
                <w:rFonts w:hint="eastAsia"/>
                <w:color w:val="000000"/>
                <w:kern w:val="0"/>
                <w:sz w:val="18"/>
                <w:szCs w:val="18"/>
              </w:rPr>
              <w:t>全面完成评估报告编制</w:t>
            </w:r>
          </w:p>
        </w:tc>
        <w:tc>
          <w:tcPr>
            <w:tcW w:w="3368" w:type="dxa"/>
            <w:gridSpan w:val="3"/>
            <w:noWrap/>
            <w:vAlign w:val="center"/>
          </w:tcPr>
          <w:p>
            <w:pPr>
              <w:spacing w:line="26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79" w:hRule="atLeast"/>
          <w:jc w:val="center"/>
        </w:trPr>
        <w:tc>
          <w:tcPr>
            <w:tcW w:w="884" w:type="dxa"/>
            <w:vMerge w:val="restart"/>
            <w:noWrap/>
            <w:vAlign w:val="center"/>
          </w:tcPr>
          <w:p>
            <w:pPr>
              <w:spacing w:line="260" w:lineRule="exact"/>
              <w:jc w:val="center"/>
              <w:rPr>
                <w:color w:val="000000"/>
                <w:kern w:val="0"/>
                <w:sz w:val="18"/>
                <w:szCs w:val="18"/>
              </w:rPr>
            </w:pPr>
            <w:r>
              <w:rPr>
                <w:rFonts w:hint="eastAsia"/>
                <w:color w:val="000000"/>
                <w:kern w:val="0"/>
                <w:sz w:val="18"/>
                <w:szCs w:val="18"/>
              </w:rPr>
              <w:t>年度绩</w:t>
            </w:r>
          </w:p>
          <w:p>
            <w:pPr>
              <w:spacing w:line="260" w:lineRule="exact"/>
              <w:jc w:val="center"/>
              <w:rPr>
                <w:color w:val="000000"/>
                <w:kern w:val="0"/>
                <w:sz w:val="18"/>
                <w:szCs w:val="18"/>
              </w:rPr>
            </w:pPr>
            <w:r>
              <w:rPr>
                <w:rFonts w:hint="eastAsia"/>
                <w:color w:val="000000"/>
                <w:kern w:val="0"/>
                <w:sz w:val="18"/>
                <w:szCs w:val="18"/>
              </w:rPr>
              <w:t>效指标</w:t>
            </w:r>
          </w:p>
        </w:tc>
        <w:tc>
          <w:tcPr>
            <w:tcW w:w="840" w:type="dxa"/>
            <w:noWrap/>
            <w:vAlign w:val="center"/>
          </w:tcPr>
          <w:p>
            <w:pPr>
              <w:spacing w:line="260" w:lineRule="exact"/>
              <w:jc w:val="center"/>
              <w:rPr>
                <w:color w:val="000000"/>
                <w:kern w:val="0"/>
                <w:sz w:val="18"/>
                <w:szCs w:val="18"/>
              </w:rPr>
            </w:pPr>
            <w:r>
              <w:rPr>
                <w:rFonts w:hint="eastAsia"/>
                <w:color w:val="000000"/>
                <w:kern w:val="0"/>
                <w:sz w:val="18"/>
                <w:szCs w:val="18"/>
              </w:rPr>
              <w:t>一级</w:t>
            </w:r>
          </w:p>
          <w:p>
            <w:pPr>
              <w:spacing w:line="260" w:lineRule="exact"/>
              <w:jc w:val="center"/>
              <w:rPr>
                <w:color w:val="000000"/>
                <w:kern w:val="0"/>
                <w:sz w:val="18"/>
                <w:szCs w:val="18"/>
              </w:rPr>
            </w:pPr>
            <w:r>
              <w:rPr>
                <w:rFonts w:hint="eastAsia"/>
                <w:color w:val="000000"/>
                <w:kern w:val="0"/>
                <w:sz w:val="18"/>
                <w:szCs w:val="18"/>
              </w:rPr>
              <w:t>指标</w:t>
            </w:r>
          </w:p>
        </w:tc>
        <w:tc>
          <w:tcPr>
            <w:tcW w:w="1483" w:type="dxa"/>
            <w:gridSpan w:val="2"/>
            <w:noWrap/>
            <w:vAlign w:val="center"/>
          </w:tcPr>
          <w:p>
            <w:pPr>
              <w:spacing w:line="260" w:lineRule="exact"/>
              <w:jc w:val="center"/>
              <w:rPr>
                <w:color w:val="000000"/>
                <w:kern w:val="0"/>
                <w:sz w:val="18"/>
                <w:szCs w:val="18"/>
              </w:rPr>
            </w:pPr>
            <w:r>
              <w:rPr>
                <w:rFonts w:hint="eastAsia"/>
                <w:color w:val="000000"/>
                <w:kern w:val="0"/>
                <w:sz w:val="18"/>
                <w:szCs w:val="18"/>
              </w:rPr>
              <w:t>二级指标</w:t>
            </w:r>
          </w:p>
        </w:tc>
        <w:tc>
          <w:tcPr>
            <w:tcW w:w="841" w:type="dxa"/>
            <w:noWrap/>
            <w:vAlign w:val="center"/>
          </w:tcPr>
          <w:p>
            <w:pPr>
              <w:spacing w:line="260" w:lineRule="exact"/>
              <w:jc w:val="center"/>
              <w:rPr>
                <w:color w:val="000000"/>
                <w:kern w:val="0"/>
                <w:sz w:val="18"/>
                <w:szCs w:val="18"/>
              </w:rPr>
            </w:pPr>
            <w:r>
              <w:rPr>
                <w:rFonts w:hint="eastAsia"/>
                <w:color w:val="000000"/>
                <w:kern w:val="0"/>
                <w:sz w:val="18"/>
                <w:szCs w:val="18"/>
              </w:rPr>
              <w:t>三级</w:t>
            </w:r>
          </w:p>
          <w:p>
            <w:pPr>
              <w:spacing w:line="260" w:lineRule="exact"/>
              <w:jc w:val="center"/>
              <w:rPr>
                <w:color w:val="000000"/>
                <w:kern w:val="0"/>
                <w:sz w:val="18"/>
                <w:szCs w:val="18"/>
              </w:rPr>
            </w:pPr>
            <w:r>
              <w:rPr>
                <w:rFonts w:hint="eastAsia"/>
                <w:color w:val="000000"/>
                <w:kern w:val="0"/>
                <w:sz w:val="18"/>
                <w:szCs w:val="18"/>
              </w:rPr>
              <w:t>指标</w:t>
            </w:r>
          </w:p>
        </w:tc>
        <w:tc>
          <w:tcPr>
            <w:tcW w:w="1416" w:type="dxa"/>
            <w:gridSpan w:val="2"/>
            <w:noWrap/>
            <w:vAlign w:val="center"/>
          </w:tcPr>
          <w:p>
            <w:pPr>
              <w:spacing w:line="260" w:lineRule="exact"/>
              <w:rPr>
                <w:color w:val="000000"/>
                <w:kern w:val="0"/>
                <w:sz w:val="18"/>
                <w:szCs w:val="18"/>
              </w:rPr>
            </w:pPr>
            <w:r>
              <w:rPr>
                <w:rFonts w:hint="eastAsia"/>
                <w:color w:val="000000"/>
                <w:kern w:val="0"/>
                <w:sz w:val="18"/>
                <w:szCs w:val="18"/>
              </w:rPr>
              <w:t>预算指标值（包含数字及文字描述）</w:t>
            </w:r>
          </w:p>
        </w:tc>
        <w:tc>
          <w:tcPr>
            <w:tcW w:w="1798" w:type="dxa"/>
            <w:noWrap/>
            <w:vAlign w:val="center"/>
          </w:tcPr>
          <w:p>
            <w:pPr>
              <w:spacing w:line="260" w:lineRule="exact"/>
              <w:rPr>
                <w:color w:val="000000"/>
                <w:kern w:val="0"/>
                <w:sz w:val="18"/>
                <w:szCs w:val="18"/>
              </w:rPr>
            </w:pPr>
            <w:r>
              <w:rPr>
                <w:rFonts w:hint="eastAsia"/>
                <w:color w:val="000000"/>
                <w:kern w:val="0"/>
                <w:sz w:val="18"/>
                <w:szCs w:val="18"/>
              </w:rPr>
              <w:t>预算指标值执行结果（包含数字及文字描述）</w:t>
            </w:r>
          </w:p>
        </w:tc>
        <w:tc>
          <w:tcPr>
            <w:tcW w:w="1570" w:type="dxa"/>
            <w:gridSpan w:val="2"/>
            <w:noWrap/>
            <w:vAlign w:val="center"/>
          </w:tcPr>
          <w:p>
            <w:pPr>
              <w:spacing w:line="260" w:lineRule="exact"/>
              <w:rPr>
                <w:color w:val="000000"/>
                <w:kern w:val="0"/>
                <w:sz w:val="18"/>
                <w:szCs w:val="18"/>
              </w:rPr>
            </w:pPr>
            <w:r>
              <w:rPr>
                <w:rFonts w:hint="eastAsia"/>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84" w:type="dxa"/>
            <w:vMerge w:val="continue"/>
            <w:noWrap w:val="0"/>
            <w:vAlign w:val="center"/>
          </w:tcPr>
          <w:p>
            <w:pPr>
              <w:adjustRightInd w:val="0"/>
              <w:spacing w:line="260" w:lineRule="exact"/>
              <w:jc w:val="center"/>
              <w:rPr>
                <w:color w:val="000000"/>
                <w:kern w:val="0"/>
                <w:sz w:val="18"/>
                <w:szCs w:val="18"/>
              </w:rPr>
            </w:pPr>
          </w:p>
        </w:tc>
        <w:tc>
          <w:tcPr>
            <w:tcW w:w="840" w:type="dxa"/>
            <w:vMerge w:val="restart"/>
            <w:noWrap/>
            <w:vAlign w:val="center"/>
          </w:tcPr>
          <w:p>
            <w:pPr>
              <w:adjustRightInd w:val="0"/>
              <w:spacing w:line="260" w:lineRule="exact"/>
              <w:jc w:val="center"/>
              <w:rPr>
                <w:color w:val="000000"/>
                <w:kern w:val="0"/>
                <w:sz w:val="18"/>
                <w:szCs w:val="18"/>
              </w:rPr>
            </w:pPr>
            <w:r>
              <w:rPr>
                <w:rFonts w:hint="eastAsia"/>
                <w:color w:val="000000"/>
                <w:kern w:val="0"/>
                <w:sz w:val="18"/>
                <w:szCs w:val="18"/>
              </w:rPr>
              <w:t>项目</w:t>
            </w:r>
          </w:p>
          <w:p>
            <w:pPr>
              <w:adjustRightInd w:val="0"/>
              <w:spacing w:line="260" w:lineRule="exact"/>
              <w:jc w:val="center"/>
              <w:rPr>
                <w:color w:val="000000"/>
                <w:kern w:val="0"/>
                <w:sz w:val="18"/>
                <w:szCs w:val="18"/>
              </w:rPr>
            </w:pPr>
            <w:r>
              <w:rPr>
                <w:rFonts w:hint="eastAsia"/>
                <w:color w:val="000000"/>
                <w:kern w:val="0"/>
                <w:sz w:val="18"/>
                <w:szCs w:val="18"/>
              </w:rPr>
              <w:t>完成</w:t>
            </w:r>
          </w:p>
        </w:tc>
        <w:tc>
          <w:tcPr>
            <w:tcW w:w="1483" w:type="dxa"/>
            <w:gridSpan w:val="2"/>
            <w:noWrap/>
            <w:vAlign w:val="center"/>
          </w:tcPr>
          <w:p>
            <w:pPr>
              <w:adjustRightInd w:val="0"/>
              <w:spacing w:line="260" w:lineRule="exact"/>
              <w:jc w:val="center"/>
              <w:rPr>
                <w:color w:val="000000"/>
                <w:kern w:val="0"/>
                <w:sz w:val="18"/>
                <w:szCs w:val="18"/>
              </w:rPr>
            </w:pPr>
            <w:r>
              <w:rPr>
                <w:rFonts w:hint="eastAsia"/>
                <w:color w:val="000000"/>
                <w:kern w:val="0"/>
                <w:sz w:val="18"/>
                <w:szCs w:val="18"/>
              </w:rPr>
              <w:t>数量</w:t>
            </w:r>
          </w:p>
          <w:p>
            <w:pPr>
              <w:adjustRightInd w:val="0"/>
              <w:spacing w:line="260" w:lineRule="exact"/>
              <w:jc w:val="center"/>
              <w:rPr>
                <w:color w:val="000000"/>
                <w:kern w:val="0"/>
                <w:sz w:val="18"/>
                <w:szCs w:val="18"/>
              </w:rPr>
            </w:pPr>
            <w:r>
              <w:rPr>
                <w:rFonts w:hint="eastAsia"/>
                <w:color w:val="000000"/>
                <w:kern w:val="0"/>
                <w:sz w:val="18"/>
                <w:szCs w:val="18"/>
              </w:rPr>
              <w:t>指标</w:t>
            </w:r>
          </w:p>
        </w:tc>
        <w:tc>
          <w:tcPr>
            <w:tcW w:w="841" w:type="dxa"/>
            <w:noWrap/>
            <w:vAlign w:val="center"/>
          </w:tcPr>
          <w:p>
            <w:pPr>
              <w:adjustRightInd w:val="0"/>
              <w:spacing w:line="260" w:lineRule="exact"/>
              <w:jc w:val="center"/>
              <w:rPr>
                <w:color w:val="000000"/>
                <w:kern w:val="0"/>
                <w:sz w:val="18"/>
                <w:szCs w:val="18"/>
              </w:rPr>
            </w:pPr>
            <w:r>
              <w:rPr>
                <w:rFonts w:hint="eastAsia"/>
                <w:color w:val="000000"/>
                <w:kern w:val="0"/>
                <w:sz w:val="18"/>
                <w:szCs w:val="18"/>
              </w:rPr>
              <w:t>疑是受污</w:t>
            </w:r>
            <w:r>
              <w:rPr>
                <w:rFonts w:hint="eastAsia"/>
                <w:color w:val="000000"/>
                <w:spacing w:val="-20"/>
                <w:kern w:val="0"/>
                <w:sz w:val="18"/>
                <w:szCs w:val="18"/>
              </w:rPr>
              <w:t>染耕地面积</w:t>
            </w:r>
          </w:p>
        </w:tc>
        <w:tc>
          <w:tcPr>
            <w:tcW w:w="1416" w:type="dxa"/>
            <w:gridSpan w:val="2"/>
            <w:noWrap/>
            <w:vAlign w:val="center"/>
          </w:tcPr>
          <w:p>
            <w:pPr>
              <w:adjustRightInd w:val="0"/>
              <w:spacing w:line="260" w:lineRule="exact"/>
              <w:jc w:val="center"/>
              <w:rPr>
                <w:color w:val="000000"/>
                <w:kern w:val="0"/>
                <w:sz w:val="18"/>
                <w:szCs w:val="18"/>
              </w:rPr>
            </w:pPr>
            <w:r>
              <w:rPr>
                <w:color w:val="000000"/>
                <w:kern w:val="0"/>
                <w:sz w:val="18"/>
                <w:szCs w:val="18"/>
              </w:rPr>
              <w:t>70</w:t>
            </w:r>
            <w:r>
              <w:rPr>
                <w:rFonts w:hint="eastAsia"/>
                <w:color w:val="000000"/>
                <w:kern w:val="0"/>
                <w:sz w:val="18"/>
                <w:szCs w:val="18"/>
              </w:rPr>
              <w:t>亩</w:t>
            </w:r>
          </w:p>
        </w:tc>
        <w:tc>
          <w:tcPr>
            <w:tcW w:w="1798" w:type="dxa"/>
            <w:noWrap/>
            <w:vAlign w:val="center"/>
          </w:tcPr>
          <w:p>
            <w:pPr>
              <w:adjustRightInd w:val="0"/>
              <w:spacing w:line="260" w:lineRule="exact"/>
              <w:jc w:val="center"/>
              <w:rPr>
                <w:color w:val="000000"/>
                <w:kern w:val="0"/>
                <w:sz w:val="18"/>
                <w:szCs w:val="18"/>
              </w:rPr>
            </w:pPr>
            <w:r>
              <w:rPr>
                <w:rFonts w:hint="eastAsia"/>
                <w:color w:val="000000"/>
                <w:spacing w:val="-10"/>
                <w:kern w:val="0"/>
                <w:sz w:val="18"/>
                <w:szCs w:val="18"/>
              </w:rPr>
              <w:t>对</w:t>
            </w:r>
            <w:r>
              <w:rPr>
                <w:color w:val="000000"/>
                <w:spacing w:val="-10"/>
                <w:kern w:val="0"/>
                <w:sz w:val="18"/>
                <w:szCs w:val="18"/>
              </w:rPr>
              <w:t>70</w:t>
            </w:r>
            <w:r>
              <w:rPr>
                <w:rFonts w:hint="eastAsia"/>
                <w:color w:val="000000"/>
                <w:spacing w:val="-10"/>
                <w:kern w:val="0"/>
                <w:sz w:val="18"/>
                <w:szCs w:val="18"/>
              </w:rPr>
              <w:t>亩耕地土壤、农作物、地下水取样化验</w:t>
            </w:r>
            <w:r>
              <w:rPr>
                <w:rFonts w:hint="eastAsia"/>
                <w:color w:val="000000"/>
                <w:kern w:val="0"/>
                <w:sz w:val="18"/>
                <w:szCs w:val="18"/>
              </w:rPr>
              <w:t>。</w:t>
            </w:r>
          </w:p>
        </w:tc>
        <w:tc>
          <w:tcPr>
            <w:tcW w:w="1570" w:type="dxa"/>
            <w:gridSpan w:val="2"/>
            <w:noWrap/>
            <w:vAlign w:val="center"/>
          </w:tcPr>
          <w:p>
            <w:pPr>
              <w:adjustRightInd w:val="0"/>
              <w:spacing w:line="26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84" w:type="dxa"/>
            <w:vMerge w:val="continue"/>
            <w:noWrap w:val="0"/>
            <w:vAlign w:val="center"/>
          </w:tcPr>
          <w:p>
            <w:pPr>
              <w:adjustRightInd w:val="0"/>
              <w:spacing w:line="260" w:lineRule="exact"/>
              <w:jc w:val="center"/>
              <w:rPr>
                <w:color w:val="000000"/>
                <w:kern w:val="0"/>
                <w:sz w:val="18"/>
                <w:szCs w:val="18"/>
              </w:rPr>
            </w:pPr>
          </w:p>
        </w:tc>
        <w:tc>
          <w:tcPr>
            <w:tcW w:w="840" w:type="dxa"/>
            <w:vMerge w:val="continue"/>
            <w:noWrap w:val="0"/>
            <w:vAlign w:val="center"/>
          </w:tcPr>
          <w:p>
            <w:pPr>
              <w:adjustRightInd w:val="0"/>
              <w:spacing w:line="260" w:lineRule="exact"/>
              <w:jc w:val="center"/>
              <w:rPr>
                <w:color w:val="000000"/>
                <w:kern w:val="0"/>
                <w:sz w:val="18"/>
                <w:szCs w:val="18"/>
              </w:rPr>
            </w:pPr>
          </w:p>
        </w:tc>
        <w:tc>
          <w:tcPr>
            <w:tcW w:w="1483" w:type="dxa"/>
            <w:gridSpan w:val="2"/>
            <w:noWrap/>
            <w:vAlign w:val="center"/>
          </w:tcPr>
          <w:p>
            <w:pPr>
              <w:adjustRightInd w:val="0"/>
              <w:spacing w:line="260" w:lineRule="exact"/>
              <w:jc w:val="center"/>
              <w:rPr>
                <w:color w:val="000000"/>
                <w:kern w:val="0"/>
                <w:sz w:val="18"/>
                <w:szCs w:val="18"/>
              </w:rPr>
            </w:pPr>
            <w:r>
              <w:rPr>
                <w:rFonts w:hint="eastAsia"/>
                <w:color w:val="000000"/>
                <w:kern w:val="0"/>
                <w:sz w:val="18"/>
                <w:szCs w:val="18"/>
              </w:rPr>
              <w:t>质量</w:t>
            </w:r>
          </w:p>
          <w:p>
            <w:pPr>
              <w:adjustRightInd w:val="0"/>
              <w:spacing w:line="260" w:lineRule="exact"/>
              <w:jc w:val="center"/>
              <w:rPr>
                <w:color w:val="000000"/>
                <w:kern w:val="0"/>
                <w:sz w:val="18"/>
                <w:szCs w:val="18"/>
              </w:rPr>
            </w:pPr>
            <w:r>
              <w:rPr>
                <w:rFonts w:hint="eastAsia"/>
                <w:color w:val="000000"/>
                <w:kern w:val="0"/>
                <w:sz w:val="18"/>
                <w:szCs w:val="18"/>
              </w:rPr>
              <w:t>指标</w:t>
            </w:r>
          </w:p>
        </w:tc>
        <w:tc>
          <w:tcPr>
            <w:tcW w:w="841" w:type="dxa"/>
            <w:noWrap/>
            <w:vAlign w:val="center"/>
          </w:tcPr>
          <w:p>
            <w:pPr>
              <w:adjustRightInd w:val="0"/>
              <w:spacing w:line="260" w:lineRule="exact"/>
              <w:jc w:val="center"/>
              <w:rPr>
                <w:color w:val="000000"/>
                <w:kern w:val="0"/>
                <w:sz w:val="18"/>
                <w:szCs w:val="18"/>
              </w:rPr>
            </w:pPr>
            <w:r>
              <w:rPr>
                <w:rFonts w:hint="eastAsia"/>
                <w:color w:val="000000"/>
                <w:kern w:val="0"/>
                <w:sz w:val="18"/>
                <w:szCs w:val="18"/>
              </w:rPr>
              <w:t>报告编制质量</w:t>
            </w:r>
          </w:p>
        </w:tc>
        <w:tc>
          <w:tcPr>
            <w:tcW w:w="1416" w:type="dxa"/>
            <w:gridSpan w:val="2"/>
            <w:noWrap/>
            <w:vAlign w:val="center"/>
          </w:tcPr>
          <w:p>
            <w:pPr>
              <w:adjustRightInd w:val="0"/>
              <w:spacing w:line="260" w:lineRule="exact"/>
              <w:jc w:val="center"/>
              <w:rPr>
                <w:color w:val="000000"/>
                <w:kern w:val="0"/>
                <w:sz w:val="18"/>
                <w:szCs w:val="18"/>
              </w:rPr>
            </w:pPr>
            <w:r>
              <w:rPr>
                <w:rFonts w:hint="eastAsia"/>
                <w:color w:val="000000"/>
                <w:kern w:val="0"/>
                <w:sz w:val="18"/>
                <w:szCs w:val="18"/>
              </w:rPr>
              <w:t>通过专家评审</w:t>
            </w:r>
          </w:p>
        </w:tc>
        <w:tc>
          <w:tcPr>
            <w:tcW w:w="1798" w:type="dxa"/>
            <w:noWrap/>
            <w:vAlign w:val="center"/>
          </w:tcPr>
          <w:p>
            <w:pPr>
              <w:adjustRightInd w:val="0"/>
              <w:spacing w:line="260" w:lineRule="exact"/>
              <w:jc w:val="center"/>
              <w:rPr>
                <w:color w:val="000000"/>
                <w:kern w:val="0"/>
                <w:sz w:val="18"/>
                <w:szCs w:val="18"/>
              </w:rPr>
            </w:pPr>
            <w:r>
              <w:rPr>
                <w:rFonts w:hint="eastAsia"/>
                <w:color w:val="000000"/>
                <w:kern w:val="0"/>
                <w:sz w:val="18"/>
                <w:szCs w:val="18"/>
              </w:rPr>
              <w:t>已通过专家评审</w:t>
            </w:r>
          </w:p>
        </w:tc>
        <w:tc>
          <w:tcPr>
            <w:tcW w:w="1570" w:type="dxa"/>
            <w:gridSpan w:val="2"/>
            <w:noWrap/>
            <w:vAlign w:val="center"/>
          </w:tcPr>
          <w:p>
            <w:pPr>
              <w:adjustRightInd w:val="0"/>
              <w:spacing w:line="26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84" w:type="dxa"/>
            <w:vMerge w:val="continue"/>
            <w:noWrap w:val="0"/>
            <w:vAlign w:val="center"/>
          </w:tcPr>
          <w:p>
            <w:pPr>
              <w:adjustRightInd w:val="0"/>
              <w:spacing w:line="260" w:lineRule="exact"/>
              <w:jc w:val="center"/>
              <w:rPr>
                <w:color w:val="000000"/>
                <w:kern w:val="0"/>
                <w:sz w:val="18"/>
                <w:szCs w:val="18"/>
              </w:rPr>
            </w:pPr>
          </w:p>
        </w:tc>
        <w:tc>
          <w:tcPr>
            <w:tcW w:w="840" w:type="dxa"/>
            <w:vMerge w:val="continue"/>
            <w:noWrap w:val="0"/>
            <w:vAlign w:val="center"/>
          </w:tcPr>
          <w:p>
            <w:pPr>
              <w:adjustRightInd w:val="0"/>
              <w:spacing w:line="260" w:lineRule="exact"/>
              <w:jc w:val="center"/>
              <w:rPr>
                <w:color w:val="000000"/>
                <w:kern w:val="0"/>
                <w:sz w:val="18"/>
                <w:szCs w:val="18"/>
              </w:rPr>
            </w:pPr>
          </w:p>
        </w:tc>
        <w:tc>
          <w:tcPr>
            <w:tcW w:w="1483" w:type="dxa"/>
            <w:gridSpan w:val="2"/>
            <w:noWrap/>
            <w:vAlign w:val="center"/>
          </w:tcPr>
          <w:p>
            <w:pPr>
              <w:adjustRightInd w:val="0"/>
              <w:spacing w:line="260" w:lineRule="exact"/>
              <w:jc w:val="center"/>
              <w:rPr>
                <w:color w:val="000000"/>
                <w:kern w:val="0"/>
                <w:sz w:val="18"/>
                <w:szCs w:val="18"/>
              </w:rPr>
            </w:pPr>
            <w:r>
              <w:rPr>
                <w:rFonts w:hint="eastAsia"/>
                <w:color w:val="000000"/>
                <w:kern w:val="0"/>
                <w:sz w:val="18"/>
                <w:szCs w:val="18"/>
              </w:rPr>
              <w:t>时效</w:t>
            </w:r>
          </w:p>
          <w:p>
            <w:pPr>
              <w:adjustRightInd w:val="0"/>
              <w:spacing w:line="260" w:lineRule="exact"/>
              <w:jc w:val="center"/>
              <w:rPr>
                <w:color w:val="000000"/>
                <w:kern w:val="0"/>
                <w:sz w:val="18"/>
                <w:szCs w:val="18"/>
              </w:rPr>
            </w:pPr>
            <w:r>
              <w:rPr>
                <w:rFonts w:hint="eastAsia"/>
                <w:color w:val="000000"/>
                <w:kern w:val="0"/>
                <w:sz w:val="18"/>
                <w:szCs w:val="18"/>
              </w:rPr>
              <w:t>指标</w:t>
            </w:r>
          </w:p>
        </w:tc>
        <w:tc>
          <w:tcPr>
            <w:tcW w:w="841" w:type="dxa"/>
            <w:noWrap/>
            <w:vAlign w:val="center"/>
          </w:tcPr>
          <w:p>
            <w:pPr>
              <w:adjustRightInd w:val="0"/>
              <w:spacing w:line="260" w:lineRule="exact"/>
              <w:jc w:val="center"/>
              <w:rPr>
                <w:color w:val="000000"/>
                <w:kern w:val="0"/>
                <w:sz w:val="18"/>
                <w:szCs w:val="18"/>
              </w:rPr>
            </w:pPr>
            <w:r>
              <w:rPr>
                <w:rFonts w:hint="eastAsia"/>
                <w:color w:val="000000"/>
                <w:kern w:val="0"/>
                <w:sz w:val="18"/>
                <w:szCs w:val="18"/>
              </w:rPr>
              <w:t>项目完成时间</w:t>
            </w:r>
          </w:p>
        </w:tc>
        <w:tc>
          <w:tcPr>
            <w:tcW w:w="1416" w:type="dxa"/>
            <w:gridSpan w:val="2"/>
            <w:noWrap/>
            <w:vAlign w:val="center"/>
          </w:tcPr>
          <w:p>
            <w:pPr>
              <w:adjustRightInd w:val="0"/>
              <w:spacing w:line="260" w:lineRule="exact"/>
              <w:jc w:val="center"/>
              <w:rPr>
                <w:color w:val="000000"/>
                <w:kern w:val="0"/>
                <w:sz w:val="18"/>
                <w:szCs w:val="18"/>
              </w:rPr>
            </w:pPr>
            <w:r>
              <w:rPr>
                <w:color w:val="000000"/>
                <w:kern w:val="0"/>
                <w:sz w:val="18"/>
                <w:szCs w:val="18"/>
              </w:rPr>
              <w:t>2020</w:t>
            </w:r>
            <w:r>
              <w:rPr>
                <w:rFonts w:hint="eastAsia"/>
                <w:color w:val="000000"/>
                <w:kern w:val="0"/>
                <w:sz w:val="18"/>
                <w:szCs w:val="18"/>
              </w:rPr>
              <w:t>年</w:t>
            </w:r>
            <w:r>
              <w:rPr>
                <w:color w:val="000000"/>
                <w:kern w:val="0"/>
                <w:sz w:val="18"/>
                <w:szCs w:val="18"/>
              </w:rPr>
              <w:t>12</w:t>
            </w:r>
            <w:r>
              <w:rPr>
                <w:rFonts w:hint="eastAsia"/>
                <w:color w:val="000000"/>
                <w:kern w:val="0"/>
                <w:sz w:val="18"/>
                <w:szCs w:val="18"/>
              </w:rPr>
              <w:t>月底前</w:t>
            </w:r>
          </w:p>
        </w:tc>
        <w:tc>
          <w:tcPr>
            <w:tcW w:w="1798" w:type="dxa"/>
            <w:noWrap/>
            <w:vAlign w:val="center"/>
          </w:tcPr>
          <w:p>
            <w:pPr>
              <w:adjustRightInd w:val="0"/>
              <w:spacing w:line="260" w:lineRule="exact"/>
              <w:jc w:val="center"/>
              <w:rPr>
                <w:color w:val="000000"/>
                <w:kern w:val="0"/>
                <w:sz w:val="18"/>
                <w:szCs w:val="18"/>
              </w:rPr>
            </w:pPr>
            <w:r>
              <w:rPr>
                <w:color w:val="000000"/>
                <w:kern w:val="0"/>
                <w:sz w:val="18"/>
                <w:szCs w:val="18"/>
              </w:rPr>
              <w:t>2020</w:t>
            </w:r>
            <w:r>
              <w:rPr>
                <w:rFonts w:hint="eastAsia"/>
                <w:color w:val="000000"/>
                <w:kern w:val="0"/>
                <w:sz w:val="18"/>
                <w:szCs w:val="18"/>
              </w:rPr>
              <w:t>年</w:t>
            </w:r>
            <w:r>
              <w:rPr>
                <w:color w:val="000000"/>
                <w:kern w:val="0"/>
                <w:sz w:val="18"/>
                <w:szCs w:val="18"/>
              </w:rPr>
              <w:t>12</w:t>
            </w:r>
            <w:r>
              <w:rPr>
                <w:rFonts w:hint="eastAsia"/>
                <w:color w:val="000000"/>
                <w:kern w:val="0"/>
                <w:sz w:val="18"/>
                <w:szCs w:val="18"/>
              </w:rPr>
              <w:t>月底前</w:t>
            </w:r>
          </w:p>
        </w:tc>
        <w:tc>
          <w:tcPr>
            <w:tcW w:w="1570" w:type="dxa"/>
            <w:gridSpan w:val="2"/>
            <w:noWrap/>
            <w:vAlign w:val="center"/>
          </w:tcPr>
          <w:p>
            <w:pPr>
              <w:adjustRightInd w:val="0"/>
              <w:spacing w:line="26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84" w:type="dxa"/>
            <w:vMerge w:val="continue"/>
            <w:noWrap w:val="0"/>
            <w:vAlign w:val="center"/>
          </w:tcPr>
          <w:p>
            <w:pPr>
              <w:adjustRightInd w:val="0"/>
              <w:spacing w:line="260" w:lineRule="exact"/>
              <w:jc w:val="center"/>
              <w:rPr>
                <w:color w:val="000000"/>
                <w:kern w:val="0"/>
                <w:sz w:val="18"/>
                <w:szCs w:val="18"/>
              </w:rPr>
            </w:pPr>
          </w:p>
        </w:tc>
        <w:tc>
          <w:tcPr>
            <w:tcW w:w="840" w:type="dxa"/>
            <w:vMerge w:val="continue"/>
            <w:noWrap w:val="0"/>
            <w:vAlign w:val="center"/>
          </w:tcPr>
          <w:p>
            <w:pPr>
              <w:adjustRightInd w:val="0"/>
              <w:spacing w:line="260" w:lineRule="exact"/>
              <w:jc w:val="center"/>
              <w:rPr>
                <w:color w:val="000000"/>
                <w:kern w:val="0"/>
                <w:sz w:val="18"/>
                <w:szCs w:val="18"/>
              </w:rPr>
            </w:pPr>
          </w:p>
        </w:tc>
        <w:tc>
          <w:tcPr>
            <w:tcW w:w="1483" w:type="dxa"/>
            <w:gridSpan w:val="2"/>
            <w:noWrap/>
            <w:vAlign w:val="center"/>
          </w:tcPr>
          <w:p>
            <w:pPr>
              <w:adjustRightInd w:val="0"/>
              <w:spacing w:line="260" w:lineRule="exact"/>
              <w:jc w:val="center"/>
              <w:rPr>
                <w:color w:val="000000"/>
                <w:kern w:val="0"/>
                <w:sz w:val="18"/>
                <w:szCs w:val="18"/>
              </w:rPr>
            </w:pPr>
            <w:r>
              <w:rPr>
                <w:rFonts w:hint="eastAsia"/>
                <w:color w:val="000000"/>
                <w:kern w:val="0"/>
                <w:sz w:val="18"/>
                <w:szCs w:val="18"/>
              </w:rPr>
              <w:t>成本指标</w:t>
            </w:r>
          </w:p>
        </w:tc>
        <w:tc>
          <w:tcPr>
            <w:tcW w:w="841" w:type="dxa"/>
            <w:noWrap/>
            <w:vAlign w:val="center"/>
          </w:tcPr>
          <w:p>
            <w:pPr>
              <w:adjustRightInd w:val="0"/>
              <w:spacing w:line="260" w:lineRule="exact"/>
              <w:jc w:val="center"/>
              <w:rPr>
                <w:color w:val="000000"/>
                <w:kern w:val="0"/>
                <w:sz w:val="18"/>
                <w:szCs w:val="18"/>
              </w:rPr>
            </w:pPr>
            <w:r>
              <w:rPr>
                <w:rFonts w:hint="eastAsia"/>
                <w:color w:val="000000"/>
                <w:kern w:val="0"/>
                <w:sz w:val="18"/>
                <w:szCs w:val="18"/>
              </w:rPr>
              <w:t>评估费用</w:t>
            </w:r>
          </w:p>
        </w:tc>
        <w:tc>
          <w:tcPr>
            <w:tcW w:w="1416" w:type="dxa"/>
            <w:gridSpan w:val="2"/>
            <w:noWrap/>
            <w:vAlign w:val="center"/>
          </w:tcPr>
          <w:p>
            <w:pPr>
              <w:adjustRightInd w:val="0"/>
              <w:spacing w:line="260" w:lineRule="exact"/>
              <w:jc w:val="center"/>
              <w:rPr>
                <w:color w:val="000000"/>
                <w:kern w:val="0"/>
                <w:sz w:val="18"/>
                <w:szCs w:val="18"/>
              </w:rPr>
            </w:pPr>
            <w:r>
              <w:rPr>
                <w:color w:val="000000"/>
                <w:kern w:val="0"/>
                <w:sz w:val="18"/>
                <w:szCs w:val="18"/>
              </w:rPr>
              <w:t>48.2</w:t>
            </w:r>
            <w:r>
              <w:rPr>
                <w:rFonts w:hint="eastAsia"/>
                <w:color w:val="000000"/>
                <w:kern w:val="0"/>
                <w:sz w:val="18"/>
                <w:szCs w:val="18"/>
              </w:rPr>
              <w:t>万元</w:t>
            </w:r>
          </w:p>
        </w:tc>
        <w:tc>
          <w:tcPr>
            <w:tcW w:w="1798" w:type="dxa"/>
            <w:noWrap/>
            <w:vAlign w:val="center"/>
          </w:tcPr>
          <w:p>
            <w:pPr>
              <w:adjustRightInd w:val="0"/>
              <w:spacing w:line="260" w:lineRule="exact"/>
              <w:jc w:val="center"/>
              <w:rPr>
                <w:color w:val="000000"/>
                <w:kern w:val="0"/>
                <w:sz w:val="18"/>
                <w:szCs w:val="18"/>
              </w:rPr>
            </w:pPr>
            <w:r>
              <w:rPr>
                <w:color w:val="000000"/>
                <w:kern w:val="0"/>
                <w:sz w:val="18"/>
                <w:szCs w:val="18"/>
              </w:rPr>
              <w:t>48.2</w:t>
            </w:r>
            <w:r>
              <w:rPr>
                <w:rFonts w:hint="eastAsia"/>
                <w:color w:val="000000"/>
                <w:kern w:val="0"/>
                <w:sz w:val="18"/>
                <w:szCs w:val="18"/>
              </w:rPr>
              <w:t>万元</w:t>
            </w:r>
          </w:p>
        </w:tc>
        <w:tc>
          <w:tcPr>
            <w:tcW w:w="1570" w:type="dxa"/>
            <w:gridSpan w:val="2"/>
            <w:noWrap/>
            <w:vAlign w:val="center"/>
          </w:tcPr>
          <w:p>
            <w:pPr>
              <w:adjustRightInd w:val="0"/>
              <w:spacing w:line="26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84" w:type="dxa"/>
            <w:vMerge w:val="restart"/>
            <w:noWrap w:val="0"/>
            <w:vAlign w:val="center"/>
          </w:tcPr>
          <w:p>
            <w:pPr>
              <w:spacing w:line="260" w:lineRule="exact"/>
              <w:jc w:val="center"/>
              <w:rPr>
                <w:color w:val="000000"/>
                <w:kern w:val="0"/>
                <w:sz w:val="18"/>
                <w:szCs w:val="18"/>
              </w:rPr>
            </w:pPr>
            <w:r>
              <w:rPr>
                <w:rFonts w:hint="eastAsia"/>
                <w:color w:val="000000"/>
                <w:kern w:val="0"/>
                <w:sz w:val="18"/>
                <w:szCs w:val="18"/>
              </w:rPr>
              <w:t>年度绩效指标</w:t>
            </w:r>
          </w:p>
        </w:tc>
        <w:tc>
          <w:tcPr>
            <w:tcW w:w="840" w:type="dxa"/>
            <w:vMerge w:val="restart"/>
            <w:noWrap/>
            <w:vAlign w:val="center"/>
          </w:tcPr>
          <w:p>
            <w:pPr>
              <w:spacing w:line="260" w:lineRule="exact"/>
              <w:jc w:val="center"/>
              <w:rPr>
                <w:color w:val="000000"/>
                <w:kern w:val="0"/>
                <w:sz w:val="18"/>
                <w:szCs w:val="18"/>
              </w:rPr>
            </w:pPr>
            <w:r>
              <w:rPr>
                <w:rFonts w:hint="eastAsia"/>
                <w:color w:val="000000"/>
                <w:kern w:val="0"/>
                <w:sz w:val="18"/>
                <w:szCs w:val="18"/>
              </w:rPr>
              <w:t>项目</w:t>
            </w:r>
          </w:p>
          <w:p>
            <w:pPr>
              <w:spacing w:line="260" w:lineRule="exact"/>
              <w:jc w:val="center"/>
              <w:rPr>
                <w:color w:val="000000"/>
                <w:kern w:val="0"/>
                <w:sz w:val="18"/>
                <w:szCs w:val="18"/>
              </w:rPr>
            </w:pPr>
            <w:r>
              <w:rPr>
                <w:rFonts w:hint="eastAsia"/>
                <w:color w:val="000000"/>
                <w:kern w:val="0"/>
                <w:sz w:val="18"/>
                <w:szCs w:val="18"/>
              </w:rPr>
              <w:t>效益</w:t>
            </w:r>
          </w:p>
        </w:tc>
        <w:tc>
          <w:tcPr>
            <w:tcW w:w="1483" w:type="dxa"/>
            <w:gridSpan w:val="2"/>
            <w:noWrap/>
            <w:vAlign w:val="center"/>
          </w:tcPr>
          <w:p>
            <w:pPr>
              <w:spacing w:line="260" w:lineRule="exact"/>
              <w:jc w:val="center"/>
              <w:rPr>
                <w:color w:val="000000"/>
                <w:kern w:val="0"/>
                <w:sz w:val="18"/>
                <w:szCs w:val="18"/>
              </w:rPr>
            </w:pPr>
            <w:r>
              <w:rPr>
                <w:rFonts w:hint="eastAsia"/>
                <w:color w:val="000000"/>
                <w:kern w:val="0"/>
                <w:sz w:val="18"/>
                <w:szCs w:val="18"/>
              </w:rPr>
              <w:t>生态效益指标</w:t>
            </w:r>
          </w:p>
        </w:tc>
        <w:tc>
          <w:tcPr>
            <w:tcW w:w="841" w:type="dxa"/>
            <w:noWrap/>
            <w:vAlign w:val="center"/>
          </w:tcPr>
          <w:p>
            <w:pPr>
              <w:spacing w:line="260" w:lineRule="exact"/>
              <w:jc w:val="left"/>
              <w:rPr>
                <w:color w:val="000000"/>
                <w:kern w:val="0"/>
                <w:sz w:val="18"/>
                <w:szCs w:val="18"/>
              </w:rPr>
            </w:pPr>
            <w:r>
              <w:rPr>
                <w:rFonts w:hint="eastAsia"/>
                <w:color w:val="000000"/>
                <w:kern w:val="0"/>
                <w:sz w:val="18"/>
                <w:szCs w:val="18"/>
              </w:rPr>
              <w:t>明确农用地地块土壤污染程度</w:t>
            </w:r>
          </w:p>
        </w:tc>
        <w:tc>
          <w:tcPr>
            <w:tcW w:w="1416" w:type="dxa"/>
            <w:gridSpan w:val="2"/>
            <w:noWrap/>
            <w:vAlign w:val="center"/>
          </w:tcPr>
          <w:p>
            <w:pPr>
              <w:spacing w:line="260" w:lineRule="exact"/>
              <w:jc w:val="center"/>
              <w:rPr>
                <w:color w:val="000000"/>
                <w:kern w:val="0"/>
                <w:sz w:val="18"/>
                <w:szCs w:val="18"/>
              </w:rPr>
            </w:pPr>
            <w:r>
              <w:rPr>
                <w:rFonts w:hint="eastAsia"/>
                <w:color w:val="000000"/>
                <w:kern w:val="0"/>
                <w:sz w:val="18"/>
                <w:szCs w:val="18"/>
              </w:rPr>
              <w:t>明确</w:t>
            </w:r>
          </w:p>
        </w:tc>
        <w:tc>
          <w:tcPr>
            <w:tcW w:w="1798" w:type="dxa"/>
            <w:noWrap/>
            <w:vAlign w:val="center"/>
          </w:tcPr>
          <w:p>
            <w:pPr>
              <w:spacing w:line="260" w:lineRule="exact"/>
              <w:rPr>
                <w:color w:val="000000"/>
                <w:kern w:val="0"/>
                <w:sz w:val="18"/>
                <w:szCs w:val="18"/>
              </w:rPr>
            </w:pPr>
            <w:r>
              <w:rPr>
                <w:rFonts w:hint="eastAsia"/>
                <w:color w:val="000000"/>
                <w:kern w:val="0"/>
                <w:sz w:val="18"/>
                <w:szCs w:val="18"/>
              </w:rPr>
              <w:t>临江镇农用地地块土壤五污染；南津镇原四川省创惠环保科技有限公司地块若用于农用地，不需要修复；若用于第一类用地，一个点位两个样品石油烃含量超过第一类用地筛选值，需要修复；若用于第二类用地，所有污染</w:t>
            </w:r>
            <w:r>
              <w:rPr>
                <w:rFonts w:hint="eastAsia"/>
                <w:color w:val="000000"/>
                <w:spacing w:val="-6"/>
                <w:kern w:val="0"/>
                <w:sz w:val="18"/>
                <w:szCs w:val="18"/>
              </w:rPr>
              <w:t>物的监测结果均未超过第二类用地筛选值，不需修复</w:t>
            </w:r>
          </w:p>
        </w:tc>
        <w:tc>
          <w:tcPr>
            <w:tcW w:w="1570" w:type="dxa"/>
            <w:gridSpan w:val="2"/>
            <w:noWrap/>
            <w:vAlign w:val="center"/>
          </w:tcPr>
          <w:p>
            <w:pPr>
              <w:spacing w:line="26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84" w:type="dxa"/>
            <w:vMerge w:val="continue"/>
            <w:noWrap w:val="0"/>
            <w:vAlign w:val="center"/>
          </w:tcPr>
          <w:p>
            <w:pPr>
              <w:spacing w:line="260" w:lineRule="exact"/>
              <w:jc w:val="left"/>
              <w:rPr>
                <w:color w:val="000000"/>
                <w:kern w:val="0"/>
                <w:sz w:val="18"/>
                <w:szCs w:val="18"/>
              </w:rPr>
            </w:pPr>
          </w:p>
        </w:tc>
        <w:tc>
          <w:tcPr>
            <w:tcW w:w="840" w:type="dxa"/>
            <w:vMerge w:val="continue"/>
            <w:noWrap w:val="0"/>
            <w:vAlign w:val="center"/>
          </w:tcPr>
          <w:p>
            <w:pPr>
              <w:spacing w:line="260" w:lineRule="exact"/>
              <w:jc w:val="left"/>
              <w:rPr>
                <w:color w:val="000000"/>
                <w:kern w:val="0"/>
                <w:sz w:val="18"/>
                <w:szCs w:val="18"/>
              </w:rPr>
            </w:pPr>
          </w:p>
        </w:tc>
        <w:tc>
          <w:tcPr>
            <w:tcW w:w="1483" w:type="dxa"/>
            <w:gridSpan w:val="2"/>
            <w:noWrap/>
            <w:vAlign w:val="center"/>
          </w:tcPr>
          <w:p>
            <w:pPr>
              <w:spacing w:line="260" w:lineRule="exact"/>
              <w:jc w:val="center"/>
              <w:rPr>
                <w:color w:val="000000"/>
                <w:kern w:val="0"/>
                <w:sz w:val="18"/>
                <w:szCs w:val="18"/>
              </w:rPr>
            </w:pPr>
            <w:r>
              <w:rPr>
                <w:rFonts w:hint="eastAsia"/>
                <w:color w:val="000000"/>
                <w:kern w:val="0"/>
                <w:sz w:val="18"/>
                <w:szCs w:val="18"/>
              </w:rPr>
              <w:t>可持续影响指标</w:t>
            </w:r>
          </w:p>
        </w:tc>
        <w:tc>
          <w:tcPr>
            <w:tcW w:w="841" w:type="dxa"/>
            <w:noWrap/>
            <w:vAlign w:val="center"/>
          </w:tcPr>
          <w:p>
            <w:pPr>
              <w:spacing w:line="260" w:lineRule="exact"/>
              <w:jc w:val="left"/>
              <w:rPr>
                <w:color w:val="000000"/>
                <w:kern w:val="0"/>
                <w:sz w:val="18"/>
                <w:szCs w:val="18"/>
              </w:rPr>
            </w:pPr>
            <w:r>
              <w:rPr>
                <w:rFonts w:hint="eastAsia"/>
                <w:color w:val="000000"/>
                <w:kern w:val="0"/>
                <w:sz w:val="18"/>
                <w:szCs w:val="18"/>
              </w:rPr>
              <w:t>耕地后期利用</w:t>
            </w:r>
          </w:p>
        </w:tc>
        <w:tc>
          <w:tcPr>
            <w:tcW w:w="1416" w:type="dxa"/>
            <w:gridSpan w:val="2"/>
            <w:noWrap/>
            <w:vAlign w:val="center"/>
          </w:tcPr>
          <w:p>
            <w:pPr>
              <w:spacing w:line="260" w:lineRule="exact"/>
              <w:jc w:val="center"/>
              <w:rPr>
                <w:color w:val="000000"/>
                <w:kern w:val="0"/>
                <w:sz w:val="18"/>
                <w:szCs w:val="18"/>
              </w:rPr>
            </w:pPr>
            <w:r>
              <w:rPr>
                <w:rFonts w:hint="eastAsia"/>
                <w:color w:val="000000"/>
                <w:kern w:val="0"/>
                <w:sz w:val="18"/>
                <w:szCs w:val="18"/>
              </w:rPr>
              <w:t>可待续</w:t>
            </w:r>
          </w:p>
        </w:tc>
        <w:tc>
          <w:tcPr>
            <w:tcW w:w="1798" w:type="dxa"/>
            <w:noWrap/>
            <w:vAlign w:val="center"/>
          </w:tcPr>
          <w:p>
            <w:pPr>
              <w:spacing w:line="260" w:lineRule="exact"/>
              <w:rPr>
                <w:color w:val="000000"/>
                <w:kern w:val="0"/>
                <w:sz w:val="18"/>
                <w:szCs w:val="18"/>
              </w:rPr>
            </w:pPr>
            <w:r>
              <w:rPr>
                <w:rFonts w:hint="eastAsia"/>
                <w:color w:val="000000"/>
                <w:kern w:val="0"/>
                <w:sz w:val="18"/>
                <w:szCs w:val="18"/>
              </w:rPr>
              <w:t>使耕地后期达到可待续选用</w:t>
            </w:r>
          </w:p>
        </w:tc>
        <w:tc>
          <w:tcPr>
            <w:tcW w:w="1570" w:type="dxa"/>
            <w:gridSpan w:val="2"/>
            <w:noWrap/>
            <w:vAlign w:val="center"/>
          </w:tcPr>
          <w:p>
            <w:pPr>
              <w:spacing w:line="260" w:lineRule="exact"/>
              <w:jc w:val="left"/>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84" w:type="dxa"/>
            <w:vMerge w:val="continue"/>
            <w:noWrap w:val="0"/>
            <w:vAlign w:val="center"/>
          </w:tcPr>
          <w:p>
            <w:pPr>
              <w:spacing w:line="260" w:lineRule="exact"/>
              <w:jc w:val="left"/>
              <w:rPr>
                <w:color w:val="000000"/>
                <w:kern w:val="0"/>
                <w:sz w:val="18"/>
                <w:szCs w:val="18"/>
              </w:rPr>
            </w:pPr>
          </w:p>
        </w:tc>
        <w:tc>
          <w:tcPr>
            <w:tcW w:w="840" w:type="dxa"/>
            <w:noWrap w:val="0"/>
            <w:vAlign w:val="center"/>
          </w:tcPr>
          <w:p>
            <w:pPr>
              <w:spacing w:line="260" w:lineRule="exact"/>
              <w:jc w:val="center"/>
              <w:rPr>
                <w:color w:val="000000"/>
                <w:kern w:val="0"/>
                <w:sz w:val="18"/>
                <w:szCs w:val="18"/>
              </w:rPr>
            </w:pPr>
            <w:r>
              <w:rPr>
                <w:rFonts w:hint="eastAsia"/>
                <w:color w:val="000000"/>
                <w:kern w:val="0"/>
                <w:sz w:val="18"/>
                <w:szCs w:val="18"/>
              </w:rPr>
              <w:t>满意度</w:t>
            </w:r>
          </w:p>
          <w:p>
            <w:pPr>
              <w:spacing w:line="260" w:lineRule="exact"/>
              <w:jc w:val="center"/>
              <w:rPr>
                <w:color w:val="000000"/>
                <w:kern w:val="0"/>
                <w:sz w:val="18"/>
                <w:szCs w:val="18"/>
              </w:rPr>
            </w:pPr>
            <w:r>
              <w:rPr>
                <w:rFonts w:hint="eastAsia"/>
                <w:color w:val="000000"/>
                <w:kern w:val="0"/>
                <w:sz w:val="18"/>
                <w:szCs w:val="18"/>
              </w:rPr>
              <w:t>指标</w:t>
            </w:r>
          </w:p>
        </w:tc>
        <w:tc>
          <w:tcPr>
            <w:tcW w:w="1483" w:type="dxa"/>
            <w:gridSpan w:val="2"/>
            <w:noWrap w:val="0"/>
            <w:vAlign w:val="center"/>
          </w:tcPr>
          <w:p>
            <w:pPr>
              <w:spacing w:line="260" w:lineRule="exact"/>
              <w:jc w:val="center"/>
              <w:rPr>
                <w:color w:val="000000"/>
                <w:kern w:val="0"/>
                <w:sz w:val="18"/>
                <w:szCs w:val="18"/>
              </w:rPr>
            </w:pPr>
            <w:r>
              <w:rPr>
                <w:rFonts w:hint="eastAsia"/>
                <w:color w:val="000000"/>
                <w:kern w:val="0"/>
                <w:sz w:val="18"/>
                <w:szCs w:val="18"/>
              </w:rPr>
              <w:t>满意度</w:t>
            </w:r>
          </w:p>
          <w:p>
            <w:pPr>
              <w:spacing w:line="260" w:lineRule="exact"/>
              <w:jc w:val="center"/>
              <w:rPr>
                <w:color w:val="000000"/>
                <w:kern w:val="0"/>
                <w:sz w:val="18"/>
                <w:szCs w:val="18"/>
              </w:rPr>
            </w:pPr>
            <w:r>
              <w:rPr>
                <w:rFonts w:hint="eastAsia"/>
                <w:color w:val="000000"/>
                <w:kern w:val="0"/>
                <w:sz w:val="18"/>
                <w:szCs w:val="18"/>
              </w:rPr>
              <w:t>指标</w:t>
            </w:r>
          </w:p>
        </w:tc>
        <w:tc>
          <w:tcPr>
            <w:tcW w:w="841" w:type="dxa"/>
            <w:noWrap/>
            <w:vAlign w:val="center"/>
          </w:tcPr>
          <w:p>
            <w:pPr>
              <w:spacing w:line="260" w:lineRule="exact"/>
              <w:jc w:val="left"/>
              <w:rPr>
                <w:color w:val="000000"/>
                <w:kern w:val="0"/>
                <w:sz w:val="18"/>
                <w:szCs w:val="18"/>
              </w:rPr>
            </w:pPr>
            <w:r>
              <w:rPr>
                <w:rFonts w:hint="eastAsia"/>
                <w:color w:val="000000"/>
                <w:kern w:val="0"/>
                <w:sz w:val="18"/>
                <w:szCs w:val="18"/>
              </w:rPr>
              <w:t>报告质量购买服务方满意</w:t>
            </w:r>
          </w:p>
        </w:tc>
        <w:tc>
          <w:tcPr>
            <w:tcW w:w="1416" w:type="dxa"/>
            <w:gridSpan w:val="2"/>
            <w:noWrap/>
            <w:vAlign w:val="center"/>
          </w:tcPr>
          <w:p>
            <w:pPr>
              <w:spacing w:line="260" w:lineRule="exact"/>
              <w:jc w:val="center"/>
              <w:rPr>
                <w:color w:val="000000"/>
                <w:kern w:val="0"/>
                <w:sz w:val="18"/>
                <w:szCs w:val="18"/>
              </w:rPr>
            </w:pPr>
            <w:r>
              <w:rPr>
                <w:rFonts w:hint="eastAsia"/>
                <w:color w:val="000000"/>
                <w:kern w:val="0"/>
                <w:sz w:val="18"/>
                <w:szCs w:val="18"/>
              </w:rPr>
              <w:t>满</w:t>
            </w:r>
            <w:r>
              <w:rPr>
                <w:color w:val="000000"/>
                <w:kern w:val="0"/>
                <w:sz w:val="18"/>
                <w:szCs w:val="18"/>
              </w:rPr>
              <w:t xml:space="preserve"> </w:t>
            </w:r>
            <w:r>
              <w:rPr>
                <w:rFonts w:hint="eastAsia"/>
                <w:color w:val="000000"/>
                <w:kern w:val="0"/>
                <w:sz w:val="18"/>
                <w:szCs w:val="18"/>
              </w:rPr>
              <w:t>意</w:t>
            </w:r>
          </w:p>
        </w:tc>
        <w:tc>
          <w:tcPr>
            <w:tcW w:w="1798" w:type="dxa"/>
            <w:noWrap/>
            <w:vAlign w:val="center"/>
          </w:tcPr>
          <w:p>
            <w:pPr>
              <w:spacing w:line="260" w:lineRule="exact"/>
              <w:jc w:val="left"/>
              <w:rPr>
                <w:color w:val="000000"/>
                <w:kern w:val="0"/>
                <w:sz w:val="18"/>
                <w:szCs w:val="18"/>
              </w:rPr>
            </w:pPr>
            <w:r>
              <w:rPr>
                <w:rFonts w:hint="eastAsia"/>
                <w:color w:val="000000"/>
                <w:kern w:val="0"/>
                <w:sz w:val="18"/>
                <w:szCs w:val="18"/>
              </w:rPr>
              <w:t>我局满意服务商编制的报告</w:t>
            </w:r>
          </w:p>
        </w:tc>
        <w:tc>
          <w:tcPr>
            <w:tcW w:w="1570" w:type="dxa"/>
            <w:gridSpan w:val="2"/>
            <w:noWrap/>
            <w:vAlign w:val="center"/>
          </w:tcPr>
          <w:p>
            <w:pPr>
              <w:spacing w:line="260" w:lineRule="exact"/>
              <w:jc w:val="left"/>
              <w:rPr>
                <w:color w:val="000000"/>
                <w:kern w:val="0"/>
                <w:sz w:val="18"/>
                <w:szCs w:val="18"/>
              </w:rPr>
            </w:pPr>
          </w:p>
        </w:tc>
      </w:tr>
    </w:tbl>
    <w:p>
      <w:pPr>
        <w:spacing w:line="600" w:lineRule="exact"/>
        <w:ind w:firstLine="640" w:firstLineChars="200"/>
        <w:rPr>
          <w:rFonts w:eastAsia="方正仿宋简体"/>
          <w:b/>
          <w:sz w:val="32"/>
          <w:szCs w:val="32"/>
        </w:rPr>
      </w:pPr>
      <w:r>
        <w:rPr>
          <w:rFonts w:eastAsia="方正仿宋简体"/>
          <w:b/>
          <w:sz w:val="32"/>
          <w:szCs w:val="32"/>
        </w:rPr>
        <w:t>2</w:t>
      </w:r>
      <w:r>
        <w:rPr>
          <w:rFonts w:hint="eastAsia" w:eastAsia="方正仿宋简体"/>
          <w:b/>
          <w:sz w:val="32"/>
          <w:szCs w:val="32"/>
        </w:rPr>
        <w:t>．部门绩效评价结果。</w:t>
      </w:r>
    </w:p>
    <w:p>
      <w:pPr>
        <w:spacing w:line="600" w:lineRule="exact"/>
        <w:ind w:firstLine="640" w:firstLineChars="200"/>
        <w:rPr>
          <w:rFonts w:eastAsia="方正仿宋简体"/>
          <w:sz w:val="32"/>
          <w:szCs w:val="32"/>
        </w:rPr>
      </w:pPr>
      <w:r>
        <w:rPr>
          <w:rFonts w:hint="eastAsia" w:eastAsia="方正仿宋简体"/>
          <w:sz w:val="32"/>
          <w:szCs w:val="32"/>
        </w:rPr>
        <w:t>本部门按要求对</w:t>
      </w:r>
      <w:r>
        <w:rPr>
          <w:rFonts w:eastAsia="方正仿宋简体"/>
          <w:sz w:val="32"/>
          <w:szCs w:val="32"/>
        </w:rPr>
        <w:t>2020</w:t>
      </w:r>
      <w:r>
        <w:rPr>
          <w:rFonts w:hint="eastAsia" w:eastAsia="方正仿宋简体"/>
          <w:sz w:val="32"/>
          <w:szCs w:val="32"/>
        </w:rPr>
        <w:t>年部门整体支出绩效评价情况开展自评，《资阳市农业农村局</w:t>
      </w:r>
      <w:r>
        <w:rPr>
          <w:rFonts w:eastAsia="方正仿宋简体"/>
          <w:sz w:val="32"/>
          <w:szCs w:val="32"/>
        </w:rPr>
        <w:t>2020</w:t>
      </w:r>
      <w:r>
        <w:rPr>
          <w:rFonts w:hint="eastAsia" w:eastAsia="方正仿宋简体"/>
          <w:sz w:val="32"/>
          <w:szCs w:val="32"/>
        </w:rPr>
        <w:t>年部门整体支出绩效评价报告》见附件（附件</w:t>
      </w:r>
      <w:r>
        <w:rPr>
          <w:rFonts w:eastAsia="方正仿宋简体"/>
          <w:sz w:val="32"/>
          <w:szCs w:val="32"/>
        </w:rPr>
        <w:t>1</w:t>
      </w:r>
      <w:r>
        <w:rPr>
          <w:rFonts w:hint="eastAsia" w:eastAsia="方正仿宋简体"/>
          <w:sz w:val="32"/>
          <w:szCs w:val="32"/>
        </w:rPr>
        <w:t>）。</w:t>
      </w:r>
    </w:p>
    <w:p>
      <w:pPr>
        <w:spacing w:line="600" w:lineRule="exact"/>
        <w:ind w:firstLine="640" w:firstLineChars="200"/>
        <w:rPr>
          <w:rFonts w:eastAsia="仿宋_GB2312"/>
          <w:sz w:val="32"/>
          <w:szCs w:val="32"/>
        </w:rPr>
      </w:pPr>
      <w:r>
        <w:rPr>
          <w:rFonts w:hint="eastAsia" w:eastAsia="方正仿宋简体"/>
          <w:sz w:val="32"/>
          <w:szCs w:val="32"/>
        </w:rPr>
        <w:t>本部门自行组织对稳定生猪生产项目、农业产业发展贷款贴息项目、农村产权交易所补助项目、中央财政农业公共安全与生态资源保护利用工程资金牲畜耳标采购、现代农业园区总体规划项目、农产品展销推荐市级配套资金项目、农用土壤环境质量类别划分项目、农业公共安全突发事件应急处置系统项目、驻村农技员生活工作保障项目、省级财政农业公共安全与生态环境保护利用工程资金项目、土壤污染风险评估项目、农业灾后恢复项目开展了绩效评价，《资阳市农业农村局</w:t>
      </w:r>
      <w:r>
        <w:rPr>
          <w:rFonts w:eastAsia="方正仿宋简体"/>
          <w:sz w:val="32"/>
          <w:szCs w:val="32"/>
        </w:rPr>
        <w:t>2020</w:t>
      </w:r>
      <w:r>
        <w:rPr>
          <w:rFonts w:hint="eastAsia" w:eastAsia="方正仿宋简体"/>
          <w:sz w:val="32"/>
          <w:szCs w:val="32"/>
        </w:rPr>
        <w:t>年市级部门项目支出绩效自评报告》见附件（附件</w:t>
      </w:r>
      <w:r>
        <w:rPr>
          <w:rFonts w:eastAsia="方正仿宋简体"/>
          <w:sz w:val="32"/>
          <w:szCs w:val="32"/>
        </w:rPr>
        <w:t>2</w:t>
      </w:r>
      <w:r>
        <w:rPr>
          <w:rFonts w:hint="eastAsia" w:eastAsia="方正仿宋简体"/>
          <w:sz w:val="32"/>
          <w:szCs w:val="32"/>
        </w:rPr>
        <w:t>）。</w:t>
      </w:r>
    </w:p>
    <w:p>
      <w:pPr>
        <w:spacing w:line="580" w:lineRule="exact"/>
        <w:ind w:firstLine="640" w:firstLineChars="200"/>
        <w:rPr>
          <w:rFonts w:eastAsia="仿宋_GB2312"/>
          <w:color w:val="000000"/>
          <w:sz w:val="32"/>
          <w:szCs w:val="32"/>
        </w:rPr>
      </w:pPr>
    </w:p>
    <w:p>
      <w:pPr>
        <w:widowControl/>
        <w:spacing w:line="600" w:lineRule="exact"/>
        <w:jc w:val="left"/>
        <w:rPr>
          <w:rFonts w:eastAsia="仿宋_GB2312"/>
          <w:b/>
          <w:color w:val="000000"/>
          <w:sz w:val="32"/>
          <w:szCs w:val="32"/>
        </w:rPr>
      </w:pPr>
      <w:r>
        <w:rPr>
          <w:rFonts w:eastAsia="仿宋_GB2312"/>
          <w:b/>
          <w:color w:val="000000"/>
          <w:sz w:val="32"/>
          <w:szCs w:val="32"/>
        </w:rPr>
        <w:br w:type="page"/>
      </w:r>
    </w:p>
    <w:p>
      <w:pPr>
        <w:spacing w:line="600" w:lineRule="exact"/>
        <w:jc w:val="center"/>
        <w:outlineLvl w:val="0"/>
        <w:rPr>
          <w:rStyle w:val="21"/>
          <w:rFonts w:eastAsia="黑体"/>
          <w:b w:val="0"/>
          <w:bCs w:val="0"/>
        </w:rPr>
      </w:pPr>
      <w:bookmarkStart w:id="56" w:name="_Toc15396613"/>
      <w:bookmarkStart w:id="57" w:name="_Toc15377225"/>
      <w:r>
        <w:rPr>
          <w:rFonts w:hint="eastAsia" w:eastAsia="黑体"/>
          <w:color w:val="000000"/>
          <w:sz w:val="44"/>
          <w:szCs w:val="44"/>
        </w:rPr>
        <w:t>第三部分</w:t>
      </w:r>
      <w:r>
        <w:rPr>
          <w:rFonts w:eastAsia="黑体"/>
          <w:color w:val="000000"/>
          <w:sz w:val="44"/>
          <w:szCs w:val="44"/>
        </w:rPr>
        <w:t xml:space="preserve"> </w:t>
      </w:r>
      <w:r>
        <w:rPr>
          <w:rFonts w:hint="eastAsia" w:eastAsia="黑体"/>
          <w:color w:val="000000"/>
          <w:sz w:val="44"/>
          <w:szCs w:val="44"/>
        </w:rPr>
        <w:t>名</w:t>
      </w:r>
      <w:r>
        <w:rPr>
          <w:rStyle w:val="21"/>
          <w:rFonts w:hint="eastAsia" w:eastAsia="黑体"/>
          <w:b w:val="0"/>
          <w:bCs w:val="0"/>
        </w:rPr>
        <w:t>词解释</w:t>
      </w:r>
      <w:bookmarkEnd w:id="56"/>
      <w:bookmarkEnd w:id="57"/>
    </w:p>
    <w:p>
      <w:pPr>
        <w:spacing w:line="600" w:lineRule="exact"/>
        <w:jc w:val="left"/>
        <w:rPr>
          <w:b/>
          <w:color w:val="000000"/>
          <w:sz w:val="44"/>
          <w:szCs w:val="44"/>
        </w:rPr>
      </w:pPr>
    </w:p>
    <w:p>
      <w:pPr>
        <w:pStyle w:val="17"/>
        <w:spacing w:line="600" w:lineRule="exact"/>
        <w:ind w:firstLine="640" w:firstLineChars="200"/>
        <w:jc w:val="both"/>
        <w:rPr>
          <w:rFonts w:ascii="Times New Roman" w:eastAsia="方正仿宋简体" w:cs="Times New Roman"/>
          <w:sz w:val="32"/>
          <w:szCs w:val="32"/>
        </w:rPr>
      </w:pPr>
      <w:bookmarkStart w:id="58" w:name="_Toc15377226"/>
      <w:r>
        <w:rPr>
          <w:rFonts w:ascii="Times New Roman" w:eastAsia="方正仿宋简体" w:cs="Times New Roman"/>
          <w:sz w:val="32"/>
          <w:szCs w:val="32"/>
        </w:rPr>
        <w:t>1</w:t>
      </w:r>
      <w:r>
        <w:rPr>
          <w:rFonts w:hint="eastAsia" w:eastAsia="方正仿宋简体"/>
          <w:sz w:val="32"/>
          <w:szCs w:val="32"/>
        </w:rPr>
        <w:t>．</w:t>
      </w:r>
      <w:r>
        <w:rPr>
          <w:rFonts w:hint="eastAsia" w:ascii="Times New Roman" w:eastAsia="方正仿宋简体" w:cs="Times New Roman"/>
          <w:sz w:val="32"/>
          <w:szCs w:val="32"/>
        </w:rPr>
        <w:t>财政拨款收入：指单位从同级财政部门取得的财政预算资金。</w:t>
      </w:r>
    </w:p>
    <w:p>
      <w:pPr>
        <w:pStyle w:val="17"/>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2</w:t>
      </w:r>
      <w:r>
        <w:rPr>
          <w:rFonts w:hint="eastAsia" w:eastAsia="方正仿宋简体"/>
          <w:sz w:val="32"/>
          <w:szCs w:val="32"/>
        </w:rPr>
        <w:t>．</w:t>
      </w:r>
      <w:r>
        <w:rPr>
          <w:rFonts w:hint="eastAsia" w:ascii="Times New Roman" w:eastAsia="方正仿宋简体" w:cs="Times New Roman"/>
          <w:sz w:val="32"/>
          <w:szCs w:val="32"/>
        </w:rPr>
        <w:t>事业收入：指事业单位开展专业业务活动及辅助活动取得的收入。</w:t>
      </w:r>
      <w:r>
        <w:rPr>
          <w:rFonts w:ascii="Times New Roman" w:eastAsia="方正仿宋简体" w:cs="Times New Roman"/>
          <w:sz w:val="32"/>
          <w:szCs w:val="32"/>
        </w:rPr>
        <w:t xml:space="preserve"> </w:t>
      </w:r>
    </w:p>
    <w:p>
      <w:pPr>
        <w:pStyle w:val="17"/>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3</w:t>
      </w:r>
      <w:r>
        <w:rPr>
          <w:rFonts w:hint="eastAsia" w:eastAsia="方正仿宋简体"/>
          <w:sz w:val="32"/>
          <w:szCs w:val="32"/>
        </w:rPr>
        <w:t>．</w:t>
      </w:r>
      <w:r>
        <w:rPr>
          <w:rFonts w:hint="eastAsia" w:ascii="Times New Roman" w:eastAsia="方正仿宋简体" w:cs="Times New Roman"/>
          <w:sz w:val="32"/>
          <w:szCs w:val="32"/>
        </w:rPr>
        <w:t>经营收入：指事业单位在专业业务活动及其辅助活动之外开展非独立核算经营活动取得的收入。</w:t>
      </w:r>
      <w:r>
        <w:rPr>
          <w:rFonts w:ascii="Times New Roman" w:eastAsia="方正仿宋简体" w:cs="Times New Roman"/>
          <w:sz w:val="32"/>
          <w:szCs w:val="32"/>
        </w:rPr>
        <w:t xml:space="preserve"> </w:t>
      </w:r>
    </w:p>
    <w:p>
      <w:pPr>
        <w:pStyle w:val="17"/>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4</w:t>
      </w:r>
      <w:r>
        <w:rPr>
          <w:rFonts w:hint="eastAsia" w:eastAsia="方正仿宋简体"/>
          <w:sz w:val="32"/>
          <w:szCs w:val="32"/>
        </w:rPr>
        <w:t>．</w:t>
      </w:r>
      <w:r>
        <w:rPr>
          <w:rFonts w:hint="eastAsia" w:ascii="Times New Roman" w:eastAsia="方正仿宋简体" w:cs="Times New Roman"/>
          <w:sz w:val="32"/>
          <w:szCs w:val="32"/>
        </w:rPr>
        <w:t>其他收入：指单位取得的除上述收入以外的各项收入。</w:t>
      </w:r>
    </w:p>
    <w:p>
      <w:pPr>
        <w:pStyle w:val="17"/>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5</w:t>
      </w:r>
      <w:r>
        <w:rPr>
          <w:rFonts w:hint="eastAsia" w:eastAsia="方正仿宋简体"/>
          <w:sz w:val="32"/>
          <w:szCs w:val="32"/>
        </w:rPr>
        <w:t>．</w:t>
      </w:r>
      <w:r>
        <w:rPr>
          <w:rFonts w:hint="eastAsia" w:ascii="Times New Roman" w:eastAsia="方正仿宋简体" w:cs="Times New Roman"/>
          <w:sz w:val="32"/>
          <w:szCs w:val="32"/>
        </w:rPr>
        <w:t>使用非财政拨款结余：指事业单位使用以前年度积累的非财政拨款结余弥补当年收支差额的金额。</w:t>
      </w:r>
      <w:r>
        <w:rPr>
          <w:rFonts w:ascii="Times New Roman" w:eastAsia="方正仿宋简体" w:cs="Times New Roman"/>
          <w:sz w:val="32"/>
          <w:szCs w:val="32"/>
        </w:rPr>
        <w:t xml:space="preserve"> </w:t>
      </w:r>
    </w:p>
    <w:p>
      <w:pPr>
        <w:pStyle w:val="17"/>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6</w:t>
      </w:r>
      <w:r>
        <w:rPr>
          <w:rFonts w:hint="eastAsia" w:eastAsia="方正仿宋简体"/>
          <w:sz w:val="32"/>
          <w:szCs w:val="32"/>
        </w:rPr>
        <w:t>．</w:t>
      </w:r>
      <w:r>
        <w:rPr>
          <w:rFonts w:hint="eastAsia" w:ascii="Times New Roman" w:eastAsia="方正仿宋简体" w:cs="Times New Roman"/>
          <w:sz w:val="32"/>
          <w:szCs w:val="32"/>
        </w:rPr>
        <w:t>年初结转和结余：指以前年度尚未完成、结转到本年按有关规定继续使用的资金。</w:t>
      </w:r>
      <w:r>
        <w:rPr>
          <w:rFonts w:ascii="Times New Roman" w:eastAsia="方正仿宋简体" w:cs="Times New Roman"/>
          <w:sz w:val="32"/>
          <w:szCs w:val="32"/>
        </w:rPr>
        <w:t xml:space="preserve"> </w:t>
      </w:r>
    </w:p>
    <w:p>
      <w:pPr>
        <w:pStyle w:val="17"/>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7</w:t>
      </w:r>
      <w:r>
        <w:rPr>
          <w:rFonts w:hint="eastAsia" w:eastAsia="方正仿宋简体"/>
          <w:sz w:val="32"/>
          <w:szCs w:val="32"/>
        </w:rPr>
        <w:t>．</w:t>
      </w:r>
      <w:r>
        <w:rPr>
          <w:rFonts w:hint="eastAsia" w:ascii="Times New Roman" w:eastAsia="方正仿宋简体" w:cs="Times New Roman"/>
          <w:sz w:val="32"/>
          <w:szCs w:val="32"/>
        </w:rPr>
        <w:t>结余分配：指事业单位按照会计制度规定缴纳的所得税、提取的专用结余以及转入非财政拨款结余的金额等。</w:t>
      </w:r>
    </w:p>
    <w:p>
      <w:pPr>
        <w:pStyle w:val="17"/>
        <w:spacing w:line="600" w:lineRule="exact"/>
        <w:ind w:firstLine="640" w:firstLineChars="200"/>
        <w:jc w:val="both"/>
        <w:rPr>
          <w:rFonts w:ascii="Times New Roman" w:eastAsia="方正仿宋简体" w:cs="Times New Roman"/>
          <w:sz w:val="32"/>
          <w:szCs w:val="32"/>
        </w:rPr>
      </w:pPr>
      <w:r>
        <w:rPr>
          <w:rFonts w:ascii="Times New Roman" w:eastAsia="方正仿宋简体" w:cs="Times New Roman"/>
          <w:sz w:val="32"/>
          <w:szCs w:val="32"/>
        </w:rPr>
        <w:t>8</w:t>
      </w:r>
      <w:r>
        <w:rPr>
          <w:rFonts w:hint="eastAsia" w:eastAsia="方正仿宋简体"/>
          <w:sz w:val="32"/>
          <w:szCs w:val="32"/>
        </w:rPr>
        <w:t>．</w:t>
      </w:r>
      <w:r>
        <w:rPr>
          <w:rFonts w:hint="eastAsia" w:ascii="Times New Roman" w:eastAsia="方正仿宋简体" w:cs="Times New Roman"/>
          <w:sz w:val="32"/>
          <w:szCs w:val="32"/>
        </w:rPr>
        <w:t>年末结转和结余：指单位按有关规定结转到下年或以后年度继续使用的资金。</w:t>
      </w:r>
    </w:p>
    <w:p>
      <w:pPr>
        <w:spacing w:line="600" w:lineRule="exact"/>
        <w:ind w:firstLine="640" w:firstLineChars="200"/>
        <w:rPr>
          <w:rFonts w:eastAsia="方正仿宋简体"/>
          <w:sz w:val="32"/>
          <w:szCs w:val="32"/>
        </w:rPr>
      </w:pPr>
      <w:r>
        <w:rPr>
          <w:rFonts w:eastAsia="方正仿宋简体"/>
          <w:sz w:val="32"/>
          <w:szCs w:val="32"/>
        </w:rPr>
        <w:t>9</w:t>
      </w:r>
      <w:r>
        <w:rPr>
          <w:rFonts w:hint="eastAsia" w:eastAsia="方正仿宋简体"/>
          <w:sz w:val="32"/>
          <w:szCs w:val="32"/>
        </w:rPr>
        <w:t>．农林水支出（类）农业农村（款）行政运行（农业）（项）：指局机关及参公管理事业单位用于保障机构正常运行、开展日常工作的基本支出。</w:t>
      </w:r>
    </w:p>
    <w:p>
      <w:pPr>
        <w:spacing w:line="600" w:lineRule="exact"/>
        <w:ind w:firstLine="640" w:firstLineChars="200"/>
        <w:rPr>
          <w:rFonts w:eastAsia="方正仿宋简体"/>
          <w:sz w:val="32"/>
          <w:szCs w:val="32"/>
        </w:rPr>
      </w:pPr>
      <w:r>
        <w:rPr>
          <w:rFonts w:eastAsia="方正仿宋简体"/>
          <w:sz w:val="32"/>
          <w:szCs w:val="32"/>
        </w:rPr>
        <w:t>10</w:t>
      </w:r>
      <w:r>
        <w:rPr>
          <w:rFonts w:hint="eastAsia" w:eastAsia="方正仿宋简体"/>
          <w:sz w:val="32"/>
          <w:szCs w:val="32"/>
        </w:rPr>
        <w:t>．农林水支出（类）农业农村（款）事业运行（农业）（项）：指局下属事业单位用于保障机构正常运行、开展日常工作的基本支出。</w:t>
      </w:r>
    </w:p>
    <w:p>
      <w:pPr>
        <w:spacing w:line="600" w:lineRule="exact"/>
        <w:ind w:firstLine="640" w:firstLineChars="200"/>
        <w:rPr>
          <w:rFonts w:eastAsia="方正仿宋简体"/>
          <w:sz w:val="32"/>
          <w:szCs w:val="32"/>
        </w:rPr>
      </w:pPr>
      <w:r>
        <w:rPr>
          <w:rFonts w:eastAsia="方正仿宋简体"/>
          <w:sz w:val="32"/>
          <w:szCs w:val="32"/>
        </w:rPr>
        <w:t>11</w:t>
      </w:r>
      <w:r>
        <w:rPr>
          <w:rFonts w:hint="eastAsia" w:eastAsia="方正仿宋简体"/>
          <w:sz w:val="32"/>
          <w:szCs w:val="32"/>
        </w:rPr>
        <w:t>．社会保障和就业（类）行政事业单位养老支出（款）机关事业单位基本养老保险缴费支出（项）：指全局在职职工的基本养老保险缴费。</w:t>
      </w:r>
    </w:p>
    <w:p>
      <w:pPr>
        <w:spacing w:line="600" w:lineRule="exact"/>
        <w:ind w:firstLine="640" w:firstLineChars="200"/>
        <w:rPr>
          <w:rFonts w:eastAsia="方正仿宋简体"/>
          <w:sz w:val="32"/>
          <w:szCs w:val="32"/>
        </w:rPr>
      </w:pPr>
      <w:r>
        <w:rPr>
          <w:rFonts w:eastAsia="方正仿宋简体"/>
          <w:sz w:val="32"/>
          <w:szCs w:val="32"/>
        </w:rPr>
        <w:t>12</w:t>
      </w:r>
      <w:r>
        <w:rPr>
          <w:rFonts w:hint="eastAsia" w:eastAsia="方正仿宋简体"/>
          <w:sz w:val="32"/>
          <w:szCs w:val="32"/>
        </w:rPr>
        <w:t>．社会保障和就业（类）行政事业单位离退休（款）机关事业单位基本养老保险缴费支出（项）：指部门实施养老保险制度由单位缴纳的养老保险费的支出。</w:t>
      </w:r>
    </w:p>
    <w:p>
      <w:pPr>
        <w:spacing w:line="600" w:lineRule="exact"/>
        <w:ind w:firstLine="640" w:firstLineChars="200"/>
        <w:rPr>
          <w:rFonts w:eastAsia="方正仿宋简体"/>
          <w:sz w:val="32"/>
          <w:szCs w:val="32"/>
        </w:rPr>
      </w:pPr>
      <w:r>
        <w:rPr>
          <w:rFonts w:eastAsia="方正仿宋简体"/>
          <w:sz w:val="32"/>
          <w:szCs w:val="32"/>
        </w:rPr>
        <w:t>13</w:t>
      </w:r>
      <w:r>
        <w:rPr>
          <w:rFonts w:hint="eastAsia" w:eastAsia="方正仿宋简体"/>
          <w:sz w:val="32"/>
          <w:szCs w:val="32"/>
        </w:rPr>
        <w:t>．卫</w:t>
      </w:r>
      <w:r>
        <w:rPr>
          <w:rFonts w:hint="eastAsia" w:eastAsia="方正仿宋简体"/>
          <w:spacing w:val="-6"/>
          <w:sz w:val="32"/>
          <w:szCs w:val="32"/>
        </w:rPr>
        <w:t>生健康支出（类）行政事业单位医疗（款）行政单位医疗（项）：指局机关及参公管理事业单位基本医疗保险缴费支出。</w:t>
      </w:r>
    </w:p>
    <w:p>
      <w:pPr>
        <w:spacing w:line="600" w:lineRule="exact"/>
        <w:ind w:firstLine="640" w:firstLineChars="200"/>
        <w:rPr>
          <w:rFonts w:eastAsia="方正仿宋简体"/>
          <w:sz w:val="32"/>
          <w:szCs w:val="32"/>
        </w:rPr>
      </w:pPr>
      <w:r>
        <w:rPr>
          <w:rFonts w:eastAsia="方正仿宋简体"/>
          <w:sz w:val="32"/>
          <w:szCs w:val="32"/>
        </w:rPr>
        <w:t>14</w:t>
      </w:r>
      <w:r>
        <w:rPr>
          <w:rFonts w:hint="eastAsia" w:eastAsia="方正仿宋简体"/>
          <w:sz w:val="32"/>
          <w:szCs w:val="32"/>
        </w:rPr>
        <w:t>．卫生健康支出（类）行政事业单位医疗（款）事业单位医疗（项）：指局下属事业单位基本医疗保险缴费支出。</w:t>
      </w:r>
    </w:p>
    <w:p>
      <w:pPr>
        <w:spacing w:line="600" w:lineRule="exact"/>
        <w:ind w:firstLine="640" w:firstLineChars="200"/>
        <w:rPr>
          <w:rFonts w:eastAsia="方正仿宋简体"/>
          <w:sz w:val="32"/>
          <w:szCs w:val="32"/>
        </w:rPr>
      </w:pPr>
      <w:r>
        <w:rPr>
          <w:rFonts w:eastAsia="方正仿宋简体"/>
          <w:sz w:val="32"/>
          <w:szCs w:val="32"/>
        </w:rPr>
        <w:t>15</w:t>
      </w:r>
      <w:r>
        <w:rPr>
          <w:rFonts w:hint="eastAsia" w:eastAsia="方正仿宋简体"/>
          <w:sz w:val="32"/>
          <w:szCs w:val="32"/>
        </w:rPr>
        <w:t>．住房保障（类）住房改革支出（款）住房公积金（项）：指按照《住房公积金管理条例》的规定，由单位及其在职职工缴存的长期住房储金。</w:t>
      </w:r>
      <w:r>
        <w:rPr>
          <w:rFonts w:eastAsia="方正仿宋简体"/>
          <w:sz w:val="32"/>
          <w:szCs w:val="32"/>
        </w:rPr>
        <w:t xml:space="preserve"> </w:t>
      </w:r>
    </w:p>
    <w:p>
      <w:pPr>
        <w:spacing w:line="600" w:lineRule="exact"/>
        <w:ind w:firstLine="640" w:firstLineChars="200"/>
        <w:rPr>
          <w:rFonts w:eastAsia="方正仿宋简体"/>
          <w:sz w:val="32"/>
          <w:szCs w:val="32"/>
        </w:rPr>
      </w:pPr>
      <w:r>
        <w:rPr>
          <w:rFonts w:eastAsia="方正仿宋简体"/>
          <w:sz w:val="32"/>
          <w:szCs w:val="32"/>
        </w:rPr>
        <w:t>16</w:t>
      </w:r>
      <w:r>
        <w:rPr>
          <w:rFonts w:hint="eastAsia" w:eastAsia="方正仿宋简体"/>
          <w:sz w:val="32"/>
          <w:szCs w:val="32"/>
        </w:rPr>
        <w:t>．基本支出：指为保证机构正常运转，完成日常工作任务而发生的人员支出和公用支出。</w:t>
      </w:r>
    </w:p>
    <w:p>
      <w:pPr>
        <w:spacing w:line="600" w:lineRule="exact"/>
        <w:ind w:firstLine="640" w:firstLineChars="200"/>
        <w:rPr>
          <w:rFonts w:eastAsia="方正仿宋简体"/>
          <w:sz w:val="32"/>
          <w:szCs w:val="32"/>
        </w:rPr>
      </w:pPr>
      <w:r>
        <w:rPr>
          <w:rFonts w:eastAsia="方正仿宋简体"/>
          <w:sz w:val="32"/>
          <w:szCs w:val="32"/>
        </w:rPr>
        <w:t>17</w:t>
      </w:r>
      <w:r>
        <w:rPr>
          <w:rFonts w:hint="eastAsia" w:eastAsia="方正仿宋简体"/>
          <w:sz w:val="32"/>
          <w:szCs w:val="32"/>
        </w:rPr>
        <w:t>．项目支出：指在基本支出之外为完成特定行政任务和事业发展目标所发生的支出。</w:t>
      </w:r>
    </w:p>
    <w:p>
      <w:pPr>
        <w:spacing w:line="600" w:lineRule="exact"/>
        <w:ind w:firstLine="640" w:firstLineChars="200"/>
        <w:rPr>
          <w:rFonts w:eastAsia="方正仿宋简体"/>
          <w:sz w:val="32"/>
          <w:szCs w:val="32"/>
        </w:rPr>
      </w:pPr>
      <w:r>
        <w:rPr>
          <w:rFonts w:eastAsia="方正仿宋简体"/>
          <w:sz w:val="32"/>
          <w:szCs w:val="32"/>
        </w:rPr>
        <w:t>18</w:t>
      </w:r>
      <w:r>
        <w:rPr>
          <w:rFonts w:hint="eastAsia" w:eastAsia="方正仿宋简体"/>
          <w:sz w:val="32"/>
          <w:szCs w:val="32"/>
        </w:rPr>
        <w:t>．三公经费：纳入财政局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eastAsia="方正仿宋简体"/>
          <w:sz w:val="32"/>
          <w:szCs w:val="32"/>
        </w:rPr>
      </w:pPr>
      <w:r>
        <w:rPr>
          <w:rFonts w:eastAsia="方正仿宋简体"/>
          <w:sz w:val="32"/>
          <w:szCs w:val="32"/>
        </w:rPr>
        <w:t>19</w:t>
      </w:r>
      <w:r>
        <w:rPr>
          <w:rFonts w:hint="eastAsia" w:eastAsia="方正仿宋简体"/>
          <w:sz w:val="32"/>
          <w:szCs w:val="32"/>
        </w:rPr>
        <w:t>．机关运行经费：为保障行政单位（包含参照公务员法管理的事业单位）运行用于购买货物和服务的各项资金。包括办公及办公费、水费、电费、印刷费、邮电费、差旅费、会议费等费用开支。</w:t>
      </w:r>
    </w:p>
    <w:p>
      <w:pPr>
        <w:spacing w:line="600" w:lineRule="exact"/>
        <w:ind w:firstLine="640" w:firstLineChars="200"/>
        <w:rPr>
          <w:rFonts w:eastAsia="方正仿宋简体"/>
          <w:sz w:val="32"/>
          <w:szCs w:val="32"/>
        </w:rPr>
      </w:pPr>
    </w:p>
    <w:p>
      <w:pPr>
        <w:spacing w:line="600" w:lineRule="exact"/>
        <w:jc w:val="center"/>
        <w:outlineLvl w:val="0"/>
        <w:rPr>
          <w:rFonts w:eastAsia="黑体"/>
          <w:color w:val="000000"/>
          <w:sz w:val="44"/>
          <w:szCs w:val="44"/>
        </w:rPr>
      </w:pPr>
      <w:bookmarkStart w:id="59" w:name="_Toc15396614"/>
      <w:r>
        <w:rPr>
          <w:rFonts w:eastAsia="黑体"/>
          <w:color w:val="000000"/>
          <w:sz w:val="44"/>
          <w:szCs w:val="44"/>
        </w:rPr>
        <w:br w:type="page"/>
      </w:r>
    </w:p>
    <w:p>
      <w:pPr>
        <w:spacing w:line="600" w:lineRule="exact"/>
        <w:jc w:val="center"/>
        <w:outlineLvl w:val="0"/>
        <w:rPr>
          <w:rStyle w:val="21"/>
          <w:rFonts w:eastAsia="黑体"/>
          <w:b w:val="0"/>
          <w:bCs w:val="0"/>
        </w:rPr>
      </w:pPr>
      <w:r>
        <w:rPr>
          <w:rFonts w:hint="eastAsia" w:eastAsia="黑体"/>
          <w:color w:val="000000"/>
          <w:sz w:val="44"/>
          <w:szCs w:val="44"/>
        </w:rPr>
        <w:t>第</w:t>
      </w:r>
      <w:r>
        <w:rPr>
          <w:rStyle w:val="21"/>
          <w:rFonts w:hint="eastAsia" w:eastAsia="黑体"/>
          <w:b w:val="0"/>
          <w:bCs w:val="0"/>
        </w:rPr>
        <w:t>四部分</w:t>
      </w:r>
      <w:r>
        <w:rPr>
          <w:rStyle w:val="21"/>
          <w:rFonts w:eastAsia="黑体"/>
          <w:b w:val="0"/>
          <w:bCs w:val="0"/>
        </w:rPr>
        <w:t xml:space="preserve"> </w:t>
      </w:r>
      <w:r>
        <w:rPr>
          <w:rStyle w:val="21"/>
          <w:rFonts w:hint="eastAsia" w:eastAsia="黑体"/>
          <w:b w:val="0"/>
          <w:bCs w:val="0"/>
        </w:rPr>
        <w:t>附</w:t>
      </w:r>
      <w:r>
        <w:rPr>
          <w:rStyle w:val="21"/>
          <w:rFonts w:eastAsia="黑体"/>
          <w:b w:val="0"/>
          <w:bCs w:val="0"/>
        </w:rPr>
        <w:t xml:space="preserve">  </w:t>
      </w:r>
      <w:r>
        <w:rPr>
          <w:rStyle w:val="21"/>
          <w:rFonts w:hint="eastAsia" w:eastAsia="黑体"/>
          <w:b w:val="0"/>
          <w:bCs w:val="0"/>
        </w:rPr>
        <w:t>件</w:t>
      </w:r>
      <w:bookmarkEnd w:id="59"/>
    </w:p>
    <w:p>
      <w:pPr>
        <w:pStyle w:val="2"/>
        <w:spacing w:line="600" w:lineRule="exact"/>
      </w:pPr>
    </w:p>
    <w:p>
      <w:pPr>
        <w:spacing w:line="600" w:lineRule="exact"/>
        <w:jc w:val="left"/>
        <w:outlineLvl w:val="0"/>
        <w:rPr>
          <w:rFonts w:eastAsia="方正黑体简体"/>
          <w:sz w:val="32"/>
          <w:szCs w:val="32"/>
        </w:rPr>
      </w:pPr>
      <w:r>
        <w:rPr>
          <w:rFonts w:hint="eastAsia" w:eastAsia="方正黑体简体"/>
          <w:sz w:val="32"/>
          <w:szCs w:val="32"/>
        </w:rPr>
        <w:t>附件</w:t>
      </w:r>
      <w:r>
        <w:rPr>
          <w:rFonts w:eastAsia="方正黑体简体"/>
          <w:sz w:val="32"/>
          <w:szCs w:val="32"/>
        </w:rPr>
        <w:t>1</w:t>
      </w:r>
    </w:p>
    <w:p>
      <w:pPr>
        <w:spacing w:line="600" w:lineRule="exact"/>
        <w:jc w:val="center"/>
        <w:rPr>
          <w:rFonts w:eastAsia="方正小标宋简体"/>
          <w:color w:val="000000"/>
          <w:spacing w:val="-20"/>
          <w:kern w:val="0"/>
          <w:sz w:val="44"/>
          <w:szCs w:val="44"/>
        </w:rPr>
      </w:pPr>
    </w:p>
    <w:p>
      <w:pPr>
        <w:spacing w:line="600" w:lineRule="exact"/>
        <w:jc w:val="center"/>
        <w:rPr>
          <w:rFonts w:eastAsia="方正小标宋简体"/>
          <w:color w:val="000000"/>
          <w:kern w:val="0"/>
          <w:sz w:val="44"/>
          <w:szCs w:val="44"/>
        </w:rPr>
      </w:pPr>
      <w:r>
        <w:rPr>
          <w:rFonts w:hint="eastAsia" w:eastAsia="方正小标宋简体"/>
          <w:color w:val="000000"/>
          <w:kern w:val="0"/>
          <w:sz w:val="44"/>
          <w:szCs w:val="44"/>
        </w:rPr>
        <w:t>资阳市农业农村局</w:t>
      </w:r>
    </w:p>
    <w:p>
      <w:pPr>
        <w:spacing w:line="600" w:lineRule="exact"/>
        <w:jc w:val="center"/>
        <w:rPr>
          <w:rFonts w:eastAsia="方正小标宋简体"/>
          <w:color w:val="000000"/>
          <w:kern w:val="0"/>
          <w:sz w:val="44"/>
          <w:szCs w:val="44"/>
        </w:rPr>
      </w:pPr>
      <w:r>
        <w:rPr>
          <w:rFonts w:eastAsia="方正小标宋简体"/>
          <w:color w:val="000000"/>
          <w:kern w:val="0"/>
          <w:sz w:val="44"/>
          <w:szCs w:val="44"/>
        </w:rPr>
        <w:t>2020</w:t>
      </w:r>
      <w:r>
        <w:rPr>
          <w:rFonts w:hint="eastAsia" w:eastAsia="方正小标宋简体"/>
          <w:color w:val="000000"/>
          <w:kern w:val="0"/>
          <w:sz w:val="44"/>
          <w:szCs w:val="44"/>
        </w:rPr>
        <w:t>年市级部门整体支出绩效自评报告</w:t>
      </w:r>
    </w:p>
    <w:p>
      <w:pPr>
        <w:pStyle w:val="2"/>
        <w:spacing w:line="600" w:lineRule="exact"/>
        <w:rPr>
          <w:rFonts w:eastAsia="方正仿宋_GBK"/>
          <w:sz w:val="32"/>
          <w:szCs w:val="32"/>
        </w:rPr>
      </w:pPr>
    </w:p>
    <w:p>
      <w:pPr>
        <w:spacing w:line="600" w:lineRule="exact"/>
        <w:rPr>
          <w:rFonts w:eastAsia="方正仿宋简体"/>
          <w:sz w:val="32"/>
          <w:szCs w:val="32"/>
        </w:rPr>
      </w:pPr>
      <w:r>
        <w:rPr>
          <w:rFonts w:hint="eastAsia" w:eastAsia="方正仿宋简体"/>
          <w:sz w:val="32"/>
          <w:szCs w:val="32"/>
        </w:rPr>
        <w:t>市财政局：</w:t>
      </w:r>
    </w:p>
    <w:p>
      <w:pPr>
        <w:spacing w:line="600" w:lineRule="exact"/>
        <w:ind w:firstLine="640" w:firstLineChars="200"/>
        <w:rPr>
          <w:rFonts w:eastAsia="方正仿宋简体" w:cs="方正仿宋简体"/>
          <w:color w:val="000000"/>
          <w:sz w:val="32"/>
          <w:szCs w:val="32"/>
        </w:rPr>
      </w:pPr>
      <w:r>
        <w:rPr>
          <w:rFonts w:hint="eastAsia" w:eastAsia="方正仿宋简体" w:cs="方正仿宋简体"/>
          <w:color w:val="000000"/>
          <w:sz w:val="32"/>
          <w:szCs w:val="32"/>
        </w:rPr>
        <w:t>根据《资阳市财政局关于开展</w:t>
      </w:r>
      <w:r>
        <w:rPr>
          <w:rFonts w:eastAsia="方正仿宋简体" w:cs="方正仿宋简体"/>
          <w:color w:val="000000"/>
          <w:sz w:val="32"/>
          <w:szCs w:val="32"/>
        </w:rPr>
        <w:t>2020</w:t>
      </w:r>
      <w:r>
        <w:rPr>
          <w:rFonts w:hint="eastAsia" w:eastAsia="方正仿宋简体" w:cs="方正仿宋简体"/>
          <w:color w:val="000000"/>
          <w:sz w:val="32"/>
          <w:szCs w:val="32"/>
        </w:rPr>
        <w:t>年度</w:t>
      </w:r>
      <w:r>
        <w:rPr>
          <w:rFonts w:hint="eastAsia" w:eastAsia="方正仿宋简体" w:cs="方正仿宋简体"/>
          <w:sz w:val="32"/>
          <w:szCs w:val="32"/>
        </w:rPr>
        <w:t>市级部门支出</w:t>
      </w:r>
      <w:r>
        <w:rPr>
          <w:rFonts w:hint="eastAsia" w:eastAsia="方正仿宋简体" w:cs="方正仿宋简体"/>
          <w:color w:val="000000"/>
          <w:sz w:val="32"/>
          <w:szCs w:val="32"/>
        </w:rPr>
        <w:t>绩效自评工作的通知》（</w:t>
      </w:r>
      <w:r>
        <w:rPr>
          <w:rFonts w:hint="eastAsia" w:eastAsia="方正仿宋简体" w:cs="方正仿宋简体"/>
          <w:sz w:val="32"/>
          <w:szCs w:val="32"/>
        </w:rPr>
        <w:t>资财监督绩效〔</w:t>
      </w:r>
      <w:r>
        <w:rPr>
          <w:rFonts w:eastAsia="方正仿宋简体" w:cs="方正仿宋简体"/>
          <w:sz w:val="32"/>
          <w:szCs w:val="32"/>
        </w:rPr>
        <w:t>2021</w:t>
      </w:r>
      <w:r>
        <w:rPr>
          <w:rFonts w:hint="eastAsia" w:eastAsia="方正仿宋简体" w:cs="方正仿宋简体"/>
          <w:sz w:val="32"/>
          <w:szCs w:val="32"/>
        </w:rPr>
        <w:t>〕</w:t>
      </w:r>
      <w:r>
        <w:rPr>
          <w:rFonts w:eastAsia="方正仿宋简体" w:cs="方正仿宋简体"/>
          <w:sz w:val="32"/>
          <w:szCs w:val="32"/>
        </w:rPr>
        <w:t>2</w:t>
      </w:r>
      <w:r>
        <w:rPr>
          <w:rFonts w:hint="eastAsia" w:eastAsia="方正仿宋简体" w:cs="方正仿宋简体"/>
          <w:sz w:val="32"/>
          <w:szCs w:val="32"/>
        </w:rPr>
        <w:t>号</w:t>
      </w:r>
      <w:r>
        <w:rPr>
          <w:rFonts w:hint="eastAsia" w:eastAsia="方正仿宋简体" w:cs="方正仿宋简体"/>
          <w:color w:val="000000"/>
          <w:sz w:val="32"/>
          <w:szCs w:val="32"/>
        </w:rPr>
        <w:t>）文件要求，我局高度重视，专题部署，对</w:t>
      </w:r>
      <w:r>
        <w:rPr>
          <w:rFonts w:eastAsia="方正仿宋简体" w:cs="方正仿宋简体"/>
          <w:color w:val="000000"/>
          <w:sz w:val="32"/>
          <w:szCs w:val="32"/>
        </w:rPr>
        <w:t>2020</w:t>
      </w:r>
      <w:r>
        <w:rPr>
          <w:rFonts w:hint="eastAsia" w:eastAsia="方正仿宋简体" w:cs="方正仿宋简体"/>
          <w:color w:val="000000"/>
          <w:sz w:val="32"/>
          <w:szCs w:val="32"/>
        </w:rPr>
        <w:t>年度部门支出绩效进行了评价。现将有关情况报告如下：</w:t>
      </w:r>
    </w:p>
    <w:p>
      <w:pPr>
        <w:spacing w:line="600" w:lineRule="exact"/>
        <w:ind w:firstLine="640" w:firstLineChars="200"/>
        <w:rPr>
          <w:rFonts w:eastAsia="方正黑体简体"/>
          <w:sz w:val="32"/>
          <w:szCs w:val="32"/>
        </w:rPr>
      </w:pPr>
      <w:r>
        <w:rPr>
          <w:rFonts w:hint="eastAsia" w:eastAsia="方正黑体简体"/>
          <w:sz w:val="32"/>
          <w:szCs w:val="32"/>
        </w:rPr>
        <w:t>一、部门概况</w:t>
      </w:r>
    </w:p>
    <w:p>
      <w:pPr>
        <w:spacing w:line="600" w:lineRule="exact"/>
        <w:ind w:firstLine="643" w:firstLineChars="200"/>
        <w:rPr>
          <w:rFonts w:eastAsia="方正楷体简体"/>
          <w:b/>
          <w:sz w:val="32"/>
          <w:szCs w:val="32"/>
        </w:rPr>
      </w:pPr>
      <w:r>
        <w:rPr>
          <w:rFonts w:hint="eastAsia" w:eastAsia="方正楷体简体"/>
          <w:b/>
          <w:sz w:val="32"/>
          <w:szCs w:val="32"/>
        </w:rPr>
        <w:t>（一）机构组成</w:t>
      </w:r>
    </w:p>
    <w:p>
      <w:pPr>
        <w:spacing w:line="600" w:lineRule="exact"/>
        <w:ind w:firstLine="640" w:firstLineChars="200"/>
        <w:rPr>
          <w:rFonts w:eastAsia="方正仿宋简体"/>
          <w:color w:val="000000"/>
          <w:sz w:val="32"/>
          <w:szCs w:val="32"/>
        </w:rPr>
      </w:pPr>
      <w:r>
        <w:rPr>
          <w:rFonts w:hint="eastAsia" w:eastAsia="方正仿宋简体" w:cs="方正仿宋简体"/>
          <w:color w:val="000000"/>
          <w:sz w:val="32"/>
          <w:szCs w:val="32"/>
        </w:rPr>
        <w:t>资阳市农业农村局属一级预算单位</w:t>
      </w:r>
      <w:r>
        <w:rPr>
          <w:rFonts w:eastAsia="方正仿宋简体"/>
          <w:color w:val="000000"/>
          <w:sz w:val="32"/>
          <w:szCs w:val="32"/>
        </w:rPr>
        <w:t>1</w:t>
      </w:r>
      <w:r>
        <w:rPr>
          <w:rFonts w:hint="eastAsia" w:eastAsia="方正仿宋简体" w:cs="方正仿宋简体"/>
          <w:color w:val="000000"/>
          <w:sz w:val="32"/>
          <w:szCs w:val="32"/>
        </w:rPr>
        <w:t>个，无下属二级预算单位，其中行政单位</w:t>
      </w:r>
      <w:r>
        <w:rPr>
          <w:rFonts w:eastAsia="方正仿宋简体"/>
          <w:color w:val="000000"/>
          <w:sz w:val="32"/>
          <w:szCs w:val="32"/>
        </w:rPr>
        <w:t>1</w:t>
      </w:r>
      <w:r>
        <w:rPr>
          <w:rFonts w:hint="eastAsia" w:eastAsia="方正仿宋简体" w:cs="方正仿宋简体"/>
          <w:color w:val="000000"/>
          <w:sz w:val="32"/>
          <w:szCs w:val="32"/>
        </w:rPr>
        <w:t>个，参照公务员法管理的事业单位</w:t>
      </w:r>
      <w:r>
        <w:rPr>
          <w:rFonts w:eastAsia="方正仿宋简体"/>
          <w:color w:val="000000"/>
          <w:sz w:val="32"/>
          <w:szCs w:val="32"/>
        </w:rPr>
        <w:t>5</w:t>
      </w:r>
      <w:r>
        <w:rPr>
          <w:rFonts w:hint="eastAsia" w:eastAsia="方正仿宋简体" w:cs="方正仿宋简体"/>
          <w:color w:val="000000"/>
          <w:sz w:val="32"/>
          <w:szCs w:val="32"/>
        </w:rPr>
        <w:t>个，其他事业单位</w:t>
      </w:r>
      <w:r>
        <w:rPr>
          <w:rFonts w:eastAsia="方正仿宋简体"/>
          <w:color w:val="000000"/>
          <w:sz w:val="32"/>
          <w:szCs w:val="32"/>
        </w:rPr>
        <w:t>8</w:t>
      </w:r>
      <w:r>
        <w:rPr>
          <w:rFonts w:hint="eastAsia" w:eastAsia="方正仿宋简体" w:cs="方正仿宋简体"/>
          <w:color w:val="000000"/>
          <w:sz w:val="32"/>
          <w:szCs w:val="32"/>
        </w:rPr>
        <w:t>个。</w:t>
      </w:r>
    </w:p>
    <w:p>
      <w:pPr>
        <w:spacing w:line="600" w:lineRule="exact"/>
        <w:ind w:firstLine="643" w:firstLineChars="200"/>
        <w:rPr>
          <w:rFonts w:eastAsia="方正楷体简体"/>
          <w:b/>
          <w:sz w:val="32"/>
          <w:szCs w:val="32"/>
        </w:rPr>
      </w:pPr>
      <w:r>
        <w:rPr>
          <w:rFonts w:hint="eastAsia" w:eastAsia="方正楷体简体"/>
          <w:b/>
          <w:sz w:val="32"/>
          <w:szCs w:val="32"/>
        </w:rPr>
        <w:t>（二）机构职能</w:t>
      </w:r>
    </w:p>
    <w:p>
      <w:pPr>
        <w:spacing w:line="600" w:lineRule="exact"/>
        <w:ind w:firstLine="640" w:firstLineChars="200"/>
        <w:rPr>
          <w:rFonts w:eastAsia="方正仿宋简体" w:cs="方正仿宋简体"/>
          <w:color w:val="000000"/>
          <w:sz w:val="32"/>
          <w:szCs w:val="32"/>
        </w:rPr>
      </w:pPr>
      <w:r>
        <w:rPr>
          <w:rFonts w:hint="eastAsia" w:eastAsia="方正仿宋简体" w:cs="方正仿宋简体"/>
          <w:color w:val="000000"/>
          <w:sz w:val="32"/>
          <w:szCs w:val="32"/>
        </w:rPr>
        <w:t>统筹研究和组织实施全市“三农”工作的发展战略、中长期规划、重大政策，统筹实施乡村振兴战略。牵头组织改善全市农村人居环境，拟订深化全市农村经济体制改革和巩固完善农村基本经营制度的政策措施，指导全市乡村特色产业、农产品加工业（产地初加工）、休闲农业和乡村企业发展工作。负责全市种植业、畜牧业、渔业、农业机械化等农业各产业的监督管理，负责制定全市农业产业机械化、智能化、数字化发展规划并组织实施。负责全市农产品质量安全的监督管，组织开展农产品质量安全监测、追溯、风险评估，组织开展全市农业资源区划和资源保护工作。负责农村能源建设和资源环境工作，负责全市有关农业生产资料和农业投入品的监督管理。负责全市农业防灾减灾、农作物重大病虫害防治工作。负责全市农业投资管理，提出农业投融资体制机制改革建议。负责全市农田建设管理，拟订农田建设发展规划，提出农田建设项目需求建议。制定全市农业科研、农技推广的规划、计划和有关政策并组织实施，牵头推动农业科技体制改革和农业科技创新体系建设，指导全市农业农村人才工作，牵头开展全市农业对外合作工作，统筹协调和监督指导全市农业综合执法，负责全市国有农场土地的保护、利用和管理，指导国有农场的改革与发展，依法依规负责农业安全生产监督管理工作，承担职责范围内的生态环境保护、审批服务便民化工作，完成市委、市政府交办的其他任务。</w:t>
      </w:r>
    </w:p>
    <w:p>
      <w:pPr>
        <w:spacing w:line="600" w:lineRule="exact"/>
        <w:ind w:firstLine="643" w:firstLineChars="200"/>
        <w:rPr>
          <w:rFonts w:eastAsia="方正楷体简体"/>
          <w:b/>
          <w:sz w:val="32"/>
          <w:szCs w:val="32"/>
        </w:rPr>
      </w:pPr>
      <w:r>
        <w:rPr>
          <w:rFonts w:hint="eastAsia" w:eastAsia="方正楷体简体"/>
          <w:b/>
          <w:sz w:val="32"/>
          <w:szCs w:val="32"/>
        </w:rPr>
        <w:t>（三）人员概况</w:t>
      </w:r>
    </w:p>
    <w:p>
      <w:pPr>
        <w:tabs>
          <w:tab w:val="left" w:pos="6663"/>
        </w:tabs>
        <w:adjustRightInd w:val="0"/>
        <w:snapToGrid w:val="0"/>
        <w:spacing w:line="600" w:lineRule="exact"/>
        <w:ind w:firstLine="640" w:firstLineChars="200"/>
        <w:rPr>
          <w:rFonts w:eastAsia="方正仿宋简体" w:cs="方正仿宋简体"/>
          <w:color w:val="000000"/>
          <w:sz w:val="32"/>
          <w:szCs w:val="32"/>
        </w:rPr>
      </w:pPr>
      <w:r>
        <w:rPr>
          <w:rFonts w:hint="eastAsia" w:eastAsia="方正仿宋简体" w:cs="方正仿宋简体"/>
          <w:color w:val="000000"/>
          <w:sz w:val="32"/>
          <w:szCs w:val="32"/>
        </w:rPr>
        <w:t>截止</w:t>
      </w:r>
      <w:r>
        <w:rPr>
          <w:rFonts w:eastAsia="方正仿宋简体" w:cs="方正仿宋简体"/>
          <w:color w:val="000000"/>
          <w:sz w:val="32"/>
          <w:szCs w:val="32"/>
        </w:rPr>
        <w:t>2020</w:t>
      </w:r>
      <w:r>
        <w:rPr>
          <w:rFonts w:hint="eastAsia" w:eastAsia="方正仿宋简体" w:cs="方正仿宋简体"/>
          <w:color w:val="000000"/>
          <w:sz w:val="32"/>
          <w:szCs w:val="32"/>
        </w:rPr>
        <w:t>年</w:t>
      </w:r>
      <w:r>
        <w:rPr>
          <w:rFonts w:eastAsia="方正仿宋简体" w:cs="方正仿宋简体"/>
          <w:color w:val="000000"/>
          <w:sz w:val="32"/>
          <w:szCs w:val="32"/>
        </w:rPr>
        <w:t>10</w:t>
      </w:r>
      <w:r>
        <w:rPr>
          <w:rFonts w:hint="eastAsia" w:eastAsia="方正仿宋简体" w:cs="方正仿宋简体"/>
          <w:color w:val="000000"/>
          <w:sz w:val="32"/>
          <w:szCs w:val="32"/>
        </w:rPr>
        <w:t>月底，全局共有在职职工</w:t>
      </w:r>
      <w:r>
        <w:rPr>
          <w:rFonts w:eastAsia="方正仿宋简体" w:cs="方正仿宋简体"/>
          <w:color w:val="000000"/>
          <w:sz w:val="32"/>
          <w:szCs w:val="32"/>
        </w:rPr>
        <w:t>122</w:t>
      </w:r>
      <w:r>
        <w:rPr>
          <w:rFonts w:hint="eastAsia" w:eastAsia="方正仿宋简体" w:cs="方正仿宋简体"/>
          <w:color w:val="000000"/>
          <w:sz w:val="32"/>
          <w:szCs w:val="32"/>
        </w:rPr>
        <w:t>人，其中行政人员</w:t>
      </w:r>
      <w:r>
        <w:rPr>
          <w:rFonts w:eastAsia="方正仿宋简体" w:cs="方正仿宋简体"/>
          <w:color w:val="000000"/>
          <w:sz w:val="32"/>
          <w:szCs w:val="32"/>
        </w:rPr>
        <w:t>43</w:t>
      </w:r>
      <w:r>
        <w:rPr>
          <w:rFonts w:hint="eastAsia" w:eastAsia="方正仿宋简体" w:cs="方正仿宋简体"/>
          <w:color w:val="000000"/>
          <w:sz w:val="32"/>
          <w:szCs w:val="32"/>
        </w:rPr>
        <w:t>人（含纪检</w:t>
      </w:r>
      <w:r>
        <w:rPr>
          <w:rFonts w:eastAsia="方正仿宋简体" w:cs="方正仿宋简体"/>
          <w:color w:val="000000"/>
          <w:sz w:val="32"/>
          <w:szCs w:val="32"/>
        </w:rPr>
        <w:t>4</w:t>
      </w:r>
      <w:r>
        <w:rPr>
          <w:rFonts w:hint="eastAsia" w:eastAsia="方正仿宋简体" w:cs="方正仿宋简体"/>
          <w:color w:val="000000"/>
          <w:sz w:val="32"/>
          <w:szCs w:val="32"/>
        </w:rPr>
        <w:t>人），参公</w:t>
      </w:r>
      <w:r>
        <w:rPr>
          <w:rFonts w:eastAsia="方正仿宋简体" w:cs="方正仿宋简体"/>
          <w:color w:val="000000"/>
          <w:sz w:val="32"/>
          <w:szCs w:val="32"/>
        </w:rPr>
        <w:t>18</w:t>
      </w:r>
      <w:r>
        <w:rPr>
          <w:rFonts w:hint="eastAsia" w:eastAsia="方正仿宋简体" w:cs="方正仿宋简体"/>
          <w:color w:val="000000"/>
          <w:sz w:val="32"/>
          <w:szCs w:val="32"/>
        </w:rPr>
        <w:t>人，非参公事业</w:t>
      </w:r>
      <w:r>
        <w:rPr>
          <w:rFonts w:eastAsia="方正仿宋简体" w:cs="方正仿宋简体"/>
          <w:color w:val="000000"/>
          <w:sz w:val="32"/>
          <w:szCs w:val="32"/>
        </w:rPr>
        <w:t>61</w:t>
      </w:r>
      <w:r>
        <w:rPr>
          <w:rFonts w:hint="eastAsia" w:eastAsia="方正仿宋简体" w:cs="方正仿宋简体"/>
          <w:color w:val="000000"/>
          <w:sz w:val="32"/>
          <w:szCs w:val="32"/>
        </w:rPr>
        <w:t>人。退休</w:t>
      </w:r>
      <w:r>
        <w:rPr>
          <w:rFonts w:eastAsia="方正仿宋简体" w:cs="方正仿宋简体"/>
          <w:color w:val="000000"/>
          <w:sz w:val="32"/>
          <w:szCs w:val="32"/>
        </w:rPr>
        <w:t>88</w:t>
      </w:r>
      <w:r>
        <w:rPr>
          <w:rFonts w:hint="eastAsia" w:eastAsia="方正仿宋简体" w:cs="方正仿宋简体"/>
          <w:color w:val="000000"/>
          <w:sz w:val="32"/>
          <w:szCs w:val="32"/>
        </w:rPr>
        <w:t>人。临聘人员</w:t>
      </w:r>
      <w:r>
        <w:rPr>
          <w:rFonts w:eastAsia="方正仿宋简体" w:cs="方正仿宋简体"/>
          <w:color w:val="000000"/>
          <w:sz w:val="32"/>
          <w:szCs w:val="32"/>
        </w:rPr>
        <w:t>6</w:t>
      </w:r>
      <w:r>
        <w:rPr>
          <w:rFonts w:hint="eastAsia" w:eastAsia="方正仿宋简体" w:cs="方正仿宋简体"/>
          <w:color w:val="000000"/>
          <w:sz w:val="32"/>
          <w:szCs w:val="32"/>
        </w:rPr>
        <w:t>人。</w:t>
      </w:r>
    </w:p>
    <w:p>
      <w:pPr>
        <w:spacing w:line="600" w:lineRule="exact"/>
        <w:ind w:firstLine="640" w:firstLineChars="200"/>
        <w:rPr>
          <w:rFonts w:eastAsia="方正黑体简体"/>
          <w:sz w:val="32"/>
          <w:szCs w:val="32"/>
        </w:rPr>
      </w:pPr>
      <w:r>
        <w:rPr>
          <w:rFonts w:hint="eastAsia" w:eastAsia="方正黑体简体"/>
          <w:sz w:val="32"/>
          <w:szCs w:val="32"/>
        </w:rPr>
        <w:t>二、部门财政资金收支情况</w:t>
      </w:r>
    </w:p>
    <w:p>
      <w:pPr>
        <w:spacing w:line="600" w:lineRule="exact"/>
        <w:ind w:firstLine="643" w:firstLineChars="200"/>
        <w:rPr>
          <w:rFonts w:eastAsia="方正楷体简体"/>
          <w:b/>
          <w:sz w:val="32"/>
          <w:szCs w:val="32"/>
        </w:rPr>
      </w:pPr>
      <w:r>
        <w:rPr>
          <w:rFonts w:hint="eastAsia" w:eastAsia="方正楷体简体"/>
          <w:b/>
          <w:sz w:val="32"/>
          <w:szCs w:val="32"/>
        </w:rPr>
        <w:t>（一）部门财政资金收入情况</w:t>
      </w:r>
    </w:p>
    <w:p>
      <w:pPr>
        <w:pStyle w:val="2"/>
        <w:spacing w:line="600" w:lineRule="exact"/>
        <w:ind w:firstLine="640" w:firstLineChars="200"/>
        <w:rPr>
          <w:rFonts w:eastAsia="方正仿宋简体"/>
          <w:sz w:val="32"/>
          <w:szCs w:val="32"/>
        </w:rPr>
      </w:pPr>
      <w:r>
        <w:rPr>
          <w:rFonts w:eastAsia="方正仿宋简体"/>
          <w:sz w:val="32"/>
          <w:szCs w:val="32"/>
        </w:rPr>
        <w:t>2020</w:t>
      </w:r>
      <w:r>
        <w:rPr>
          <w:rFonts w:hint="eastAsia" w:eastAsia="方正仿宋简体"/>
          <w:sz w:val="32"/>
          <w:szCs w:val="32"/>
        </w:rPr>
        <w:t>年资阳市农业农村局决算总收入为</w:t>
      </w:r>
      <w:r>
        <w:rPr>
          <w:rFonts w:eastAsia="方正仿宋简体"/>
          <w:sz w:val="32"/>
          <w:szCs w:val="32"/>
        </w:rPr>
        <w:t>4614.204323</w:t>
      </w:r>
      <w:r>
        <w:rPr>
          <w:rFonts w:hint="eastAsia" w:eastAsia="方正仿宋简体"/>
          <w:sz w:val="32"/>
          <w:szCs w:val="32"/>
        </w:rPr>
        <w:t>万元，其中当年财政拨款收入</w:t>
      </w:r>
      <w:r>
        <w:rPr>
          <w:rFonts w:eastAsia="方正仿宋简体"/>
          <w:sz w:val="32"/>
          <w:szCs w:val="32"/>
        </w:rPr>
        <w:t>4191.260669</w:t>
      </w:r>
      <w:r>
        <w:rPr>
          <w:rFonts w:hint="eastAsia" w:eastAsia="方正仿宋简体"/>
          <w:sz w:val="32"/>
          <w:szCs w:val="32"/>
        </w:rPr>
        <w:t>万元，上年结转收入</w:t>
      </w:r>
      <w:r>
        <w:rPr>
          <w:rFonts w:eastAsia="方正仿宋简体"/>
          <w:sz w:val="32"/>
          <w:szCs w:val="32"/>
        </w:rPr>
        <w:t>710.074271</w:t>
      </w:r>
      <w:r>
        <w:rPr>
          <w:rFonts w:hint="eastAsia" w:eastAsia="方正仿宋简体"/>
          <w:sz w:val="32"/>
          <w:szCs w:val="32"/>
        </w:rPr>
        <w:t>万元。</w:t>
      </w:r>
    </w:p>
    <w:p>
      <w:pPr>
        <w:pStyle w:val="2"/>
        <w:spacing w:line="600" w:lineRule="exact"/>
        <w:ind w:firstLine="643" w:firstLineChars="200"/>
        <w:rPr>
          <w:rFonts w:eastAsia="方正楷体简体"/>
          <w:sz w:val="32"/>
          <w:szCs w:val="32"/>
        </w:rPr>
      </w:pPr>
      <w:r>
        <w:rPr>
          <w:rFonts w:hint="eastAsia" w:eastAsia="方正楷体简体"/>
          <w:b/>
          <w:sz w:val="32"/>
          <w:szCs w:val="32"/>
        </w:rPr>
        <w:t>（二）部门财政资金支出情况</w:t>
      </w:r>
    </w:p>
    <w:p>
      <w:pPr>
        <w:pStyle w:val="2"/>
        <w:spacing w:line="600" w:lineRule="exact"/>
        <w:ind w:firstLine="640" w:firstLineChars="200"/>
        <w:rPr>
          <w:rFonts w:eastAsia="方正仿宋简体"/>
          <w:sz w:val="32"/>
          <w:szCs w:val="32"/>
        </w:rPr>
      </w:pPr>
      <w:r>
        <w:rPr>
          <w:rFonts w:eastAsia="方正仿宋简体"/>
          <w:sz w:val="32"/>
          <w:szCs w:val="32"/>
        </w:rPr>
        <w:t>2020</w:t>
      </w:r>
      <w:r>
        <w:rPr>
          <w:rFonts w:hint="eastAsia" w:eastAsia="方正仿宋简体"/>
          <w:sz w:val="32"/>
          <w:szCs w:val="32"/>
        </w:rPr>
        <w:t>年资阳市农业农村局支出总额为</w:t>
      </w:r>
      <w:r>
        <w:rPr>
          <w:rFonts w:eastAsia="方正仿宋简体"/>
          <w:sz w:val="32"/>
          <w:szCs w:val="32"/>
        </w:rPr>
        <w:t>4614.204323</w:t>
      </w:r>
      <w:r>
        <w:rPr>
          <w:rFonts w:hint="eastAsia" w:eastAsia="方正仿宋简体"/>
          <w:sz w:val="32"/>
          <w:szCs w:val="32"/>
        </w:rPr>
        <w:t>万元，其中基本支出</w:t>
      </w:r>
      <w:r>
        <w:rPr>
          <w:rFonts w:eastAsia="方正仿宋简体"/>
          <w:sz w:val="32"/>
          <w:szCs w:val="32"/>
        </w:rPr>
        <w:t>2602.355168</w:t>
      </w:r>
      <w:r>
        <w:rPr>
          <w:rFonts w:hint="eastAsia" w:eastAsia="方正仿宋简体"/>
          <w:sz w:val="32"/>
          <w:szCs w:val="32"/>
        </w:rPr>
        <w:t>万元，项目支出</w:t>
      </w:r>
      <w:r>
        <w:rPr>
          <w:rFonts w:eastAsia="方正仿宋简体"/>
          <w:sz w:val="32"/>
          <w:szCs w:val="32"/>
        </w:rPr>
        <w:t>2044.849155</w:t>
      </w:r>
      <w:r>
        <w:rPr>
          <w:rFonts w:hint="eastAsia" w:eastAsia="方正仿宋简体"/>
          <w:sz w:val="32"/>
          <w:szCs w:val="32"/>
        </w:rPr>
        <w:t>万元。</w:t>
      </w:r>
      <w:r>
        <w:rPr>
          <w:rFonts w:eastAsia="方正仿宋简体"/>
          <w:sz w:val="32"/>
          <w:szCs w:val="32"/>
        </w:rPr>
        <w:t>2020</w:t>
      </w:r>
      <w:r>
        <w:rPr>
          <w:rFonts w:hint="eastAsia" w:eastAsia="方正仿宋简体"/>
          <w:sz w:val="32"/>
          <w:szCs w:val="32"/>
        </w:rPr>
        <w:t>年年末结转数为</w:t>
      </w:r>
      <w:r>
        <w:rPr>
          <w:rFonts w:eastAsia="方正仿宋简体"/>
          <w:sz w:val="32"/>
          <w:szCs w:val="32"/>
        </w:rPr>
        <w:t>287.120617</w:t>
      </w:r>
      <w:r>
        <w:rPr>
          <w:rFonts w:hint="eastAsia" w:eastAsia="方正仿宋简体"/>
          <w:sz w:val="32"/>
          <w:szCs w:val="32"/>
        </w:rPr>
        <w:t>万元。</w:t>
      </w:r>
    </w:p>
    <w:p>
      <w:pPr>
        <w:spacing w:line="600" w:lineRule="exact"/>
        <w:ind w:firstLine="640" w:firstLineChars="200"/>
        <w:rPr>
          <w:rFonts w:eastAsia="方正黑体简体"/>
          <w:sz w:val="32"/>
          <w:szCs w:val="32"/>
        </w:rPr>
      </w:pPr>
      <w:r>
        <w:rPr>
          <w:rFonts w:hint="eastAsia" w:eastAsia="方正黑体简体"/>
          <w:sz w:val="32"/>
          <w:szCs w:val="32"/>
        </w:rPr>
        <w:t>三、评价工作开展情况</w:t>
      </w:r>
    </w:p>
    <w:p>
      <w:pPr>
        <w:spacing w:line="600" w:lineRule="exact"/>
        <w:ind w:firstLine="643" w:firstLineChars="200"/>
        <w:rPr>
          <w:rFonts w:eastAsia="方正楷体简体"/>
          <w:b/>
          <w:sz w:val="32"/>
          <w:szCs w:val="32"/>
        </w:rPr>
      </w:pPr>
      <w:r>
        <w:rPr>
          <w:rFonts w:hint="eastAsia" w:eastAsia="方正楷体简体"/>
          <w:b/>
          <w:sz w:val="32"/>
          <w:szCs w:val="32"/>
        </w:rPr>
        <w:t>（一）自评工作组织领导</w:t>
      </w:r>
    </w:p>
    <w:p>
      <w:pPr>
        <w:pStyle w:val="2"/>
        <w:spacing w:line="600" w:lineRule="exact"/>
        <w:ind w:firstLine="640" w:firstLineChars="200"/>
        <w:rPr>
          <w:rFonts w:eastAsia="方正仿宋简体" w:cs="方正仿宋简体"/>
          <w:sz w:val="32"/>
          <w:szCs w:val="32"/>
        </w:rPr>
      </w:pPr>
      <w:r>
        <w:rPr>
          <w:rFonts w:hint="eastAsia" w:eastAsia="方正仿宋简体" w:cs="方正仿宋简体"/>
          <w:sz w:val="32"/>
          <w:szCs w:val="32"/>
        </w:rPr>
        <w:t>为提高资金使用效益，强化绩效主体责任、加强组织领导，我局由各业务科室（站）具体负责组织、协调市农业农村局相关项目的实施以及年终对各个项目绩效目标的考核。由计划财务科负责各类项目的资金使用进度调控、资金调拨、资金核查、组织监督项目实施，参于项目绩效目标考核等事项。</w:t>
      </w:r>
    </w:p>
    <w:p>
      <w:pPr>
        <w:spacing w:line="600" w:lineRule="exact"/>
        <w:ind w:firstLine="643" w:firstLineChars="200"/>
        <w:rPr>
          <w:rFonts w:eastAsia="方正楷体简体"/>
          <w:b/>
          <w:sz w:val="32"/>
          <w:szCs w:val="32"/>
        </w:rPr>
      </w:pPr>
      <w:r>
        <w:rPr>
          <w:rFonts w:hint="eastAsia" w:eastAsia="方正楷体简体"/>
          <w:b/>
          <w:sz w:val="32"/>
          <w:szCs w:val="32"/>
        </w:rPr>
        <w:t>（二）自评方式、方法、重点</w:t>
      </w:r>
    </w:p>
    <w:p>
      <w:pPr>
        <w:spacing w:line="600" w:lineRule="exact"/>
        <w:ind w:firstLine="640" w:firstLineChars="200"/>
        <w:rPr>
          <w:rFonts w:eastAsia="方正仿宋简体" w:cs="方正仿宋简体"/>
          <w:sz w:val="32"/>
          <w:szCs w:val="32"/>
        </w:rPr>
      </w:pPr>
      <w:r>
        <w:rPr>
          <w:rFonts w:hint="eastAsia" w:eastAsia="方正仿宋简体" w:cs="方正仿宋简体"/>
          <w:sz w:val="32"/>
          <w:szCs w:val="32"/>
        </w:rPr>
        <w:t>我局按照《</w:t>
      </w:r>
      <w:r>
        <w:rPr>
          <w:rFonts w:hint="eastAsia" w:eastAsia="方正仿宋简体"/>
          <w:sz w:val="32"/>
          <w:szCs w:val="32"/>
        </w:rPr>
        <w:t>资阳市财政支出绩效评价管理办法》的要求、《</w:t>
      </w:r>
      <w:r>
        <w:rPr>
          <w:rFonts w:eastAsia="方正仿宋简体" w:cs="方正仿宋简体"/>
          <w:sz w:val="32"/>
          <w:szCs w:val="32"/>
        </w:rPr>
        <w:t>2020</w:t>
      </w:r>
      <w:r>
        <w:rPr>
          <w:rFonts w:hint="eastAsia" w:eastAsia="方正仿宋简体" w:cs="方正仿宋简体"/>
          <w:sz w:val="32"/>
          <w:szCs w:val="32"/>
        </w:rPr>
        <w:t>年度市本级部门整体支出绩效自评计分表》和《</w:t>
      </w:r>
      <w:r>
        <w:rPr>
          <w:rFonts w:eastAsia="方正仿宋简体" w:cs="方正仿宋简体"/>
          <w:sz w:val="32"/>
          <w:szCs w:val="32"/>
        </w:rPr>
        <w:t>2020</w:t>
      </w:r>
      <w:r>
        <w:rPr>
          <w:rFonts w:hint="eastAsia" w:eastAsia="方正仿宋简体" w:cs="方正仿宋简体"/>
          <w:sz w:val="32"/>
          <w:szCs w:val="32"/>
        </w:rPr>
        <w:t>年度市本级部门整体支出绩效目标完成情况表》评价指标，对我局部门支出整体支出绩效情况进行的自评。</w:t>
      </w:r>
    </w:p>
    <w:p>
      <w:pPr>
        <w:spacing w:line="600" w:lineRule="exact"/>
        <w:ind w:firstLine="640" w:firstLineChars="200"/>
        <w:rPr>
          <w:rFonts w:eastAsia="方正黑体简体"/>
          <w:sz w:val="32"/>
          <w:szCs w:val="32"/>
        </w:rPr>
      </w:pPr>
      <w:r>
        <w:rPr>
          <w:rFonts w:hint="eastAsia" w:eastAsia="方正黑体简体"/>
          <w:sz w:val="32"/>
          <w:szCs w:val="32"/>
        </w:rPr>
        <w:t>四、评价结论</w:t>
      </w:r>
    </w:p>
    <w:p>
      <w:pPr>
        <w:spacing w:line="600" w:lineRule="exact"/>
        <w:ind w:firstLine="640" w:firstLineChars="200"/>
        <w:rPr>
          <w:rFonts w:eastAsia="方正仿宋简体"/>
          <w:sz w:val="32"/>
          <w:szCs w:val="32"/>
        </w:rPr>
      </w:pPr>
      <w:r>
        <w:rPr>
          <w:rFonts w:hint="eastAsia" w:eastAsia="方正仿宋简体"/>
          <w:sz w:val="32"/>
          <w:szCs w:val="32"/>
        </w:rPr>
        <w:t>资阳市农业农村局综合自评结果为</w:t>
      </w:r>
      <w:r>
        <w:rPr>
          <w:rFonts w:eastAsia="方正仿宋简体"/>
          <w:sz w:val="32"/>
          <w:szCs w:val="32"/>
        </w:rPr>
        <w:t>99</w:t>
      </w:r>
      <w:r>
        <w:rPr>
          <w:rFonts w:hint="eastAsia" w:eastAsia="方正仿宋简体"/>
          <w:sz w:val="32"/>
          <w:szCs w:val="32"/>
        </w:rPr>
        <w:t>分，依据资财监督〔</w:t>
      </w:r>
      <w:r>
        <w:rPr>
          <w:rFonts w:eastAsia="方正仿宋简体"/>
          <w:sz w:val="32"/>
          <w:szCs w:val="32"/>
        </w:rPr>
        <w:t>2020</w:t>
      </w:r>
      <w:r>
        <w:rPr>
          <w:rFonts w:hint="eastAsia" w:eastAsia="方正仿宋简体"/>
          <w:sz w:val="32"/>
          <w:szCs w:val="32"/>
        </w:rPr>
        <w:t>〕</w:t>
      </w:r>
      <w:r>
        <w:rPr>
          <w:rFonts w:eastAsia="方正仿宋简体"/>
          <w:sz w:val="32"/>
          <w:szCs w:val="32"/>
        </w:rPr>
        <w:t>1</w:t>
      </w:r>
      <w:r>
        <w:rPr>
          <w:rFonts w:hint="eastAsia" w:eastAsia="方正仿宋简体"/>
          <w:sz w:val="32"/>
          <w:szCs w:val="32"/>
        </w:rPr>
        <w:t>号规定确定</w:t>
      </w:r>
      <w:r>
        <w:rPr>
          <w:rFonts w:eastAsia="方正仿宋简体"/>
          <w:sz w:val="32"/>
          <w:szCs w:val="32"/>
        </w:rPr>
        <w:t>2020</w:t>
      </w:r>
      <w:r>
        <w:rPr>
          <w:rFonts w:hint="eastAsia" w:eastAsia="方正仿宋简体"/>
          <w:sz w:val="32"/>
          <w:szCs w:val="32"/>
        </w:rPr>
        <w:t>年度绩效评价结果为优。</w:t>
      </w:r>
    </w:p>
    <w:p>
      <w:pPr>
        <w:spacing w:line="600" w:lineRule="exact"/>
        <w:ind w:firstLine="640" w:firstLineChars="200"/>
        <w:rPr>
          <w:rFonts w:eastAsia="方正黑体简体"/>
          <w:sz w:val="32"/>
          <w:szCs w:val="32"/>
        </w:rPr>
      </w:pPr>
      <w:r>
        <w:rPr>
          <w:rFonts w:hint="eastAsia" w:eastAsia="方正黑体简体"/>
          <w:sz w:val="32"/>
          <w:szCs w:val="32"/>
        </w:rPr>
        <w:t>五、绩效分析</w:t>
      </w:r>
    </w:p>
    <w:p>
      <w:pPr>
        <w:spacing w:line="600" w:lineRule="exact"/>
        <w:ind w:firstLine="643" w:firstLineChars="200"/>
        <w:rPr>
          <w:rFonts w:eastAsia="方正楷体简体"/>
          <w:b/>
          <w:sz w:val="32"/>
          <w:szCs w:val="32"/>
        </w:rPr>
      </w:pPr>
      <w:r>
        <w:rPr>
          <w:rFonts w:hint="eastAsia" w:eastAsia="方正楷体简体"/>
          <w:b/>
          <w:sz w:val="32"/>
          <w:szCs w:val="32"/>
        </w:rPr>
        <w:t>（一）指标分析</w:t>
      </w:r>
    </w:p>
    <w:p>
      <w:pPr>
        <w:spacing w:line="600" w:lineRule="exact"/>
        <w:ind w:firstLine="640" w:firstLineChars="200"/>
        <w:rPr>
          <w:rFonts w:eastAsia="方正仿宋简体" w:cs="方正仿宋简体"/>
          <w:sz w:val="32"/>
          <w:szCs w:val="32"/>
        </w:rPr>
      </w:pPr>
      <w:r>
        <w:rPr>
          <w:rFonts w:eastAsia="方正仿宋简体" w:cs="方正仿宋简体"/>
          <w:sz w:val="32"/>
          <w:szCs w:val="32"/>
        </w:rPr>
        <w:t>2020</w:t>
      </w:r>
      <w:r>
        <w:rPr>
          <w:rFonts w:hint="eastAsia" w:eastAsia="方正仿宋简体" w:cs="方正仿宋简体"/>
          <w:sz w:val="32"/>
          <w:szCs w:val="32"/>
        </w:rPr>
        <w:t>年，我单位积极履职，强化管理，较好地完成了年度工作目标。通过加强预算收支管理，不断建立健全内部管理制度，梳理内部管理流程，部门整体支出管理水平得到提升。根据部门整体支出绩效评价指标体系，我单位</w:t>
      </w:r>
      <w:r>
        <w:rPr>
          <w:rFonts w:eastAsia="方正仿宋简体" w:cs="方正仿宋简体"/>
          <w:sz w:val="32"/>
          <w:szCs w:val="32"/>
        </w:rPr>
        <w:t>2020</w:t>
      </w:r>
      <w:r>
        <w:rPr>
          <w:rFonts w:hint="eastAsia" w:eastAsia="方正仿宋简体" w:cs="方正仿宋简体"/>
          <w:sz w:val="32"/>
          <w:szCs w:val="32"/>
        </w:rPr>
        <w:t>年度评价得分为</w:t>
      </w:r>
      <w:r>
        <w:rPr>
          <w:rFonts w:eastAsia="方正仿宋简体" w:cs="方正仿宋简体"/>
          <w:sz w:val="32"/>
          <w:szCs w:val="32"/>
        </w:rPr>
        <w:t>99</w:t>
      </w:r>
      <w:r>
        <w:rPr>
          <w:rFonts w:hint="eastAsia" w:eastAsia="方正仿宋简体" w:cs="方正仿宋简体"/>
          <w:sz w:val="32"/>
          <w:szCs w:val="32"/>
        </w:rPr>
        <w:t>分。部门整体支出绩效情况如下：</w:t>
      </w:r>
    </w:p>
    <w:p>
      <w:pPr>
        <w:spacing w:line="600" w:lineRule="exact"/>
        <w:ind w:firstLine="640" w:firstLineChars="200"/>
        <w:rPr>
          <w:rFonts w:eastAsia="方正仿宋简体" w:cs="方正仿宋简体"/>
          <w:sz w:val="32"/>
          <w:szCs w:val="32"/>
        </w:rPr>
      </w:pPr>
      <w:r>
        <w:rPr>
          <w:rFonts w:eastAsia="方正仿宋简体" w:cs="方正仿宋简体"/>
          <w:sz w:val="32"/>
          <w:szCs w:val="32"/>
        </w:rPr>
        <w:t>1</w:t>
      </w:r>
      <w:r>
        <w:rPr>
          <w:rFonts w:hint="eastAsia" w:eastAsia="方正仿宋简体" w:cs="方正仿宋简体"/>
          <w:sz w:val="32"/>
          <w:szCs w:val="32"/>
        </w:rPr>
        <w:t>．目标设定依据充分，指标清晰得</w:t>
      </w:r>
      <w:r>
        <w:rPr>
          <w:rFonts w:eastAsia="方正仿宋简体" w:cs="方正仿宋简体"/>
          <w:sz w:val="32"/>
          <w:szCs w:val="32"/>
        </w:rPr>
        <w:t>5</w:t>
      </w:r>
      <w:r>
        <w:rPr>
          <w:rFonts w:hint="eastAsia" w:eastAsia="方正仿宋简体" w:cs="方正仿宋简体"/>
          <w:sz w:val="32"/>
          <w:szCs w:val="32"/>
        </w:rPr>
        <w:t>分。其中：整体绩效目标设置科学合理，与部门履职、年度工作任务相符，得</w:t>
      </w:r>
      <w:r>
        <w:rPr>
          <w:rFonts w:eastAsia="方正仿宋简体" w:cs="方正仿宋简体"/>
          <w:sz w:val="32"/>
          <w:szCs w:val="32"/>
        </w:rPr>
        <w:t>2</w:t>
      </w:r>
      <w:r>
        <w:rPr>
          <w:rFonts w:hint="eastAsia" w:eastAsia="方正仿宋简体" w:cs="方正仿宋简体"/>
          <w:sz w:val="32"/>
          <w:szCs w:val="32"/>
        </w:rPr>
        <w:t>分；绩效指标清晰、细化、可衡量，得</w:t>
      </w:r>
      <w:r>
        <w:rPr>
          <w:rFonts w:eastAsia="方正仿宋简体" w:cs="方正仿宋简体"/>
          <w:sz w:val="32"/>
          <w:szCs w:val="32"/>
        </w:rPr>
        <w:t>3</w:t>
      </w:r>
      <w:r>
        <w:rPr>
          <w:rFonts w:hint="eastAsia" w:eastAsia="方正仿宋简体" w:cs="方正仿宋简体"/>
          <w:sz w:val="32"/>
          <w:szCs w:val="32"/>
        </w:rPr>
        <w:t>分。</w:t>
      </w:r>
    </w:p>
    <w:p>
      <w:pPr>
        <w:spacing w:line="600" w:lineRule="exact"/>
        <w:ind w:firstLine="640" w:firstLineChars="200"/>
        <w:rPr>
          <w:rFonts w:eastAsia="方正仿宋简体" w:cs="方正仿宋简体"/>
          <w:sz w:val="32"/>
          <w:szCs w:val="32"/>
        </w:rPr>
      </w:pPr>
      <w:r>
        <w:rPr>
          <w:rFonts w:eastAsia="方正仿宋简体" w:cs="方正仿宋简体"/>
          <w:sz w:val="32"/>
          <w:szCs w:val="32"/>
        </w:rPr>
        <w:t>2</w:t>
      </w:r>
      <w:r>
        <w:rPr>
          <w:rFonts w:hint="eastAsia" w:eastAsia="方正仿宋简体" w:cs="方正仿宋简体"/>
          <w:sz w:val="32"/>
          <w:szCs w:val="32"/>
        </w:rPr>
        <w:t>．预算配置控制较好得</w:t>
      </w:r>
      <w:r>
        <w:rPr>
          <w:rFonts w:eastAsia="方正仿宋简体" w:cs="方正仿宋简体"/>
          <w:sz w:val="32"/>
          <w:szCs w:val="32"/>
        </w:rPr>
        <w:t>15</w:t>
      </w:r>
      <w:r>
        <w:rPr>
          <w:rFonts w:hint="eastAsia" w:eastAsia="方正仿宋简体" w:cs="方正仿宋简体"/>
          <w:sz w:val="32"/>
          <w:szCs w:val="32"/>
        </w:rPr>
        <w:t>分。其中：在职</w:t>
      </w:r>
      <w:r>
        <w:rPr>
          <w:rFonts w:eastAsia="方正仿宋简体" w:cs="方正仿宋简体"/>
          <w:sz w:val="32"/>
          <w:szCs w:val="32"/>
        </w:rPr>
        <w:t>122</w:t>
      </w:r>
      <w:r>
        <w:rPr>
          <w:rFonts w:hint="eastAsia" w:eastAsia="方正仿宋简体" w:cs="方正仿宋简体"/>
          <w:sz w:val="32"/>
          <w:szCs w:val="32"/>
        </w:rPr>
        <w:t>人</w:t>
      </w:r>
      <w:r>
        <w:rPr>
          <w:rFonts w:eastAsia="方正仿宋简体" w:cs="方正仿宋简体"/>
          <w:sz w:val="32"/>
          <w:szCs w:val="32"/>
        </w:rPr>
        <w:t>/</w:t>
      </w:r>
      <w:r>
        <w:rPr>
          <w:rFonts w:hint="eastAsia" w:eastAsia="方正仿宋简体" w:cs="方正仿宋简体"/>
          <w:sz w:val="32"/>
          <w:szCs w:val="32"/>
        </w:rPr>
        <w:t>编制</w:t>
      </w:r>
      <w:r>
        <w:rPr>
          <w:rFonts w:eastAsia="方正仿宋简体" w:cs="方正仿宋简体"/>
          <w:sz w:val="32"/>
          <w:szCs w:val="32"/>
        </w:rPr>
        <w:t>140</w:t>
      </w:r>
      <w:r>
        <w:rPr>
          <w:rFonts w:hint="eastAsia" w:eastAsia="方正仿宋简体" w:cs="方正仿宋简体"/>
          <w:sz w:val="32"/>
          <w:szCs w:val="32"/>
        </w:rPr>
        <w:t>人</w:t>
      </w:r>
      <w:r>
        <w:rPr>
          <w:rFonts w:eastAsia="方正仿宋简体" w:cs="方正仿宋简体"/>
          <w:sz w:val="32"/>
          <w:szCs w:val="32"/>
        </w:rPr>
        <w:t>*100%=87.14%</w:t>
      </w:r>
      <w:r>
        <w:rPr>
          <w:rFonts w:hint="eastAsia" w:eastAsia="方正仿宋简体" w:cs="方正仿宋简体"/>
          <w:sz w:val="32"/>
          <w:szCs w:val="32"/>
        </w:rPr>
        <w:t>，得</w:t>
      </w:r>
      <w:r>
        <w:rPr>
          <w:rFonts w:eastAsia="方正仿宋简体" w:cs="方正仿宋简体"/>
          <w:sz w:val="32"/>
          <w:szCs w:val="32"/>
        </w:rPr>
        <w:t>5</w:t>
      </w:r>
      <w:r>
        <w:rPr>
          <w:rFonts w:hint="eastAsia" w:eastAsia="方正仿宋简体" w:cs="方正仿宋简体"/>
          <w:sz w:val="32"/>
          <w:szCs w:val="32"/>
        </w:rPr>
        <w:t>分；“三公”经费预算数变动率比</w:t>
      </w:r>
      <w:r>
        <w:rPr>
          <w:rFonts w:eastAsia="方正仿宋简体" w:cs="方正仿宋简体"/>
          <w:sz w:val="32"/>
          <w:szCs w:val="32"/>
        </w:rPr>
        <w:t>2019</w:t>
      </w:r>
      <w:r>
        <w:rPr>
          <w:rFonts w:hint="eastAsia" w:eastAsia="方正仿宋简体" w:cs="方正仿宋简体"/>
          <w:sz w:val="32"/>
          <w:szCs w:val="32"/>
        </w:rPr>
        <w:t>年度减少</w:t>
      </w:r>
      <w:r>
        <w:rPr>
          <w:rFonts w:eastAsia="方正仿宋简体" w:cs="方正仿宋简体"/>
          <w:sz w:val="32"/>
          <w:szCs w:val="32"/>
        </w:rPr>
        <w:t>25.44%</w:t>
      </w:r>
      <w:r>
        <w:rPr>
          <w:rFonts w:hint="eastAsia" w:eastAsia="方正仿宋简体" w:cs="方正仿宋简体"/>
          <w:sz w:val="32"/>
          <w:szCs w:val="32"/>
        </w:rPr>
        <w:t>（三公经费变动率</w:t>
      </w:r>
      <w:r>
        <w:rPr>
          <w:rFonts w:eastAsia="方正仿宋简体" w:cs="方正仿宋简体"/>
          <w:sz w:val="32"/>
          <w:szCs w:val="32"/>
        </w:rPr>
        <w:t>-25.44%=</w:t>
      </w:r>
      <w:r>
        <w:rPr>
          <w:rFonts w:hint="eastAsia" w:eastAsia="方正仿宋简体" w:cs="方正仿宋简体"/>
          <w:sz w:val="32"/>
          <w:szCs w:val="32"/>
        </w:rPr>
        <w:t>本年度三公经费总额</w:t>
      </w:r>
      <w:r>
        <w:rPr>
          <w:rFonts w:eastAsia="方正仿宋简体" w:cs="方正仿宋简体"/>
          <w:sz w:val="32"/>
          <w:szCs w:val="32"/>
        </w:rPr>
        <w:t>25.03</w:t>
      </w:r>
      <w:r>
        <w:rPr>
          <w:rFonts w:hint="eastAsia" w:eastAsia="方正仿宋简体" w:cs="方正仿宋简体"/>
          <w:sz w:val="32"/>
          <w:szCs w:val="32"/>
        </w:rPr>
        <w:t>万元</w:t>
      </w:r>
      <w:r>
        <w:rPr>
          <w:rFonts w:eastAsia="方正仿宋简体" w:cs="方正仿宋简体"/>
          <w:sz w:val="32"/>
          <w:szCs w:val="32"/>
        </w:rPr>
        <w:t>-</w:t>
      </w:r>
      <w:r>
        <w:rPr>
          <w:rFonts w:hint="eastAsia" w:eastAsia="方正仿宋简体" w:cs="方正仿宋简体"/>
          <w:sz w:val="32"/>
          <w:szCs w:val="32"/>
        </w:rPr>
        <w:t>上年度三公经费总额</w:t>
      </w:r>
      <w:r>
        <w:rPr>
          <w:rFonts w:eastAsia="方正仿宋简体" w:cs="方正仿宋简体"/>
          <w:sz w:val="32"/>
          <w:szCs w:val="32"/>
        </w:rPr>
        <w:t>33.57</w:t>
      </w:r>
      <w:r>
        <w:rPr>
          <w:rFonts w:hint="eastAsia" w:eastAsia="方正仿宋简体" w:cs="方正仿宋简体"/>
          <w:sz w:val="32"/>
          <w:szCs w:val="32"/>
        </w:rPr>
        <w:t>万元</w:t>
      </w:r>
      <w:r>
        <w:rPr>
          <w:rFonts w:eastAsia="方正仿宋简体" w:cs="方正仿宋简体"/>
          <w:sz w:val="32"/>
          <w:szCs w:val="32"/>
        </w:rPr>
        <w:t>/</w:t>
      </w:r>
      <w:r>
        <w:rPr>
          <w:rFonts w:hint="eastAsia" w:eastAsia="方正仿宋简体" w:cs="方正仿宋简体"/>
          <w:sz w:val="32"/>
          <w:szCs w:val="32"/>
        </w:rPr>
        <w:t>上年度三公经费总额</w:t>
      </w:r>
      <w:r>
        <w:rPr>
          <w:rFonts w:eastAsia="方正仿宋简体" w:cs="方正仿宋简体"/>
          <w:sz w:val="32"/>
          <w:szCs w:val="32"/>
        </w:rPr>
        <w:t>33.57</w:t>
      </w:r>
      <w:r>
        <w:rPr>
          <w:rFonts w:hint="eastAsia" w:eastAsia="方正仿宋简体" w:cs="方正仿宋简体"/>
          <w:sz w:val="32"/>
          <w:szCs w:val="32"/>
        </w:rPr>
        <w:t>万元），得</w:t>
      </w:r>
      <w:r>
        <w:rPr>
          <w:rFonts w:eastAsia="方正仿宋简体" w:cs="方正仿宋简体"/>
          <w:sz w:val="32"/>
          <w:szCs w:val="32"/>
        </w:rPr>
        <w:t>5</w:t>
      </w:r>
      <w:r>
        <w:rPr>
          <w:rFonts w:hint="eastAsia" w:eastAsia="方正仿宋简体" w:cs="方正仿宋简体"/>
          <w:sz w:val="32"/>
          <w:szCs w:val="32"/>
        </w:rPr>
        <w:t>分；重点支出安排率</w:t>
      </w:r>
      <w:r>
        <w:rPr>
          <w:rFonts w:eastAsia="方正仿宋简体" w:cs="方正仿宋简体"/>
          <w:sz w:val="32"/>
          <w:szCs w:val="32"/>
        </w:rPr>
        <w:t>100%</w:t>
      </w:r>
      <w:r>
        <w:rPr>
          <w:rFonts w:hint="eastAsia" w:eastAsia="方正仿宋简体" w:cs="方正仿宋简体"/>
          <w:sz w:val="32"/>
          <w:szCs w:val="32"/>
        </w:rPr>
        <w:t>，得</w:t>
      </w:r>
      <w:r>
        <w:rPr>
          <w:rFonts w:eastAsia="方正仿宋简体" w:cs="方正仿宋简体"/>
          <w:sz w:val="32"/>
          <w:szCs w:val="32"/>
        </w:rPr>
        <w:t>5</w:t>
      </w:r>
      <w:r>
        <w:rPr>
          <w:rFonts w:hint="eastAsia" w:eastAsia="方正仿宋简体" w:cs="方正仿宋简体"/>
          <w:sz w:val="32"/>
          <w:szCs w:val="32"/>
        </w:rPr>
        <w:t>分。</w:t>
      </w:r>
    </w:p>
    <w:p>
      <w:pPr>
        <w:spacing w:line="600" w:lineRule="exact"/>
        <w:ind w:firstLine="640" w:firstLineChars="200"/>
        <w:rPr>
          <w:rFonts w:eastAsia="方正仿宋简体" w:cs="方正仿宋简体"/>
          <w:sz w:val="32"/>
          <w:szCs w:val="32"/>
        </w:rPr>
      </w:pPr>
      <w:r>
        <w:rPr>
          <w:rFonts w:eastAsia="方正仿宋简体" w:cs="方正仿宋简体"/>
          <w:sz w:val="32"/>
          <w:szCs w:val="32"/>
        </w:rPr>
        <w:t>3</w:t>
      </w:r>
      <w:r>
        <w:rPr>
          <w:rFonts w:hint="eastAsia" w:eastAsia="方正仿宋简体" w:cs="方正仿宋简体"/>
          <w:sz w:val="32"/>
          <w:szCs w:val="32"/>
        </w:rPr>
        <w:t>．预算执行到位得</w:t>
      </w:r>
      <w:r>
        <w:rPr>
          <w:rFonts w:eastAsia="方正仿宋简体" w:cs="方正仿宋简体"/>
          <w:sz w:val="32"/>
          <w:szCs w:val="32"/>
        </w:rPr>
        <w:t>19</w:t>
      </w:r>
      <w:r>
        <w:rPr>
          <w:rFonts w:hint="eastAsia" w:eastAsia="方正仿宋简体" w:cs="方正仿宋简体"/>
          <w:sz w:val="32"/>
          <w:szCs w:val="32"/>
        </w:rPr>
        <w:t>分。其中：完成年初预算得</w:t>
      </w:r>
      <w:r>
        <w:rPr>
          <w:rFonts w:eastAsia="方正仿宋简体" w:cs="方正仿宋简体"/>
          <w:sz w:val="32"/>
          <w:szCs w:val="32"/>
        </w:rPr>
        <w:t>4</w:t>
      </w:r>
      <w:r>
        <w:rPr>
          <w:rFonts w:hint="eastAsia" w:eastAsia="方正仿宋简体" w:cs="方正仿宋简体"/>
          <w:sz w:val="32"/>
          <w:szCs w:val="32"/>
        </w:rPr>
        <w:t>分；预算调整得</w:t>
      </w:r>
      <w:r>
        <w:rPr>
          <w:rFonts w:eastAsia="方正仿宋简体" w:cs="方正仿宋简体"/>
          <w:sz w:val="32"/>
          <w:szCs w:val="32"/>
        </w:rPr>
        <w:t>2</w:t>
      </w:r>
      <w:r>
        <w:rPr>
          <w:rFonts w:hint="eastAsia" w:eastAsia="方正仿宋简体" w:cs="方正仿宋简体"/>
          <w:sz w:val="32"/>
          <w:szCs w:val="32"/>
        </w:rPr>
        <w:t>分；结转结余率</w:t>
      </w:r>
      <w:r>
        <w:rPr>
          <w:rFonts w:eastAsia="方正仿宋简体" w:cs="方正仿宋简体"/>
          <w:sz w:val="32"/>
          <w:szCs w:val="32"/>
        </w:rPr>
        <w:t>=</w:t>
      </w:r>
      <w:r>
        <w:rPr>
          <w:rFonts w:hint="eastAsia" w:eastAsia="方正仿宋简体" w:cs="方正仿宋简体"/>
          <w:sz w:val="32"/>
          <w:szCs w:val="32"/>
        </w:rPr>
        <w:t>结转总额</w:t>
      </w:r>
      <w:r>
        <w:rPr>
          <w:rFonts w:eastAsia="方正仿宋简体" w:cs="方正仿宋简体"/>
          <w:sz w:val="32"/>
          <w:szCs w:val="32"/>
        </w:rPr>
        <w:t>287.120617</w:t>
      </w:r>
      <w:r>
        <w:rPr>
          <w:rFonts w:hint="eastAsia" w:eastAsia="方正仿宋简体" w:cs="方正仿宋简体"/>
          <w:sz w:val="32"/>
          <w:szCs w:val="32"/>
        </w:rPr>
        <w:t>万元</w:t>
      </w:r>
      <w:r>
        <w:rPr>
          <w:rFonts w:eastAsia="方正仿宋简体" w:cs="方正仿宋简体"/>
          <w:sz w:val="32"/>
          <w:szCs w:val="32"/>
        </w:rPr>
        <w:t>/</w:t>
      </w:r>
      <w:r>
        <w:rPr>
          <w:rFonts w:hint="eastAsia" w:eastAsia="方正仿宋简体" w:cs="方正仿宋简体"/>
          <w:sz w:val="32"/>
          <w:szCs w:val="32"/>
        </w:rPr>
        <w:t>支出预算数</w:t>
      </w:r>
      <w:r>
        <w:rPr>
          <w:rFonts w:eastAsia="方正仿宋简体" w:cs="方正仿宋简体"/>
          <w:sz w:val="32"/>
          <w:szCs w:val="32"/>
        </w:rPr>
        <w:t>4614.204323</w:t>
      </w:r>
      <w:r>
        <w:rPr>
          <w:rFonts w:hint="eastAsia" w:eastAsia="方正仿宋简体" w:cs="方正仿宋简体"/>
          <w:sz w:val="32"/>
          <w:szCs w:val="32"/>
        </w:rPr>
        <w:t>万元</w:t>
      </w:r>
      <w:r>
        <w:rPr>
          <w:rFonts w:eastAsia="方正仿宋简体" w:cs="方正仿宋简体"/>
          <w:sz w:val="32"/>
          <w:szCs w:val="32"/>
        </w:rPr>
        <w:t>*100%=6.2%</w:t>
      </w:r>
      <w:r>
        <w:rPr>
          <w:rFonts w:hint="eastAsia" w:eastAsia="方正仿宋简体" w:cs="方正仿宋简体"/>
          <w:sz w:val="32"/>
          <w:szCs w:val="32"/>
        </w:rPr>
        <w:t>，得</w:t>
      </w:r>
      <w:r>
        <w:rPr>
          <w:rFonts w:eastAsia="方正仿宋简体" w:cs="方正仿宋简体"/>
          <w:sz w:val="32"/>
          <w:szCs w:val="32"/>
        </w:rPr>
        <w:t>1</w:t>
      </w:r>
      <w:r>
        <w:rPr>
          <w:rFonts w:hint="eastAsia" w:eastAsia="方正仿宋简体" w:cs="方正仿宋简体"/>
          <w:sz w:val="32"/>
          <w:szCs w:val="32"/>
        </w:rPr>
        <w:t>分；结转结余变动率</w:t>
      </w:r>
      <w:r>
        <w:rPr>
          <w:rFonts w:eastAsia="方正仿宋简体" w:cs="方正仿宋简体"/>
          <w:sz w:val="32"/>
          <w:szCs w:val="32"/>
        </w:rPr>
        <w:t>=</w:t>
      </w:r>
      <w:r>
        <w:rPr>
          <w:rFonts w:hint="eastAsia" w:eastAsia="方正仿宋简体" w:cs="方正仿宋简体"/>
          <w:sz w:val="32"/>
          <w:szCs w:val="32"/>
        </w:rPr>
        <w:t>（本年度累计集中结转总额</w:t>
      </w:r>
      <w:r>
        <w:rPr>
          <w:rFonts w:eastAsia="方正仿宋简体" w:cs="方正仿宋简体"/>
          <w:sz w:val="32"/>
          <w:szCs w:val="32"/>
        </w:rPr>
        <w:t>287.12</w:t>
      </w:r>
      <w:r>
        <w:rPr>
          <w:rFonts w:hint="eastAsia" w:eastAsia="方正仿宋简体" w:cs="方正仿宋简体"/>
          <w:sz w:val="32"/>
          <w:szCs w:val="32"/>
        </w:rPr>
        <w:t>万元</w:t>
      </w:r>
      <w:r>
        <w:rPr>
          <w:rFonts w:eastAsia="方正仿宋简体" w:cs="方正仿宋简体"/>
          <w:sz w:val="32"/>
          <w:szCs w:val="32"/>
        </w:rPr>
        <w:t>-</w:t>
      </w:r>
      <w:r>
        <w:rPr>
          <w:rFonts w:hint="eastAsia" w:eastAsia="方正仿宋简体" w:cs="方正仿宋简体"/>
          <w:sz w:val="32"/>
          <w:szCs w:val="32"/>
        </w:rPr>
        <w:t>上年度累计结转总额</w:t>
      </w:r>
      <w:r>
        <w:rPr>
          <w:rFonts w:eastAsia="方正仿宋简体" w:cs="方正仿宋简体"/>
          <w:sz w:val="32"/>
          <w:szCs w:val="32"/>
        </w:rPr>
        <w:t>664.19</w:t>
      </w:r>
      <w:r>
        <w:rPr>
          <w:rFonts w:hint="eastAsia" w:eastAsia="方正仿宋简体" w:cs="方正仿宋简体"/>
          <w:sz w:val="32"/>
          <w:szCs w:val="32"/>
        </w:rPr>
        <w:t>万元）</w:t>
      </w:r>
      <w:r>
        <w:rPr>
          <w:rFonts w:eastAsia="方正仿宋简体" w:cs="方正仿宋简体"/>
          <w:sz w:val="32"/>
          <w:szCs w:val="32"/>
        </w:rPr>
        <w:t>/</w:t>
      </w:r>
      <w:r>
        <w:rPr>
          <w:rFonts w:hint="eastAsia" w:eastAsia="方正仿宋简体" w:cs="方正仿宋简体"/>
          <w:sz w:val="32"/>
          <w:szCs w:val="32"/>
        </w:rPr>
        <w:t>上年度累计结转总额</w:t>
      </w:r>
      <w:r>
        <w:rPr>
          <w:rFonts w:eastAsia="方正仿宋简体" w:cs="方正仿宋简体"/>
          <w:sz w:val="32"/>
          <w:szCs w:val="32"/>
        </w:rPr>
        <w:t>664.19</w:t>
      </w:r>
      <w:r>
        <w:rPr>
          <w:rFonts w:hint="eastAsia" w:eastAsia="方正仿宋简体" w:cs="方正仿宋简体"/>
          <w:sz w:val="32"/>
          <w:szCs w:val="32"/>
        </w:rPr>
        <w:t>万元</w:t>
      </w:r>
      <w:r>
        <w:rPr>
          <w:rFonts w:eastAsia="方正仿宋简体" w:cs="方正仿宋简体"/>
          <w:sz w:val="32"/>
          <w:szCs w:val="32"/>
        </w:rPr>
        <w:t>=-56.77%</w:t>
      </w:r>
      <w:r>
        <w:rPr>
          <w:rFonts w:hint="eastAsia" w:eastAsia="方正仿宋简体" w:cs="方正仿宋简体"/>
          <w:sz w:val="32"/>
          <w:szCs w:val="32"/>
        </w:rPr>
        <w:t>），得</w:t>
      </w:r>
      <w:r>
        <w:rPr>
          <w:rFonts w:eastAsia="方正仿宋简体" w:cs="方正仿宋简体"/>
          <w:sz w:val="32"/>
          <w:szCs w:val="32"/>
        </w:rPr>
        <w:t>2</w:t>
      </w:r>
      <w:r>
        <w:rPr>
          <w:rFonts w:hint="eastAsia" w:eastAsia="方正仿宋简体" w:cs="方正仿宋简体"/>
          <w:sz w:val="32"/>
          <w:szCs w:val="32"/>
        </w:rPr>
        <w:t>分；公用经费控制率</w:t>
      </w:r>
      <w:r>
        <w:rPr>
          <w:rFonts w:eastAsia="方正仿宋简体" w:cs="方正仿宋简体"/>
          <w:sz w:val="32"/>
          <w:szCs w:val="32"/>
        </w:rPr>
        <w:t>=</w:t>
      </w:r>
      <w:r>
        <w:rPr>
          <w:rFonts w:hint="eastAsia" w:eastAsia="方正仿宋简体" w:cs="方正仿宋简体"/>
          <w:sz w:val="32"/>
          <w:szCs w:val="32"/>
        </w:rPr>
        <w:t>（实际支出公用经费</w:t>
      </w:r>
      <w:r>
        <w:rPr>
          <w:rFonts w:eastAsia="方正仿宋简体" w:cs="方正仿宋简体"/>
          <w:sz w:val="32"/>
          <w:szCs w:val="32"/>
        </w:rPr>
        <w:t>371.53</w:t>
      </w:r>
      <w:r>
        <w:rPr>
          <w:rFonts w:hint="eastAsia" w:eastAsia="方正仿宋简体" w:cs="方正仿宋简体"/>
          <w:sz w:val="32"/>
          <w:szCs w:val="32"/>
        </w:rPr>
        <w:t>万元</w:t>
      </w:r>
      <w:r>
        <w:rPr>
          <w:rFonts w:eastAsia="方正仿宋简体" w:cs="方正仿宋简体"/>
          <w:sz w:val="32"/>
          <w:szCs w:val="32"/>
        </w:rPr>
        <w:t>/</w:t>
      </w:r>
      <w:r>
        <w:rPr>
          <w:rFonts w:hint="eastAsia" w:eastAsia="方正仿宋简体" w:cs="方正仿宋简体"/>
          <w:sz w:val="32"/>
          <w:szCs w:val="32"/>
        </w:rPr>
        <w:t>预算安排公用经费</w:t>
      </w:r>
      <w:r>
        <w:rPr>
          <w:rFonts w:eastAsia="方正仿宋简体" w:cs="方正仿宋简体"/>
          <w:sz w:val="32"/>
          <w:szCs w:val="32"/>
        </w:rPr>
        <w:t>371.53</w:t>
      </w:r>
      <w:r>
        <w:rPr>
          <w:rFonts w:hint="eastAsia" w:eastAsia="方正仿宋简体" w:cs="方正仿宋简体"/>
          <w:sz w:val="32"/>
          <w:szCs w:val="32"/>
        </w:rPr>
        <w:t>万元）</w:t>
      </w:r>
      <w:r>
        <w:rPr>
          <w:rFonts w:eastAsia="方正仿宋简体" w:cs="方正仿宋简体"/>
          <w:sz w:val="32"/>
          <w:szCs w:val="32"/>
        </w:rPr>
        <w:t>*100%=100%</w:t>
      </w:r>
      <w:r>
        <w:rPr>
          <w:rFonts w:hint="eastAsia" w:eastAsia="方正仿宋简体" w:cs="方正仿宋简体"/>
          <w:sz w:val="32"/>
          <w:szCs w:val="32"/>
        </w:rPr>
        <w:t>，得</w:t>
      </w:r>
      <w:r>
        <w:rPr>
          <w:rFonts w:eastAsia="方正仿宋简体" w:cs="方正仿宋简体"/>
          <w:sz w:val="32"/>
          <w:szCs w:val="32"/>
        </w:rPr>
        <w:t>2</w:t>
      </w:r>
      <w:r>
        <w:rPr>
          <w:rFonts w:hint="eastAsia" w:eastAsia="方正仿宋简体" w:cs="方正仿宋简体"/>
          <w:sz w:val="32"/>
          <w:szCs w:val="32"/>
        </w:rPr>
        <w:t>分；“三公”经费总体控制较好，“三公”经费控制率</w:t>
      </w:r>
      <w:r>
        <w:rPr>
          <w:rFonts w:eastAsia="方正仿宋简体" w:cs="方正仿宋简体"/>
          <w:sz w:val="32"/>
          <w:szCs w:val="32"/>
        </w:rPr>
        <w:t>=</w:t>
      </w:r>
      <w:r>
        <w:rPr>
          <w:rFonts w:hint="eastAsia" w:eastAsia="方正仿宋简体" w:cs="方正仿宋简体"/>
          <w:sz w:val="32"/>
          <w:szCs w:val="32"/>
        </w:rPr>
        <w:t>（“三公经费”实际支出数</w:t>
      </w:r>
      <w:r>
        <w:rPr>
          <w:rFonts w:eastAsia="方正仿宋简体" w:cs="方正仿宋简体"/>
          <w:sz w:val="32"/>
          <w:szCs w:val="32"/>
        </w:rPr>
        <w:t>25.03</w:t>
      </w:r>
      <w:r>
        <w:rPr>
          <w:rFonts w:hint="eastAsia" w:eastAsia="方正仿宋简体" w:cs="方正仿宋简体"/>
          <w:sz w:val="32"/>
          <w:szCs w:val="32"/>
        </w:rPr>
        <w:t>万元</w:t>
      </w:r>
      <w:r>
        <w:rPr>
          <w:rFonts w:eastAsia="方正仿宋简体" w:cs="方正仿宋简体"/>
          <w:sz w:val="32"/>
          <w:szCs w:val="32"/>
        </w:rPr>
        <w:t>/</w:t>
      </w:r>
      <w:r>
        <w:rPr>
          <w:rFonts w:hint="eastAsia" w:eastAsia="方正仿宋简体" w:cs="方正仿宋简体"/>
          <w:sz w:val="32"/>
          <w:szCs w:val="32"/>
        </w:rPr>
        <w:t>“三公经费”预算安排数</w:t>
      </w:r>
      <w:r>
        <w:rPr>
          <w:rFonts w:eastAsia="方正仿宋简体" w:cs="方正仿宋简体"/>
          <w:sz w:val="32"/>
          <w:szCs w:val="32"/>
        </w:rPr>
        <w:t>26</w:t>
      </w:r>
      <w:r>
        <w:rPr>
          <w:rFonts w:hint="eastAsia" w:eastAsia="方正仿宋简体" w:cs="方正仿宋简体"/>
          <w:sz w:val="32"/>
          <w:szCs w:val="32"/>
        </w:rPr>
        <w:t>万元）</w:t>
      </w:r>
      <w:r>
        <w:rPr>
          <w:rFonts w:eastAsia="方正仿宋简体" w:cs="方正仿宋简体"/>
          <w:sz w:val="32"/>
          <w:szCs w:val="32"/>
        </w:rPr>
        <w:t>*100%=96.27 %</w:t>
      </w:r>
      <w:r>
        <w:rPr>
          <w:rFonts w:hint="eastAsia" w:eastAsia="方正仿宋简体" w:cs="方正仿宋简体"/>
          <w:sz w:val="32"/>
          <w:szCs w:val="32"/>
        </w:rPr>
        <w:t>，得</w:t>
      </w:r>
      <w:r>
        <w:rPr>
          <w:rFonts w:eastAsia="方正仿宋简体" w:cs="方正仿宋简体"/>
          <w:sz w:val="32"/>
          <w:szCs w:val="32"/>
        </w:rPr>
        <w:t>2</w:t>
      </w:r>
      <w:r>
        <w:rPr>
          <w:rFonts w:hint="eastAsia" w:eastAsia="方正仿宋简体" w:cs="方正仿宋简体"/>
          <w:sz w:val="32"/>
          <w:szCs w:val="32"/>
        </w:rPr>
        <w:t>分；</w:t>
      </w:r>
      <w:r>
        <w:rPr>
          <w:rFonts w:eastAsia="方正仿宋简体" w:cs="方正仿宋简体"/>
          <w:sz w:val="32"/>
          <w:szCs w:val="32"/>
        </w:rPr>
        <w:t>2020</w:t>
      </w:r>
      <w:r>
        <w:rPr>
          <w:rFonts w:hint="eastAsia" w:eastAsia="方正仿宋简体" w:cs="方正仿宋简体"/>
          <w:sz w:val="32"/>
          <w:szCs w:val="32"/>
        </w:rPr>
        <w:t>年我单位执行农业公共安全突发事件应急处置系统执行政府采购</w:t>
      </w:r>
      <w:r>
        <w:rPr>
          <w:rFonts w:eastAsia="方正仿宋简体" w:cs="方正仿宋简体"/>
          <w:sz w:val="32"/>
          <w:szCs w:val="32"/>
        </w:rPr>
        <w:t>45</w:t>
      </w:r>
      <w:r>
        <w:rPr>
          <w:rFonts w:hint="eastAsia" w:eastAsia="方正仿宋简体" w:cs="方正仿宋简体"/>
          <w:sz w:val="32"/>
          <w:szCs w:val="32"/>
        </w:rPr>
        <w:t>万元，政府采购执行率为</w:t>
      </w:r>
      <w:r>
        <w:rPr>
          <w:rFonts w:eastAsia="方正仿宋简体" w:cs="方正仿宋简体"/>
          <w:sz w:val="32"/>
          <w:szCs w:val="32"/>
        </w:rPr>
        <w:t>100%</w:t>
      </w:r>
      <w:r>
        <w:rPr>
          <w:rFonts w:hint="eastAsia" w:eastAsia="方正仿宋简体" w:cs="方正仿宋简体"/>
          <w:sz w:val="32"/>
          <w:szCs w:val="32"/>
        </w:rPr>
        <w:t>，得</w:t>
      </w:r>
      <w:r>
        <w:rPr>
          <w:rFonts w:eastAsia="方正仿宋简体" w:cs="方正仿宋简体"/>
          <w:sz w:val="32"/>
          <w:szCs w:val="32"/>
        </w:rPr>
        <w:t>4</w:t>
      </w:r>
      <w:r>
        <w:rPr>
          <w:rFonts w:hint="eastAsia" w:eastAsia="方正仿宋简体" w:cs="方正仿宋简体"/>
          <w:sz w:val="32"/>
          <w:szCs w:val="32"/>
        </w:rPr>
        <w:t>分。</w:t>
      </w:r>
    </w:p>
    <w:p>
      <w:pPr>
        <w:spacing w:line="600" w:lineRule="exact"/>
        <w:ind w:firstLine="640" w:firstLineChars="200"/>
        <w:rPr>
          <w:rFonts w:eastAsia="方正仿宋简体" w:cs="方正仿宋简体"/>
          <w:sz w:val="32"/>
          <w:szCs w:val="32"/>
        </w:rPr>
      </w:pPr>
      <w:r>
        <w:rPr>
          <w:rFonts w:eastAsia="方正仿宋简体" w:cs="方正仿宋简体"/>
          <w:sz w:val="32"/>
          <w:szCs w:val="32"/>
        </w:rPr>
        <w:t>4</w:t>
      </w:r>
      <w:r>
        <w:rPr>
          <w:rFonts w:hint="eastAsia" w:eastAsia="方正仿宋简体" w:cs="方正仿宋简体"/>
          <w:sz w:val="32"/>
          <w:szCs w:val="32"/>
        </w:rPr>
        <w:t>．预算管理到位得</w:t>
      </w:r>
      <w:r>
        <w:rPr>
          <w:rFonts w:eastAsia="方正仿宋简体" w:cs="方正仿宋简体"/>
          <w:sz w:val="32"/>
          <w:szCs w:val="32"/>
        </w:rPr>
        <w:t>5</w:t>
      </w:r>
      <w:r>
        <w:rPr>
          <w:rFonts w:hint="eastAsia" w:eastAsia="方正仿宋简体" w:cs="方正仿宋简体"/>
          <w:sz w:val="32"/>
          <w:szCs w:val="32"/>
        </w:rPr>
        <w:t>分，其中，管理制度健全性得</w:t>
      </w:r>
      <w:r>
        <w:rPr>
          <w:rFonts w:eastAsia="方正仿宋简体" w:cs="方正仿宋简体"/>
          <w:sz w:val="32"/>
          <w:szCs w:val="32"/>
        </w:rPr>
        <w:t>2</w:t>
      </w:r>
      <w:r>
        <w:rPr>
          <w:rFonts w:hint="eastAsia" w:eastAsia="方正仿宋简体" w:cs="方正仿宋简体"/>
          <w:sz w:val="32"/>
          <w:szCs w:val="32"/>
        </w:rPr>
        <w:t>分，制定相关的财务制度，制度合法、合规、完整，得到了有效执行；资金使用合规性得</w:t>
      </w:r>
      <w:r>
        <w:rPr>
          <w:rFonts w:eastAsia="方正仿宋简体" w:cs="方正仿宋简体"/>
          <w:sz w:val="32"/>
          <w:szCs w:val="32"/>
        </w:rPr>
        <w:t>1</w:t>
      </w:r>
      <w:r>
        <w:rPr>
          <w:rFonts w:hint="eastAsia" w:eastAsia="方正仿宋简体" w:cs="方正仿宋简体"/>
          <w:sz w:val="32"/>
          <w:szCs w:val="32"/>
        </w:rPr>
        <w:t>分，本年度支出的所有资金均符合规章制度，拨付程序和手续合规，</w:t>
      </w:r>
      <w:r>
        <w:rPr>
          <w:rFonts w:eastAsia="方正仿宋简体" w:cs="方正仿宋简体"/>
          <w:sz w:val="32"/>
          <w:szCs w:val="32"/>
        </w:rPr>
        <w:t>3</w:t>
      </w:r>
      <w:r>
        <w:rPr>
          <w:rFonts w:hint="eastAsia" w:eastAsia="方正仿宋简体" w:cs="方正仿宋简体"/>
          <w:sz w:val="32"/>
          <w:szCs w:val="32"/>
        </w:rPr>
        <w:t>万元以上的支出全部经党组会议定后支出；预决算信息公开得</w:t>
      </w:r>
      <w:r>
        <w:rPr>
          <w:rFonts w:eastAsia="方正仿宋简体" w:cs="方正仿宋简体"/>
          <w:sz w:val="32"/>
          <w:szCs w:val="32"/>
        </w:rPr>
        <w:t>1</w:t>
      </w:r>
      <w:r>
        <w:rPr>
          <w:rFonts w:hint="eastAsia" w:eastAsia="方正仿宋简体" w:cs="方正仿宋简体"/>
          <w:sz w:val="32"/>
          <w:szCs w:val="32"/>
        </w:rPr>
        <w:t>分，按规定内容和时限公开预决算信息；基础信息完善性得</w:t>
      </w:r>
      <w:r>
        <w:rPr>
          <w:rFonts w:eastAsia="方正仿宋简体" w:cs="方正仿宋简体"/>
          <w:sz w:val="32"/>
          <w:szCs w:val="32"/>
        </w:rPr>
        <w:t>1</w:t>
      </w:r>
      <w:r>
        <w:rPr>
          <w:rFonts w:hint="eastAsia" w:eastAsia="方正仿宋简体" w:cs="方正仿宋简体"/>
          <w:sz w:val="32"/>
          <w:szCs w:val="32"/>
        </w:rPr>
        <w:t>分，单位基础数据和会计信息资料真实、完整、准确。</w:t>
      </w:r>
    </w:p>
    <w:p>
      <w:pPr>
        <w:spacing w:line="600" w:lineRule="exact"/>
        <w:ind w:firstLine="640" w:firstLineChars="200"/>
        <w:rPr>
          <w:rFonts w:eastAsia="方正仿宋简体" w:cs="方正仿宋简体"/>
          <w:sz w:val="32"/>
          <w:szCs w:val="32"/>
        </w:rPr>
      </w:pPr>
      <w:r>
        <w:rPr>
          <w:rFonts w:eastAsia="方正仿宋简体" w:cs="方正仿宋简体"/>
          <w:sz w:val="32"/>
          <w:szCs w:val="32"/>
        </w:rPr>
        <w:t>5</w:t>
      </w:r>
      <w:r>
        <w:rPr>
          <w:rFonts w:hint="eastAsia" w:eastAsia="方正仿宋简体" w:cs="方正仿宋简体"/>
          <w:sz w:val="32"/>
          <w:szCs w:val="32"/>
        </w:rPr>
        <w:t>．资产管理得</w:t>
      </w:r>
      <w:r>
        <w:rPr>
          <w:rFonts w:eastAsia="方正仿宋简体" w:cs="方正仿宋简体"/>
          <w:sz w:val="32"/>
          <w:szCs w:val="32"/>
        </w:rPr>
        <w:t>5</w:t>
      </w:r>
      <w:r>
        <w:rPr>
          <w:rFonts w:hint="eastAsia" w:eastAsia="方正仿宋简体" w:cs="方正仿宋简体"/>
          <w:sz w:val="32"/>
          <w:szCs w:val="32"/>
        </w:rPr>
        <w:t>分，其中，管理制度健全性得</w:t>
      </w:r>
      <w:r>
        <w:rPr>
          <w:rFonts w:eastAsia="方正仿宋简体" w:cs="方正仿宋简体"/>
          <w:sz w:val="32"/>
          <w:szCs w:val="32"/>
        </w:rPr>
        <w:t>2</w:t>
      </w:r>
      <w:r>
        <w:rPr>
          <w:rFonts w:hint="eastAsia" w:eastAsia="方正仿宋简体" w:cs="方正仿宋简体"/>
          <w:sz w:val="32"/>
          <w:szCs w:val="32"/>
        </w:rPr>
        <w:t>分，制定资产管理制度，资金管理制度，严格按照制度开展执行资产管理工作；资产管理安全性得</w:t>
      </w:r>
      <w:r>
        <w:rPr>
          <w:rFonts w:eastAsia="方正仿宋简体" w:cs="方正仿宋简体"/>
          <w:sz w:val="32"/>
          <w:szCs w:val="32"/>
        </w:rPr>
        <w:t>2</w:t>
      </w:r>
      <w:r>
        <w:rPr>
          <w:rFonts w:hint="eastAsia" w:eastAsia="方正仿宋简体" w:cs="方正仿宋简体"/>
          <w:sz w:val="32"/>
          <w:szCs w:val="32"/>
        </w:rPr>
        <w:t>分，我局资产保存完整，配置合理，处置资产严格按照市财政局相关规定，资产实行在资产管理系统中实行动态管理，账实相符，资产处置收入及时足额上缴国库；固定资产利用率</w:t>
      </w:r>
      <w:r>
        <w:rPr>
          <w:rFonts w:eastAsia="方正仿宋简体" w:cs="方正仿宋简体"/>
          <w:sz w:val="32"/>
          <w:szCs w:val="32"/>
        </w:rPr>
        <w:t>100%</w:t>
      </w:r>
      <w:r>
        <w:rPr>
          <w:rFonts w:hint="eastAsia" w:eastAsia="方正仿宋简体" w:cs="方正仿宋简体"/>
          <w:sz w:val="32"/>
          <w:szCs w:val="32"/>
        </w:rPr>
        <w:t>，得</w:t>
      </w:r>
      <w:r>
        <w:rPr>
          <w:rFonts w:eastAsia="方正仿宋简体" w:cs="方正仿宋简体"/>
          <w:sz w:val="32"/>
          <w:szCs w:val="32"/>
        </w:rPr>
        <w:t>1</w:t>
      </w:r>
      <w:r>
        <w:rPr>
          <w:rFonts w:hint="eastAsia" w:eastAsia="方正仿宋简体" w:cs="方正仿宋简体"/>
          <w:sz w:val="32"/>
          <w:szCs w:val="32"/>
        </w:rPr>
        <w:t>分。</w:t>
      </w:r>
    </w:p>
    <w:p>
      <w:pPr>
        <w:spacing w:line="600" w:lineRule="exact"/>
        <w:ind w:firstLine="640" w:firstLineChars="200"/>
        <w:rPr>
          <w:rFonts w:eastAsia="方正仿宋简体" w:cs="方正仿宋简体"/>
          <w:sz w:val="32"/>
          <w:szCs w:val="32"/>
        </w:rPr>
      </w:pPr>
      <w:r>
        <w:rPr>
          <w:rFonts w:eastAsia="方正仿宋简体" w:cs="方正仿宋简体"/>
          <w:sz w:val="32"/>
          <w:szCs w:val="32"/>
        </w:rPr>
        <w:t>6</w:t>
      </w:r>
      <w:r>
        <w:rPr>
          <w:rFonts w:hint="eastAsia" w:eastAsia="方正仿宋简体" w:cs="方正仿宋简体"/>
          <w:sz w:val="32"/>
          <w:szCs w:val="32"/>
        </w:rPr>
        <w:t>．职责履行得</w:t>
      </w:r>
      <w:r>
        <w:rPr>
          <w:rFonts w:eastAsia="方正仿宋简体" w:cs="方正仿宋简体"/>
          <w:sz w:val="32"/>
          <w:szCs w:val="32"/>
        </w:rPr>
        <w:t>30</w:t>
      </w:r>
      <w:r>
        <w:rPr>
          <w:rFonts w:hint="eastAsia" w:eastAsia="方正仿宋简体" w:cs="方正仿宋简体"/>
          <w:sz w:val="32"/>
          <w:szCs w:val="32"/>
        </w:rPr>
        <w:t>分，单位履行职责实际完成工作数与计划工作数</w:t>
      </w:r>
      <w:r>
        <w:rPr>
          <w:rFonts w:eastAsia="方正仿宋简体" w:cs="方正仿宋简体"/>
          <w:sz w:val="32"/>
          <w:szCs w:val="32"/>
        </w:rPr>
        <w:t>100%</w:t>
      </w:r>
      <w:r>
        <w:rPr>
          <w:rFonts w:hint="eastAsia" w:eastAsia="方正仿宋简体" w:cs="方正仿宋简体"/>
          <w:sz w:val="32"/>
          <w:szCs w:val="32"/>
        </w:rPr>
        <w:t>，在规定时限内完成了目标任务，质量达标率</w:t>
      </w:r>
      <w:r>
        <w:rPr>
          <w:rFonts w:eastAsia="方正仿宋简体" w:cs="方正仿宋简体"/>
          <w:sz w:val="32"/>
          <w:szCs w:val="32"/>
        </w:rPr>
        <w:t>100%</w:t>
      </w:r>
      <w:r>
        <w:rPr>
          <w:rFonts w:hint="eastAsia" w:eastAsia="方正仿宋简体" w:cs="方正仿宋简体"/>
          <w:sz w:val="32"/>
          <w:szCs w:val="32"/>
        </w:rPr>
        <w:t>，重点工作办结率</w:t>
      </w:r>
      <w:r>
        <w:rPr>
          <w:rFonts w:eastAsia="方正仿宋简体" w:cs="方正仿宋简体"/>
          <w:sz w:val="32"/>
          <w:szCs w:val="32"/>
        </w:rPr>
        <w:t>100%</w:t>
      </w:r>
      <w:r>
        <w:rPr>
          <w:rFonts w:hint="eastAsia" w:eastAsia="方正仿宋简体" w:cs="方正仿宋简体"/>
          <w:sz w:val="32"/>
          <w:szCs w:val="32"/>
        </w:rPr>
        <w:t>。</w:t>
      </w:r>
    </w:p>
    <w:p>
      <w:pPr>
        <w:spacing w:line="600" w:lineRule="exact"/>
        <w:ind w:firstLine="640" w:firstLineChars="200"/>
        <w:rPr>
          <w:rFonts w:eastAsia="方正仿宋简体"/>
          <w:sz w:val="32"/>
          <w:szCs w:val="32"/>
        </w:rPr>
      </w:pPr>
      <w:r>
        <w:rPr>
          <w:rFonts w:eastAsia="方正仿宋简体" w:cs="方正仿宋简体"/>
          <w:sz w:val="32"/>
          <w:szCs w:val="32"/>
        </w:rPr>
        <w:t>7</w:t>
      </w:r>
      <w:r>
        <w:rPr>
          <w:rFonts w:hint="eastAsia" w:eastAsia="方正仿宋简体" w:cs="方正仿宋简体"/>
          <w:sz w:val="32"/>
          <w:szCs w:val="32"/>
        </w:rPr>
        <w:t>．履</w:t>
      </w:r>
      <w:r>
        <w:rPr>
          <w:rFonts w:hint="eastAsia" w:eastAsia="方正仿宋简体" w:cs="方正仿宋简体"/>
          <w:spacing w:val="-6"/>
          <w:sz w:val="32"/>
          <w:szCs w:val="32"/>
        </w:rPr>
        <w:t>职效益得</w:t>
      </w:r>
      <w:r>
        <w:rPr>
          <w:rFonts w:eastAsia="方正仿宋简体" w:cs="方正仿宋简体"/>
          <w:spacing w:val="-6"/>
          <w:sz w:val="32"/>
          <w:szCs w:val="32"/>
        </w:rPr>
        <w:t>20</w:t>
      </w:r>
      <w:r>
        <w:rPr>
          <w:rFonts w:hint="eastAsia" w:eastAsia="方正仿宋简体" w:cs="方正仿宋简体"/>
          <w:spacing w:val="-6"/>
          <w:sz w:val="32"/>
          <w:szCs w:val="32"/>
        </w:rPr>
        <w:t>分；部门整体支出绩效评价指标中的经济效益、社会效益、生态效益实现率</w:t>
      </w:r>
      <w:r>
        <w:rPr>
          <w:rFonts w:eastAsia="方正仿宋简体" w:cs="方正仿宋简体"/>
          <w:spacing w:val="-6"/>
          <w:sz w:val="32"/>
          <w:szCs w:val="32"/>
        </w:rPr>
        <w:t>100%</w:t>
      </w:r>
      <w:r>
        <w:rPr>
          <w:rFonts w:hint="eastAsia" w:eastAsia="方正仿宋简体" w:cs="方正仿宋简体"/>
          <w:spacing w:val="-6"/>
          <w:sz w:val="32"/>
          <w:szCs w:val="32"/>
        </w:rPr>
        <w:t>，我单位的各方面工作都得到社会大众的肯定和好评。社会公众或服务对象满意度较高。</w:t>
      </w:r>
    </w:p>
    <w:p>
      <w:pPr>
        <w:spacing w:line="600" w:lineRule="exact"/>
        <w:ind w:firstLine="643" w:firstLineChars="200"/>
        <w:rPr>
          <w:rFonts w:eastAsia="方正楷体简体"/>
          <w:b/>
          <w:sz w:val="32"/>
          <w:szCs w:val="32"/>
        </w:rPr>
      </w:pPr>
      <w:r>
        <w:rPr>
          <w:rFonts w:hint="eastAsia" w:eastAsia="方正楷体简体"/>
          <w:b/>
          <w:sz w:val="32"/>
          <w:szCs w:val="32"/>
        </w:rPr>
        <w:t>（二）综合绩效分析</w:t>
      </w:r>
    </w:p>
    <w:p>
      <w:pPr>
        <w:spacing w:line="600" w:lineRule="exact"/>
        <w:ind w:firstLine="616" w:firstLineChars="200"/>
        <w:rPr>
          <w:rFonts w:eastAsia="方正仿宋简体" w:cs="方正仿宋简体"/>
          <w:spacing w:val="-6"/>
          <w:sz w:val="32"/>
          <w:szCs w:val="32"/>
        </w:rPr>
      </w:pPr>
      <w:r>
        <w:rPr>
          <w:rFonts w:hint="eastAsia" w:eastAsia="方正仿宋简体" w:cs="方正仿宋简体"/>
          <w:spacing w:val="-6"/>
          <w:sz w:val="32"/>
          <w:szCs w:val="32"/>
        </w:rPr>
        <w:t>今年以来，全市农业农村系统深入贯彻落实市委四届九次、十次全会、市四届人大五次会议精神，抢抓成渝双城经济圈建设历史机遇，以现代农业产业体系建设为重点，以构建产业生态圈、功能区为抓手，着力推进现代农业“</w:t>
      </w:r>
      <w:r>
        <w:rPr>
          <w:rFonts w:eastAsia="方正仿宋简体" w:cs="方正仿宋简体"/>
          <w:spacing w:val="-6"/>
          <w:sz w:val="32"/>
          <w:szCs w:val="32"/>
        </w:rPr>
        <w:t>6+3+1</w:t>
      </w:r>
      <w:r>
        <w:rPr>
          <w:rFonts w:hint="eastAsia" w:eastAsia="方正仿宋简体" w:cs="方正仿宋简体"/>
          <w:spacing w:val="-6"/>
          <w:sz w:val="32"/>
          <w:szCs w:val="32"/>
        </w:rPr>
        <w:t>”产业体系建设，加快美丽宜居乡村建设，助推资阳市农业农村持续向好发展。</w:t>
      </w:r>
      <w:r>
        <w:rPr>
          <w:rFonts w:eastAsia="方正仿宋简体" w:cs="方正仿宋简体"/>
          <w:spacing w:val="-6"/>
          <w:sz w:val="32"/>
          <w:szCs w:val="32"/>
        </w:rPr>
        <w:t>2020</w:t>
      </w:r>
      <w:r>
        <w:rPr>
          <w:rFonts w:hint="eastAsia" w:eastAsia="方正仿宋简体" w:cs="方正仿宋简体"/>
          <w:spacing w:val="-6"/>
          <w:sz w:val="32"/>
          <w:szCs w:val="32"/>
        </w:rPr>
        <w:t>年前三季度全市农林牧渔业增加值实现</w:t>
      </w:r>
      <w:r>
        <w:rPr>
          <w:rFonts w:eastAsia="方正仿宋简体" w:cs="方正仿宋简体"/>
          <w:spacing w:val="-6"/>
          <w:sz w:val="32"/>
          <w:szCs w:val="32"/>
        </w:rPr>
        <w:t>147.4</w:t>
      </w:r>
      <w:r>
        <w:rPr>
          <w:rFonts w:hint="eastAsia" w:eastAsia="方正仿宋简体" w:cs="方正仿宋简体"/>
          <w:spacing w:val="-6"/>
          <w:sz w:val="32"/>
          <w:szCs w:val="32"/>
        </w:rPr>
        <w:t>亿元，同比增长</w:t>
      </w:r>
      <w:r>
        <w:rPr>
          <w:rFonts w:eastAsia="方正仿宋简体" w:cs="方正仿宋简体"/>
          <w:spacing w:val="-6"/>
          <w:sz w:val="32"/>
          <w:szCs w:val="32"/>
        </w:rPr>
        <w:t>3.5%</w:t>
      </w:r>
      <w:r>
        <w:rPr>
          <w:rFonts w:hint="eastAsia" w:eastAsia="方正仿宋简体" w:cs="方正仿宋简体"/>
          <w:spacing w:val="-6"/>
          <w:sz w:val="32"/>
          <w:szCs w:val="32"/>
        </w:rPr>
        <w:t>，其中全市一产业增加值实现</w:t>
      </w:r>
      <w:r>
        <w:rPr>
          <w:rFonts w:eastAsia="方正仿宋简体" w:cs="方正仿宋简体"/>
          <w:spacing w:val="-6"/>
          <w:sz w:val="32"/>
          <w:szCs w:val="32"/>
        </w:rPr>
        <w:t>138.9</w:t>
      </w:r>
      <w:r>
        <w:rPr>
          <w:rFonts w:hint="eastAsia" w:eastAsia="方正仿宋简体" w:cs="方正仿宋简体"/>
          <w:spacing w:val="-6"/>
          <w:sz w:val="32"/>
          <w:szCs w:val="32"/>
        </w:rPr>
        <w:t>亿元，同比增长</w:t>
      </w:r>
      <w:r>
        <w:rPr>
          <w:rFonts w:eastAsia="方正仿宋简体" w:cs="方正仿宋简体"/>
          <w:spacing w:val="-6"/>
          <w:sz w:val="32"/>
          <w:szCs w:val="32"/>
        </w:rPr>
        <w:t>3.3%</w:t>
      </w:r>
      <w:r>
        <w:rPr>
          <w:rFonts w:hint="eastAsia" w:eastAsia="方正仿宋简体" w:cs="方正仿宋简体"/>
          <w:spacing w:val="-6"/>
          <w:sz w:val="32"/>
          <w:szCs w:val="32"/>
        </w:rPr>
        <w:t>。前三季度，全市一产业和农林牧渔服务业完成投资</w:t>
      </w:r>
      <w:r>
        <w:rPr>
          <w:rFonts w:eastAsia="方正仿宋简体" w:cs="方正仿宋简体"/>
          <w:spacing w:val="-6"/>
          <w:sz w:val="32"/>
          <w:szCs w:val="32"/>
        </w:rPr>
        <w:t>36.15</w:t>
      </w:r>
      <w:r>
        <w:rPr>
          <w:rFonts w:hint="eastAsia" w:eastAsia="方正仿宋简体" w:cs="方正仿宋简体"/>
          <w:spacing w:val="-6"/>
          <w:sz w:val="32"/>
          <w:szCs w:val="32"/>
        </w:rPr>
        <w:t>亿元，同比增长</w:t>
      </w:r>
      <w:r>
        <w:rPr>
          <w:rFonts w:eastAsia="方正仿宋简体" w:cs="方正仿宋简体"/>
          <w:spacing w:val="-6"/>
          <w:sz w:val="32"/>
          <w:szCs w:val="32"/>
        </w:rPr>
        <w:t>29%</w:t>
      </w:r>
      <w:r>
        <w:rPr>
          <w:rFonts w:hint="eastAsia" w:eastAsia="方正仿宋简体" w:cs="方正仿宋简体"/>
          <w:spacing w:val="-6"/>
          <w:sz w:val="32"/>
          <w:szCs w:val="32"/>
        </w:rPr>
        <w:t>。</w:t>
      </w:r>
    </w:p>
    <w:p>
      <w:pPr>
        <w:spacing w:line="600" w:lineRule="exact"/>
        <w:ind w:firstLine="616" w:firstLineChars="200"/>
        <w:rPr>
          <w:rFonts w:eastAsia="方正仿宋简体" w:cs="方正仿宋简体"/>
          <w:spacing w:val="-6"/>
          <w:sz w:val="32"/>
          <w:szCs w:val="32"/>
        </w:rPr>
      </w:pPr>
      <w:r>
        <w:rPr>
          <w:rFonts w:eastAsia="方正仿宋简体" w:cs="方正仿宋简体"/>
          <w:spacing w:val="-6"/>
          <w:sz w:val="32"/>
          <w:szCs w:val="32"/>
        </w:rPr>
        <w:t>1</w:t>
      </w:r>
      <w:r>
        <w:rPr>
          <w:rFonts w:hint="eastAsia" w:eastAsia="方正仿宋简体" w:cs="方正仿宋简体"/>
          <w:spacing w:val="-6"/>
          <w:sz w:val="32"/>
          <w:szCs w:val="32"/>
        </w:rPr>
        <w:t>．系统</w:t>
      </w:r>
      <w:r>
        <w:rPr>
          <w:rFonts w:hint="eastAsia" w:eastAsia="方正仿宋简体" w:cs="方正仿宋简体"/>
          <w:spacing w:val="-8"/>
          <w:sz w:val="32"/>
          <w:szCs w:val="32"/>
        </w:rPr>
        <w:t>谋划发展思路。全面对接成渝地区双城经济圈建设，立足资阳区位优势和产业基础，系统谋划农业农村未来发展，加快建设都市农业消费体验区、成渝特色农产品供给地和美丽乡村旅游目的地。推动乡村振兴三年攻坚行动，对实施乡村振兴战略进行了再审视、再谋划，积极谋划全面建设成渝高效特色农业带，推进脱贫攻坚与乡村振兴有效衔接，制定《实施乡村振兴三年攻坚行动方案》，大力实施“十大工程”，力争通过三年的努力，推动农业产业发展更加高效、乡村生态环境更加宜居、农村居民生活更加富裕、公共服务供给更加充足。优化“</w:t>
      </w:r>
      <w:r>
        <w:rPr>
          <w:rFonts w:eastAsia="方正仿宋简体" w:cs="方正仿宋简体"/>
          <w:spacing w:val="-8"/>
          <w:sz w:val="32"/>
          <w:szCs w:val="32"/>
        </w:rPr>
        <w:t>2+4+4</w:t>
      </w:r>
      <w:r>
        <w:rPr>
          <w:rFonts w:hint="eastAsia" w:eastAsia="方正仿宋简体" w:cs="方正仿宋简体"/>
          <w:spacing w:val="-8"/>
          <w:sz w:val="32"/>
          <w:szCs w:val="32"/>
        </w:rPr>
        <w:t>”农业农村空间布局，谋划建设巴蜀美丽乡村、沱江美丽乡村两条示范带，临空都市农业体验区、佛山橘海产业功能区、国际柠檬融合发展区、乐至国家农村产业融合示范区四个产业功能区，雁江花溪河柑桔现代农业园、安岳鱼龙山现代农业园、乐至阳化河观光农业园、乐至现代畜牧种业科技示范园四个现代农业重点园区。加快构建“</w:t>
      </w:r>
      <w:r>
        <w:rPr>
          <w:rFonts w:eastAsia="方正仿宋简体" w:cs="方正仿宋简体"/>
          <w:spacing w:val="-8"/>
          <w:sz w:val="32"/>
          <w:szCs w:val="32"/>
        </w:rPr>
        <w:t>6+3+1</w:t>
      </w:r>
      <w:r>
        <w:rPr>
          <w:rFonts w:hint="eastAsia" w:eastAsia="方正仿宋简体" w:cs="方正仿宋简体"/>
          <w:spacing w:val="-8"/>
          <w:sz w:val="32"/>
          <w:szCs w:val="32"/>
        </w:rPr>
        <w:t>”现代农业产业体系，培育粮油、蔬菜、生猪、柑橘、柠檬、蚕桑六大优势特色产业，现代农业种业、装备、冷链物流三大先导支撑产业，突破发展农旅融合产业。积极包装项目。围绕产业发展、乡村振兴战略等重点工作，包装谋划</w:t>
      </w:r>
      <w:r>
        <w:rPr>
          <w:rFonts w:eastAsia="方正仿宋简体" w:cs="方正仿宋简体"/>
          <w:spacing w:val="-8"/>
          <w:sz w:val="32"/>
          <w:szCs w:val="32"/>
        </w:rPr>
        <w:t>170</w:t>
      </w:r>
      <w:r>
        <w:rPr>
          <w:rFonts w:hint="eastAsia" w:eastAsia="方正仿宋简体" w:cs="方正仿宋简体"/>
          <w:spacing w:val="-8"/>
          <w:sz w:val="32"/>
          <w:szCs w:val="32"/>
        </w:rPr>
        <w:t>个共</w:t>
      </w:r>
      <w:r>
        <w:rPr>
          <w:rFonts w:eastAsia="方正仿宋简体" w:cs="方正仿宋简体"/>
          <w:spacing w:val="-8"/>
          <w:sz w:val="32"/>
          <w:szCs w:val="32"/>
        </w:rPr>
        <w:t>763</w:t>
      </w:r>
      <w:r>
        <w:rPr>
          <w:rFonts w:hint="eastAsia" w:eastAsia="方正仿宋简体" w:cs="方正仿宋简体"/>
          <w:spacing w:val="-8"/>
          <w:sz w:val="32"/>
          <w:szCs w:val="32"/>
        </w:rPr>
        <w:t>亿元的重大项目，推动规划落实落地。</w:t>
      </w:r>
      <w:r>
        <w:rPr>
          <w:rFonts w:eastAsia="方正仿宋简体" w:cs="方正仿宋简体"/>
          <w:spacing w:val="-8"/>
          <w:sz w:val="32"/>
          <w:szCs w:val="32"/>
        </w:rPr>
        <w:t>2020</w:t>
      </w:r>
      <w:r>
        <w:rPr>
          <w:rFonts w:hint="eastAsia" w:eastAsia="方正仿宋简体" w:cs="方正仿宋简体"/>
          <w:spacing w:val="-8"/>
          <w:sz w:val="32"/>
          <w:szCs w:val="32"/>
        </w:rPr>
        <w:t>年争取到位中省大专项项目</w:t>
      </w:r>
      <w:r>
        <w:rPr>
          <w:rFonts w:eastAsia="方正仿宋简体" w:cs="方正仿宋简体"/>
          <w:spacing w:val="-8"/>
          <w:sz w:val="32"/>
          <w:szCs w:val="32"/>
        </w:rPr>
        <w:t>34</w:t>
      </w:r>
      <w:r>
        <w:rPr>
          <w:rFonts w:hint="eastAsia" w:eastAsia="方正仿宋简体" w:cs="方正仿宋简体"/>
          <w:spacing w:val="-8"/>
          <w:sz w:val="32"/>
          <w:szCs w:val="32"/>
        </w:rPr>
        <w:t>个，已到位资金</w:t>
      </w:r>
      <w:r>
        <w:rPr>
          <w:rFonts w:eastAsia="方正仿宋简体" w:cs="方正仿宋简体"/>
          <w:spacing w:val="-8"/>
          <w:sz w:val="32"/>
          <w:szCs w:val="32"/>
        </w:rPr>
        <w:t>9.59</w:t>
      </w:r>
      <w:r>
        <w:rPr>
          <w:rFonts w:hint="eastAsia" w:eastAsia="方正仿宋简体" w:cs="方正仿宋简体"/>
          <w:spacing w:val="-8"/>
          <w:sz w:val="32"/>
          <w:szCs w:val="32"/>
        </w:rPr>
        <w:t>亿元。</w:t>
      </w:r>
    </w:p>
    <w:p>
      <w:pPr>
        <w:spacing w:line="600" w:lineRule="exact"/>
        <w:ind w:firstLine="616" w:firstLineChars="200"/>
        <w:rPr>
          <w:rFonts w:eastAsia="方正仿宋简体" w:cs="方正仿宋简体"/>
          <w:spacing w:val="-6"/>
          <w:sz w:val="32"/>
          <w:szCs w:val="32"/>
        </w:rPr>
      </w:pPr>
      <w:r>
        <w:rPr>
          <w:rFonts w:eastAsia="方正仿宋简体" w:cs="方正仿宋简体"/>
          <w:spacing w:val="-6"/>
          <w:sz w:val="32"/>
          <w:szCs w:val="32"/>
        </w:rPr>
        <w:t>2</w:t>
      </w:r>
      <w:r>
        <w:rPr>
          <w:rFonts w:hint="eastAsia" w:eastAsia="方正仿宋简体" w:cs="方正仿宋简体"/>
          <w:spacing w:val="-6"/>
          <w:sz w:val="32"/>
          <w:szCs w:val="32"/>
        </w:rPr>
        <w:t>．扎实抓好农村地区新冠疫情防控。全面贯彻落实中省市各项决策部署，组建农村地区疫情防控工作专班，先后制定农村地区疫情防控十一条措施、人员摸排指导意见，全覆盖开展外来人员排查，严控场镇、乡村旅游景点、畜禽宰杀交易点、网吧茶楼等重点场所，严管农村红白喜事，严防人员聚集。全面抓好农业企业和项目复工复产，及时协调解决农产品滞销问题，确保农业农村经济社会稳定发展。</w:t>
      </w:r>
    </w:p>
    <w:p>
      <w:pPr>
        <w:spacing w:line="600" w:lineRule="exact"/>
        <w:ind w:firstLine="616" w:firstLineChars="200"/>
        <w:rPr>
          <w:rFonts w:eastAsia="方正仿宋简体" w:cs="方正仿宋简体"/>
          <w:spacing w:val="-6"/>
          <w:sz w:val="32"/>
          <w:szCs w:val="32"/>
        </w:rPr>
      </w:pPr>
      <w:r>
        <w:rPr>
          <w:rFonts w:eastAsia="方正仿宋简体" w:cs="方正仿宋简体"/>
          <w:spacing w:val="-6"/>
          <w:sz w:val="32"/>
          <w:szCs w:val="32"/>
        </w:rPr>
        <w:t>3</w:t>
      </w:r>
      <w:r>
        <w:rPr>
          <w:rFonts w:hint="eastAsia" w:eastAsia="方正仿宋简体" w:cs="方正仿宋简体"/>
          <w:spacing w:val="-6"/>
          <w:sz w:val="32"/>
          <w:szCs w:val="32"/>
        </w:rPr>
        <w:t>．坚决扛起主要农产品稳产保供责任。推动粮食扩种增产，及时分县（区）、分品种下达目标任务，新冠疫情期间出台《农资供应六条措施》，抓实农资、农机和农技服务，推动撂荒耕地复耕复种，大春粮食扩种增产工作进展有序，预计</w:t>
      </w:r>
      <w:r>
        <w:rPr>
          <w:rFonts w:eastAsia="方正仿宋简体" w:cs="方正仿宋简体"/>
          <w:spacing w:val="-6"/>
          <w:sz w:val="32"/>
          <w:szCs w:val="32"/>
        </w:rPr>
        <w:t>2020</w:t>
      </w:r>
      <w:r>
        <w:rPr>
          <w:rFonts w:hint="eastAsia" w:eastAsia="方正仿宋简体" w:cs="方正仿宋简体"/>
          <w:spacing w:val="-6"/>
          <w:sz w:val="32"/>
          <w:szCs w:val="32"/>
        </w:rPr>
        <w:t>年全年完成粮食面积</w:t>
      </w:r>
      <w:r>
        <w:rPr>
          <w:rFonts w:eastAsia="方正仿宋简体" w:cs="方正仿宋简体"/>
          <w:spacing w:val="-6"/>
          <w:sz w:val="32"/>
          <w:szCs w:val="32"/>
        </w:rPr>
        <w:t>512.3</w:t>
      </w:r>
      <w:r>
        <w:rPr>
          <w:rFonts w:hint="eastAsia" w:eastAsia="方正仿宋简体" w:cs="方正仿宋简体"/>
          <w:spacing w:val="-6"/>
          <w:sz w:val="32"/>
          <w:szCs w:val="32"/>
        </w:rPr>
        <w:t>万亩。加快恢复生猪产能，突出非洲猪瘟防控和恢复生猪生产“两手抓”，加快推进新希望、温氏、正大等五大生猪产业化项目建设，积极支持规模养殖场圈舍标准化改造和设备更新，指导空置养猪场、停产养猪户恢复生产。前三季度累计出栏生猪</w:t>
      </w:r>
      <w:r>
        <w:rPr>
          <w:rFonts w:eastAsia="方正仿宋简体" w:cs="方正仿宋简体"/>
          <w:spacing w:val="-6"/>
          <w:sz w:val="32"/>
          <w:szCs w:val="32"/>
        </w:rPr>
        <w:t>142.1</w:t>
      </w:r>
      <w:r>
        <w:rPr>
          <w:rFonts w:hint="eastAsia" w:eastAsia="方正仿宋简体" w:cs="方正仿宋简体"/>
          <w:spacing w:val="-6"/>
          <w:sz w:val="32"/>
          <w:szCs w:val="32"/>
        </w:rPr>
        <w:t>万头，</w:t>
      </w:r>
      <w:r>
        <w:rPr>
          <w:rFonts w:eastAsia="方正仿宋简体" w:cs="方正仿宋简体"/>
          <w:spacing w:val="-6"/>
          <w:sz w:val="32"/>
          <w:szCs w:val="32"/>
        </w:rPr>
        <w:t>9</w:t>
      </w:r>
      <w:r>
        <w:rPr>
          <w:rFonts w:hint="eastAsia" w:eastAsia="方正仿宋简体" w:cs="方正仿宋简体"/>
          <w:spacing w:val="-6"/>
          <w:sz w:val="32"/>
          <w:szCs w:val="32"/>
        </w:rPr>
        <w:t>月末全市存栏生猪</w:t>
      </w:r>
      <w:r>
        <w:rPr>
          <w:rFonts w:eastAsia="方正仿宋简体" w:cs="方正仿宋简体"/>
          <w:spacing w:val="-6"/>
          <w:sz w:val="32"/>
          <w:szCs w:val="32"/>
        </w:rPr>
        <w:t>157.62</w:t>
      </w:r>
      <w:r>
        <w:rPr>
          <w:rFonts w:hint="eastAsia" w:eastAsia="方正仿宋简体" w:cs="方正仿宋简体"/>
          <w:spacing w:val="-6"/>
          <w:sz w:val="32"/>
          <w:szCs w:val="32"/>
        </w:rPr>
        <w:t>万头，较去年末增长</w:t>
      </w:r>
      <w:r>
        <w:rPr>
          <w:rFonts w:eastAsia="方正仿宋简体" w:cs="方正仿宋简体"/>
          <w:spacing w:val="-6"/>
          <w:sz w:val="32"/>
          <w:szCs w:val="32"/>
        </w:rPr>
        <w:t>48.6%</w:t>
      </w:r>
      <w:r>
        <w:rPr>
          <w:rFonts w:hint="eastAsia" w:eastAsia="方正仿宋简体" w:cs="方正仿宋简体"/>
          <w:spacing w:val="-6"/>
          <w:sz w:val="32"/>
          <w:szCs w:val="32"/>
        </w:rPr>
        <w:t>，生猪和能繁母猪存栏已恢复到</w:t>
      </w:r>
      <w:r>
        <w:rPr>
          <w:rFonts w:eastAsia="方正仿宋简体" w:cs="方正仿宋简体"/>
          <w:spacing w:val="-6"/>
          <w:sz w:val="32"/>
          <w:szCs w:val="32"/>
        </w:rPr>
        <w:t>2018</w:t>
      </w:r>
      <w:r>
        <w:rPr>
          <w:rFonts w:hint="eastAsia" w:eastAsia="方正仿宋简体" w:cs="方正仿宋简体"/>
          <w:spacing w:val="-6"/>
          <w:sz w:val="32"/>
          <w:szCs w:val="32"/>
        </w:rPr>
        <w:t>年的</w:t>
      </w:r>
      <w:r>
        <w:rPr>
          <w:rFonts w:eastAsia="方正仿宋简体" w:cs="方正仿宋简体"/>
          <w:spacing w:val="-6"/>
          <w:sz w:val="32"/>
          <w:szCs w:val="32"/>
        </w:rPr>
        <w:t>81.3%</w:t>
      </w:r>
      <w:r>
        <w:rPr>
          <w:rFonts w:hint="eastAsia" w:eastAsia="方正仿宋简体" w:cs="方正仿宋简体"/>
          <w:spacing w:val="-6"/>
          <w:sz w:val="32"/>
          <w:szCs w:val="32"/>
        </w:rPr>
        <w:t>和</w:t>
      </w:r>
      <w:r>
        <w:rPr>
          <w:rFonts w:eastAsia="方正仿宋简体" w:cs="方正仿宋简体"/>
          <w:spacing w:val="-6"/>
          <w:sz w:val="32"/>
          <w:szCs w:val="32"/>
        </w:rPr>
        <w:t>90.1%</w:t>
      </w:r>
      <w:r>
        <w:rPr>
          <w:rFonts w:hint="eastAsia" w:eastAsia="方正仿宋简体" w:cs="方正仿宋简体"/>
          <w:spacing w:val="-6"/>
          <w:sz w:val="32"/>
          <w:szCs w:val="32"/>
        </w:rPr>
        <w:t>。</w:t>
      </w:r>
    </w:p>
    <w:p>
      <w:pPr>
        <w:spacing w:line="600" w:lineRule="exact"/>
        <w:ind w:firstLine="616" w:firstLineChars="200"/>
        <w:rPr>
          <w:rFonts w:eastAsia="方正仿宋简体" w:cs="方正仿宋简体"/>
          <w:spacing w:val="-6"/>
          <w:sz w:val="32"/>
          <w:szCs w:val="32"/>
        </w:rPr>
      </w:pPr>
      <w:r>
        <w:rPr>
          <w:rFonts w:eastAsia="方正仿宋简体" w:cs="方正仿宋简体"/>
          <w:spacing w:val="-6"/>
          <w:sz w:val="32"/>
          <w:szCs w:val="32"/>
        </w:rPr>
        <w:t>4</w:t>
      </w:r>
      <w:r>
        <w:rPr>
          <w:rFonts w:hint="eastAsia" w:eastAsia="方正仿宋简体" w:cs="方正仿宋简体"/>
          <w:spacing w:val="-6"/>
          <w:sz w:val="32"/>
          <w:szCs w:val="32"/>
        </w:rPr>
        <w:t>．推进特色产业集聚发展、转型升级。坚持高质量发展理念，以深化农业供给侧结构性改革为主线，以园区建设为依托，持续推进特色优势产业做大做强。雁江蜜柑以标准化基地建设抓手，着力打造“一早一晚”两大柑橘产业带，柑橘基地面积达</w:t>
      </w:r>
      <w:r>
        <w:rPr>
          <w:rFonts w:eastAsia="方正仿宋简体" w:cs="方正仿宋简体"/>
          <w:spacing w:val="-6"/>
          <w:sz w:val="32"/>
          <w:szCs w:val="32"/>
        </w:rPr>
        <w:t>30</w:t>
      </w:r>
      <w:r>
        <w:rPr>
          <w:rFonts w:hint="eastAsia" w:eastAsia="方正仿宋简体" w:cs="方正仿宋简体"/>
          <w:spacing w:val="-6"/>
          <w:sz w:val="32"/>
          <w:szCs w:val="32"/>
        </w:rPr>
        <w:t>万亩。相继成立了雁江柑橘协会和柑橘产业联盟，推动“雁江柑橘生产技术规划”地方标准制定。规范柑橘种苗良繁基地建设，年繁育柑橘种苗</w:t>
      </w:r>
      <w:r>
        <w:rPr>
          <w:rFonts w:eastAsia="方正仿宋简体" w:cs="方正仿宋简体"/>
          <w:spacing w:val="-6"/>
          <w:sz w:val="32"/>
          <w:szCs w:val="32"/>
        </w:rPr>
        <w:t>8000</w:t>
      </w:r>
      <w:r>
        <w:rPr>
          <w:rFonts w:hint="eastAsia" w:eastAsia="方正仿宋简体" w:cs="方正仿宋简体"/>
          <w:spacing w:val="-6"/>
          <w:sz w:val="32"/>
          <w:szCs w:val="32"/>
        </w:rPr>
        <w:t>万株。雁江佛山橘海现代农业产业园</w:t>
      </w:r>
      <w:r>
        <w:rPr>
          <w:rFonts w:eastAsia="方正仿宋简体" w:cs="方正仿宋简体"/>
          <w:spacing w:val="-6"/>
          <w:sz w:val="32"/>
          <w:szCs w:val="32"/>
        </w:rPr>
        <w:t>2020</w:t>
      </w:r>
      <w:r>
        <w:rPr>
          <w:rFonts w:hint="eastAsia" w:eastAsia="方正仿宋简体" w:cs="方正仿宋简体"/>
          <w:spacing w:val="-6"/>
          <w:sz w:val="32"/>
          <w:szCs w:val="32"/>
        </w:rPr>
        <w:t>年</w:t>
      </w:r>
      <w:r>
        <w:rPr>
          <w:rFonts w:eastAsia="方正仿宋简体" w:cs="方正仿宋简体"/>
          <w:spacing w:val="-6"/>
          <w:sz w:val="32"/>
          <w:szCs w:val="32"/>
        </w:rPr>
        <w:t>3</w:t>
      </w:r>
      <w:r>
        <w:rPr>
          <w:rFonts w:hint="eastAsia" w:eastAsia="方正仿宋简体" w:cs="方正仿宋简体"/>
          <w:spacing w:val="-6"/>
          <w:sz w:val="32"/>
          <w:szCs w:val="32"/>
        </w:rPr>
        <w:t>月被评为省三星级园区。安岳柠檬以基地标准化、加工聚集化、营销多样化为抓手，构建“一园三基地三中心”产业布局，柠檬基地规模达到</w:t>
      </w:r>
      <w:r>
        <w:rPr>
          <w:rFonts w:eastAsia="方正仿宋简体" w:cs="方正仿宋简体"/>
          <w:spacing w:val="-6"/>
          <w:sz w:val="32"/>
          <w:szCs w:val="32"/>
        </w:rPr>
        <w:t>52</w:t>
      </w:r>
      <w:r>
        <w:rPr>
          <w:rFonts w:hint="eastAsia" w:eastAsia="方正仿宋简体" w:cs="方正仿宋简体"/>
          <w:spacing w:val="-6"/>
          <w:sz w:val="32"/>
          <w:szCs w:val="32"/>
        </w:rPr>
        <w:t>万亩，</w:t>
      </w:r>
      <w:r>
        <w:rPr>
          <w:rFonts w:eastAsia="方正仿宋简体" w:cs="方正仿宋简体"/>
          <w:spacing w:val="-6"/>
          <w:sz w:val="32"/>
          <w:szCs w:val="32"/>
        </w:rPr>
        <w:t>2020</w:t>
      </w:r>
      <w:r>
        <w:rPr>
          <w:rFonts w:hint="eastAsia" w:eastAsia="方正仿宋简体" w:cs="方正仿宋简体"/>
          <w:spacing w:val="-6"/>
          <w:sz w:val="32"/>
          <w:szCs w:val="32"/>
        </w:rPr>
        <w:t>年新建标准化基地</w:t>
      </w:r>
      <w:r>
        <w:rPr>
          <w:rFonts w:eastAsia="方正仿宋简体" w:cs="方正仿宋简体"/>
          <w:spacing w:val="-6"/>
          <w:sz w:val="32"/>
          <w:szCs w:val="32"/>
        </w:rPr>
        <w:t>0.7</w:t>
      </w:r>
      <w:r>
        <w:rPr>
          <w:rFonts w:hint="eastAsia" w:eastAsia="方正仿宋简体" w:cs="方正仿宋简体"/>
          <w:spacing w:val="-6"/>
          <w:sz w:val="32"/>
          <w:szCs w:val="32"/>
        </w:rPr>
        <w:t>万亩，改造老旧果园</w:t>
      </w:r>
      <w:r>
        <w:rPr>
          <w:rFonts w:eastAsia="方正仿宋简体" w:cs="方正仿宋简体"/>
          <w:spacing w:val="-6"/>
          <w:sz w:val="32"/>
          <w:szCs w:val="32"/>
        </w:rPr>
        <w:t>1.5</w:t>
      </w:r>
      <w:r>
        <w:rPr>
          <w:rFonts w:hint="eastAsia" w:eastAsia="方正仿宋简体" w:cs="方正仿宋简体"/>
          <w:spacing w:val="-6"/>
          <w:sz w:val="32"/>
          <w:szCs w:val="32"/>
        </w:rPr>
        <w:t>万亩，启动国家级柠檬检测中心建设和柠檬交易中心建设，成功续报柠檬绿色食品生产基地。安岳柠檬成功入列中欧首批地理标志保护名录，区域品牌价值达到</w:t>
      </w:r>
      <w:r>
        <w:rPr>
          <w:rFonts w:eastAsia="方正仿宋简体" w:cs="方正仿宋简体"/>
          <w:spacing w:val="-6"/>
          <w:sz w:val="32"/>
          <w:szCs w:val="32"/>
        </w:rPr>
        <w:t>180.67</w:t>
      </w:r>
      <w:r>
        <w:rPr>
          <w:rFonts w:hint="eastAsia" w:eastAsia="方正仿宋简体" w:cs="方正仿宋简体"/>
          <w:spacing w:val="-6"/>
          <w:sz w:val="32"/>
          <w:szCs w:val="32"/>
        </w:rPr>
        <w:t>亿元，农产品公用品牌价值位列四川第二。安岳现代农业园区</w:t>
      </w:r>
      <w:r>
        <w:rPr>
          <w:rFonts w:eastAsia="方正仿宋简体" w:cs="方正仿宋简体"/>
          <w:spacing w:val="-6"/>
          <w:sz w:val="32"/>
          <w:szCs w:val="32"/>
        </w:rPr>
        <w:t>2020</w:t>
      </w:r>
      <w:r>
        <w:rPr>
          <w:rFonts w:hint="eastAsia" w:eastAsia="方正仿宋简体" w:cs="方正仿宋简体"/>
          <w:spacing w:val="-6"/>
          <w:sz w:val="32"/>
          <w:szCs w:val="32"/>
        </w:rPr>
        <w:t>年</w:t>
      </w:r>
      <w:r>
        <w:rPr>
          <w:rFonts w:eastAsia="方正仿宋简体" w:cs="方正仿宋简体"/>
          <w:spacing w:val="-6"/>
          <w:sz w:val="32"/>
          <w:szCs w:val="32"/>
        </w:rPr>
        <w:t>3</w:t>
      </w:r>
      <w:r>
        <w:rPr>
          <w:rFonts w:hint="eastAsia" w:eastAsia="方正仿宋简体" w:cs="方正仿宋简体"/>
          <w:spacing w:val="-6"/>
          <w:sz w:val="32"/>
          <w:szCs w:val="32"/>
        </w:rPr>
        <w:t>月成功通过国家级园区创建中期评估。乐至蚕桑以科技创新、机制创新为抓手，着力构建“一园两带三基地”蚕桑产业发展布局，桑蚕基地规模达</w:t>
      </w:r>
      <w:r>
        <w:rPr>
          <w:rFonts w:eastAsia="方正仿宋简体" w:cs="方正仿宋简体"/>
          <w:spacing w:val="-6"/>
          <w:sz w:val="32"/>
          <w:szCs w:val="32"/>
        </w:rPr>
        <w:t>13.5</w:t>
      </w:r>
      <w:r>
        <w:rPr>
          <w:rFonts w:hint="eastAsia" w:eastAsia="方正仿宋简体" w:cs="方正仿宋简体"/>
          <w:spacing w:val="-6"/>
          <w:sz w:val="32"/>
          <w:szCs w:val="32"/>
        </w:rPr>
        <w:t>万亩，以乐至东山蚕桑小镇为主体加快建设现代蚕业科技示范园，新发展桑园</w:t>
      </w:r>
      <w:r>
        <w:rPr>
          <w:rFonts w:eastAsia="方正仿宋简体" w:cs="方正仿宋简体"/>
          <w:spacing w:val="-6"/>
          <w:sz w:val="32"/>
          <w:szCs w:val="32"/>
        </w:rPr>
        <w:t>1</w:t>
      </w:r>
      <w:r>
        <w:rPr>
          <w:rFonts w:hint="eastAsia" w:eastAsia="方正仿宋简体" w:cs="方正仿宋简体"/>
          <w:spacing w:val="-6"/>
          <w:sz w:val="32"/>
          <w:szCs w:val="32"/>
        </w:rPr>
        <w:t>万亩，扩建桑黄菌厂房</w:t>
      </w:r>
      <w:r>
        <w:rPr>
          <w:rFonts w:eastAsia="方正仿宋简体" w:cs="方正仿宋简体"/>
          <w:spacing w:val="-6"/>
          <w:sz w:val="32"/>
          <w:szCs w:val="32"/>
        </w:rPr>
        <w:t>6000</w:t>
      </w:r>
      <w:r>
        <w:rPr>
          <w:rFonts w:hint="eastAsia" w:eastAsia="方正仿宋简体" w:cs="方正仿宋简体"/>
          <w:spacing w:val="-6"/>
          <w:sz w:val="32"/>
          <w:szCs w:val="32"/>
        </w:rPr>
        <w:t>㎡，推动蚕桑资源综合利用，引导企业开发果桑、桑叶茶、叶绿素等系列产品，实现蚕桑资源全产业链发展。乐至现代蚕桑产业园正按省级园区标准有序建设。同时四川（乐至）畜禽种业园区和阳化河葡萄生猪现代农业园区已纳入省级园区培育。</w:t>
      </w:r>
    </w:p>
    <w:p>
      <w:pPr>
        <w:spacing w:line="600" w:lineRule="exact"/>
        <w:ind w:firstLine="616" w:firstLineChars="200"/>
        <w:rPr>
          <w:rFonts w:eastAsia="方正仿宋简体" w:cs="方正仿宋简体"/>
          <w:spacing w:val="-6"/>
          <w:sz w:val="32"/>
          <w:szCs w:val="32"/>
        </w:rPr>
      </w:pPr>
      <w:r>
        <w:rPr>
          <w:rFonts w:eastAsia="方正仿宋简体" w:cs="方正仿宋简体"/>
          <w:spacing w:val="-6"/>
          <w:sz w:val="32"/>
          <w:szCs w:val="32"/>
        </w:rPr>
        <w:t>5</w:t>
      </w:r>
      <w:r>
        <w:rPr>
          <w:rFonts w:hint="eastAsia" w:eastAsia="方正仿宋简体" w:cs="方正仿宋简体"/>
          <w:spacing w:val="-6"/>
          <w:sz w:val="32"/>
          <w:szCs w:val="32"/>
        </w:rPr>
        <w:t>．“资</w:t>
      </w:r>
      <w:r>
        <w:rPr>
          <w:rFonts w:hint="eastAsia" w:eastAsia="方正仿宋简体" w:cs="方正仿宋简体"/>
          <w:spacing w:val="-10"/>
          <w:sz w:val="32"/>
          <w:szCs w:val="32"/>
        </w:rPr>
        <w:t>味田园”美丽宜居乡村加快重塑。推动全域农旅融合发展。高水平编制农旅融合发展规划，按照“一年见成效、两年成典范”的目标任务高位推动雁江区晏家坝村和高洞村、安岳县卧佛村、乐至县羊叉河、临空经济区仁里村</w:t>
      </w:r>
      <w:r>
        <w:rPr>
          <w:rFonts w:eastAsia="方正仿宋简体" w:cs="方正仿宋简体"/>
          <w:spacing w:val="-10"/>
          <w:sz w:val="32"/>
          <w:szCs w:val="32"/>
        </w:rPr>
        <w:t>5</w:t>
      </w:r>
      <w:r>
        <w:rPr>
          <w:rFonts w:hint="eastAsia" w:eastAsia="方正仿宋简体" w:cs="方正仿宋简体"/>
          <w:spacing w:val="-10"/>
          <w:sz w:val="32"/>
          <w:szCs w:val="32"/>
        </w:rPr>
        <w:t>个农旅融合示范点建设，目前</w:t>
      </w:r>
      <w:r>
        <w:rPr>
          <w:rFonts w:eastAsia="方正仿宋简体" w:cs="方正仿宋简体"/>
          <w:spacing w:val="-10"/>
          <w:sz w:val="32"/>
          <w:szCs w:val="32"/>
        </w:rPr>
        <w:t>5</w:t>
      </w:r>
      <w:r>
        <w:rPr>
          <w:rFonts w:hint="eastAsia" w:eastAsia="方正仿宋简体" w:cs="方正仿宋简体"/>
          <w:spacing w:val="-10"/>
          <w:sz w:val="32"/>
          <w:szCs w:val="32"/>
        </w:rPr>
        <w:t>个示范点位建设初见成效，进度较快的晏家坝和高洞点位已顺利投入运营。深入开展人居环境整治。把农村人居环境整治作为乡村振兴的首场硬仗，组建工作专班，实行“周例会、月清单、轮值牵头”，统筹推进“五大行动”。完成农村人居环境整治重点县及“厕所革命”整村推进任务，</w:t>
      </w:r>
      <w:r>
        <w:rPr>
          <w:rFonts w:eastAsia="方正仿宋简体" w:cs="方正仿宋简体"/>
          <w:spacing w:val="-10"/>
          <w:sz w:val="32"/>
          <w:szCs w:val="32"/>
        </w:rPr>
        <w:t>90%</w:t>
      </w:r>
      <w:r>
        <w:rPr>
          <w:rFonts w:hint="eastAsia" w:eastAsia="方正仿宋简体" w:cs="方正仿宋简体"/>
          <w:spacing w:val="-10"/>
          <w:sz w:val="32"/>
          <w:szCs w:val="32"/>
        </w:rPr>
        <w:t>以上的行政村生活垃圾有效处理，畜禽粪污资源化利用率</w:t>
      </w:r>
      <w:r>
        <w:rPr>
          <w:rFonts w:eastAsia="方正仿宋简体" w:cs="方正仿宋简体"/>
          <w:spacing w:val="-10"/>
          <w:sz w:val="32"/>
          <w:szCs w:val="32"/>
        </w:rPr>
        <w:t>88.3%</w:t>
      </w:r>
      <w:r>
        <w:rPr>
          <w:rFonts w:hint="eastAsia" w:eastAsia="方正仿宋简体" w:cs="方正仿宋简体"/>
          <w:spacing w:val="-10"/>
          <w:sz w:val="32"/>
          <w:szCs w:val="32"/>
        </w:rPr>
        <w:t>，卫生厕所户数达</w:t>
      </w:r>
      <w:r>
        <w:rPr>
          <w:rFonts w:eastAsia="方正仿宋简体" w:cs="方正仿宋简体"/>
          <w:spacing w:val="-10"/>
          <w:sz w:val="32"/>
          <w:szCs w:val="32"/>
        </w:rPr>
        <w:t>51.34</w:t>
      </w:r>
      <w:r>
        <w:rPr>
          <w:rFonts w:hint="eastAsia" w:eastAsia="方正仿宋简体" w:cs="方正仿宋简体"/>
          <w:spacing w:val="-10"/>
          <w:sz w:val="32"/>
          <w:szCs w:val="32"/>
        </w:rPr>
        <w:t>万户，普及率达</w:t>
      </w:r>
      <w:r>
        <w:rPr>
          <w:rFonts w:eastAsia="方正仿宋简体" w:cs="方正仿宋简体"/>
          <w:spacing w:val="-10"/>
          <w:sz w:val="32"/>
          <w:szCs w:val="32"/>
        </w:rPr>
        <w:t>83.3%</w:t>
      </w:r>
      <w:r>
        <w:rPr>
          <w:rFonts w:hint="eastAsia" w:eastAsia="方正仿宋简体" w:cs="方正仿宋简体"/>
          <w:spacing w:val="-10"/>
          <w:sz w:val="32"/>
          <w:szCs w:val="32"/>
        </w:rPr>
        <w:t>。资阳成为全省唯一的人居环境整治重点县整市推进市，第二个畜禽粪污资源化利用整市推进市。扎实推进乡村振兴。整合培育资金近亿元，指导乡镇、示范村编制详细的创建方案，加快推进乡村振兴“三级联创”，培育市级乡村振兴先进乡镇</w:t>
      </w:r>
      <w:r>
        <w:rPr>
          <w:rFonts w:eastAsia="方正仿宋简体" w:cs="方正仿宋简体"/>
          <w:spacing w:val="-10"/>
          <w:sz w:val="32"/>
          <w:szCs w:val="32"/>
        </w:rPr>
        <w:t>4</w:t>
      </w:r>
      <w:r>
        <w:rPr>
          <w:rFonts w:hint="eastAsia" w:eastAsia="方正仿宋简体" w:cs="方正仿宋简体"/>
          <w:spacing w:val="-10"/>
          <w:sz w:val="32"/>
          <w:szCs w:val="32"/>
        </w:rPr>
        <w:t>个、示范村</w:t>
      </w:r>
      <w:r>
        <w:rPr>
          <w:rFonts w:eastAsia="方正仿宋简体" w:cs="方正仿宋简体"/>
          <w:spacing w:val="-10"/>
          <w:sz w:val="32"/>
          <w:szCs w:val="32"/>
        </w:rPr>
        <w:t>30</w:t>
      </w:r>
      <w:r>
        <w:rPr>
          <w:rFonts w:hint="eastAsia" w:eastAsia="方正仿宋简体" w:cs="方正仿宋简体"/>
          <w:spacing w:val="-10"/>
          <w:sz w:val="32"/>
          <w:szCs w:val="32"/>
        </w:rPr>
        <w:t>个，力争创建省级乡村振兴先进县</w:t>
      </w:r>
      <w:r>
        <w:rPr>
          <w:rFonts w:eastAsia="方正仿宋简体" w:cs="方正仿宋简体"/>
          <w:spacing w:val="-10"/>
          <w:sz w:val="32"/>
          <w:szCs w:val="32"/>
        </w:rPr>
        <w:t>1</w:t>
      </w:r>
      <w:r>
        <w:rPr>
          <w:rFonts w:hint="eastAsia" w:eastAsia="方正仿宋简体" w:cs="方正仿宋简体"/>
          <w:spacing w:val="-10"/>
          <w:sz w:val="32"/>
          <w:szCs w:val="32"/>
        </w:rPr>
        <w:t>个、先进乡镇</w:t>
      </w:r>
      <w:r>
        <w:rPr>
          <w:rFonts w:eastAsia="方正仿宋简体" w:cs="方正仿宋简体"/>
          <w:spacing w:val="-10"/>
          <w:sz w:val="32"/>
          <w:szCs w:val="32"/>
        </w:rPr>
        <w:t>2</w:t>
      </w:r>
      <w:r>
        <w:rPr>
          <w:rFonts w:hint="eastAsia" w:eastAsia="方正仿宋简体" w:cs="方正仿宋简体"/>
          <w:spacing w:val="-10"/>
          <w:sz w:val="32"/>
          <w:szCs w:val="32"/>
        </w:rPr>
        <w:t>个、示范村</w:t>
      </w:r>
      <w:r>
        <w:rPr>
          <w:rFonts w:eastAsia="方正仿宋简体" w:cs="方正仿宋简体"/>
          <w:spacing w:val="-10"/>
          <w:sz w:val="32"/>
          <w:szCs w:val="32"/>
        </w:rPr>
        <w:t>20</w:t>
      </w:r>
      <w:r>
        <w:rPr>
          <w:rFonts w:hint="eastAsia" w:eastAsia="方正仿宋简体" w:cs="方正仿宋简体"/>
          <w:spacing w:val="-10"/>
          <w:sz w:val="32"/>
          <w:szCs w:val="32"/>
        </w:rPr>
        <w:t>个。</w:t>
      </w:r>
    </w:p>
    <w:p>
      <w:pPr>
        <w:spacing w:line="600" w:lineRule="exact"/>
        <w:ind w:firstLine="616" w:firstLineChars="200"/>
        <w:rPr>
          <w:rFonts w:eastAsia="方正仿宋简体" w:cs="方正仿宋简体"/>
          <w:spacing w:val="-6"/>
          <w:sz w:val="32"/>
          <w:szCs w:val="32"/>
        </w:rPr>
      </w:pPr>
      <w:r>
        <w:rPr>
          <w:rFonts w:eastAsia="方正仿宋简体" w:cs="方正仿宋简体"/>
          <w:spacing w:val="-6"/>
          <w:sz w:val="32"/>
          <w:szCs w:val="32"/>
        </w:rPr>
        <w:t>6</w:t>
      </w:r>
      <w:r>
        <w:rPr>
          <w:rFonts w:hint="eastAsia" w:eastAsia="方正仿宋简体" w:cs="方正仿宋简体"/>
          <w:spacing w:val="-6"/>
          <w:sz w:val="32"/>
          <w:szCs w:val="32"/>
        </w:rPr>
        <w:t>．农村改革和对外开放持续深化。农村改革深入推进。结合乡村振兴示范创建，申报</w:t>
      </w:r>
      <w:r>
        <w:rPr>
          <w:rFonts w:eastAsia="方正仿宋简体" w:cs="方正仿宋简体"/>
          <w:spacing w:val="-6"/>
          <w:sz w:val="32"/>
          <w:szCs w:val="32"/>
        </w:rPr>
        <w:t>3</w:t>
      </w:r>
      <w:r>
        <w:rPr>
          <w:rFonts w:hint="eastAsia" w:eastAsia="方正仿宋简体" w:cs="方正仿宋简体"/>
          <w:spacing w:val="-6"/>
          <w:sz w:val="32"/>
          <w:szCs w:val="32"/>
        </w:rPr>
        <w:t>个乡镇、</w:t>
      </w:r>
      <w:r>
        <w:rPr>
          <w:rFonts w:eastAsia="方正仿宋简体" w:cs="方正仿宋简体"/>
          <w:spacing w:val="-6"/>
          <w:sz w:val="32"/>
          <w:szCs w:val="32"/>
        </w:rPr>
        <w:t>20</w:t>
      </w:r>
      <w:r>
        <w:rPr>
          <w:rFonts w:hint="eastAsia" w:eastAsia="方正仿宋简体" w:cs="方正仿宋简体"/>
          <w:spacing w:val="-6"/>
          <w:sz w:val="32"/>
          <w:szCs w:val="32"/>
        </w:rPr>
        <w:t>个村为省级乡村治理示范创建村。进一步完善政银担合作机制和产业发展风险补偿金动态补给机制，全市乡村振兴产业发展风险补偿金规模达</w:t>
      </w:r>
      <w:r>
        <w:rPr>
          <w:rFonts w:eastAsia="方正仿宋简体" w:cs="方正仿宋简体"/>
          <w:spacing w:val="-6"/>
          <w:sz w:val="32"/>
          <w:szCs w:val="32"/>
        </w:rPr>
        <w:t>3207</w:t>
      </w:r>
      <w:r>
        <w:rPr>
          <w:rFonts w:hint="eastAsia" w:eastAsia="方正仿宋简体" w:cs="方正仿宋简体"/>
          <w:spacing w:val="-6"/>
          <w:sz w:val="32"/>
          <w:szCs w:val="32"/>
        </w:rPr>
        <w:t>万元，撬动贷款超</w:t>
      </w:r>
      <w:r>
        <w:rPr>
          <w:rFonts w:eastAsia="方正仿宋简体" w:cs="方正仿宋简体"/>
          <w:spacing w:val="-6"/>
          <w:sz w:val="32"/>
          <w:szCs w:val="32"/>
        </w:rPr>
        <w:t>1.5</w:t>
      </w:r>
      <w:r>
        <w:rPr>
          <w:rFonts w:hint="eastAsia" w:eastAsia="方正仿宋简体" w:cs="方正仿宋简体"/>
          <w:spacing w:val="-6"/>
          <w:sz w:val="32"/>
          <w:szCs w:val="32"/>
        </w:rPr>
        <w:t>亿元。与成都农村产权交易所合作设立资阳分所，启动组建资阳振兴农业发展有限公司。有序推动宅基地制度改革试点，积极争取将资阳纳入全国三个地级市之一的全国深化农村宅基地制度改革试点市，迅速组建工作专班，深入研究谋划改革试点工作。实地考察学习农村宅基地制度改革经验，组织深入学习有关政策法规。围绕中央明确的九个方面，编制完善全市及三个县（区）“</w:t>
      </w:r>
      <w:r>
        <w:rPr>
          <w:rFonts w:eastAsia="方正仿宋简体" w:cs="方正仿宋简体"/>
          <w:spacing w:val="-6"/>
          <w:sz w:val="32"/>
          <w:szCs w:val="32"/>
        </w:rPr>
        <w:t>1+3</w:t>
      </w:r>
      <w:r>
        <w:rPr>
          <w:rFonts w:hint="eastAsia" w:eastAsia="方正仿宋简体" w:cs="方正仿宋简体"/>
          <w:spacing w:val="-6"/>
          <w:sz w:val="32"/>
          <w:szCs w:val="32"/>
        </w:rPr>
        <w:t>”试点方案，按要求上报审核修改。按照“以点带面、稳步推进”的思路，初步选择一批具有代表性、基础较好、资源丰富的村开展先行试点，已编制形成全市及五个单元“</w:t>
      </w:r>
      <w:r>
        <w:rPr>
          <w:rFonts w:eastAsia="方正仿宋简体" w:cs="方正仿宋简体"/>
          <w:spacing w:val="-6"/>
          <w:sz w:val="32"/>
          <w:szCs w:val="32"/>
        </w:rPr>
        <w:t>1+5</w:t>
      </w:r>
      <w:r>
        <w:rPr>
          <w:rFonts w:hint="eastAsia" w:eastAsia="方正仿宋简体" w:cs="方正仿宋简体"/>
          <w:spacing w:val="-6"/>
          <w:sz w:val="32"/>
          <w:szCs w:val="32"/>
        </w:rPr>
        <w:t>”先行试点方案。对外开放不断扩大，成功召开成资同城化农业农村工作座谈会，推动</w:t>
      </w:r>
      <w:r>
        <w:rPr>
          <w:rFonts w:eastAsia="方正仿宋简体" w:cs="方正仿宋简体"/>
          <w:spacing w:val="-6"/>
          <w:sz w:val="32"/>
          <w:szCs w:val="32"/>
        </w:rPr>
        <w:t>17</w:t>
      </w:r>
      <w:r>
        <w:rPr>
          <w:rFonts w:hint="eastAsia" w:eastAsia="方正仿宋简体" w:cs="方正仿宋简体"/>
          <w:spacing w:val="-6"/>
          <w:sz w:val="32"/>
          <w:szCs w:val="32"/>
        </w:rPr>
        <w:t>个成资同城化涉农项目和</w:t>
      </w:r>
      <w:r>
        <w:rPr>
          <w:rFonts w:eastAsia="方正仿宋简体" w:cs="方正仿宋简体"/>
          <w:spacing w:val="-6"/>
          <w:sz w:val="32"/>
          <w:szCs w:val="32"/>
        </w:rPr>
        <w:t>4</w:t>
      </w:r>
      <w:r>
        <w:rPr>
          <w:rFonts w:hint="eastAsia" w:eastAsia="方正仿宋简体" w:cs="方正仿宋简体"/>
          <w:spacing w:val="-6"/>
          <w:sz w:val="32"/>
          <w:szCs w:val="32"/>
        </w:rPr>
        <w:t>个合作事项均按进度推进。举办第二届世界柠檬产业发展暨柠檬采购商大会，积极组织企业参加线上推介活动，大力推动投资促进“百日大会战”活动，大会战以来现代农业产业招商小组已签约项目</w:t>
      </w:r>
      <w:r>
        <w:rPr>
          <w:rFonts w:eastAsia="方正仿宋简体" w:cs="方正仿宋简体"/>
          <w:spacing w:val="-6"/>
          <w:sz w:val="32"/>
          <w:szCs w:val="32"/>
        </w:rPr>
        <w:t>5</w:t>
      </w:r>
      <w:r>
        <w:rPr>
          <w:rFonts w:hint="eastAsia" w:eastAsia="方正仿宋简体" w:cs="方正仿宋简体"/>
          <w:spacing w:val="-6"/>
          <w:sz w:val="32"/>
          <w:szCs w:val="32"/>
        </w:rPr>
        <w:t>个，总投资</w:t>
      </w:r>
      <w:r>
        <w:rPr>
          <w:rFonts w:eastAsia="方正仿宋简体" w:cs="方正仿宋简体"/>
          <w:spacing w:val="-6"/>
          <w:sz w:val="32"/>
          <w:szCs w:val="32"/>
        </w:rPr>
        <w:t>34.5</w:t>
      </w:r>
      <w:r>
        <w:rPr>
          <w:rFonts w:hint="eastAsia" w:eastAsia="方正仿宋简体" w:cs="方正仿宋简体"/>
          <w:spacing w:val="-6"/>
          <w:sz w:val="32"/>
          <w:szCs w:val="32"/>
        </w:rPr>
        <w:t>亿元。</w:t>
      </w:r>
    </w:p>
    <w:p>
      <w:pPr>
        <w:spacing w:line="600" w:lineRule="exact"/>
        <w:ind w:firstLine="616" w:firstLineChars="200"/>
        <w:rPr>
          <w:rFonts w:eastAsia="方正仿宋简体" w:cs="方正仿宋简体"/>
          <w:spacing w:val="-6"/>
          <w:sz w:val="32"/>
          <w:szCs w:val="32"/>
        </w:rPr>
      </w:pPr>
      <w:r>
        <w:rPr>
          <w:rFonts w:eastAsia="方正仿宋简体" w:cs="方正仿宋简体"/>
          <w:spacing w:val="-6"/>
          <w:sz w:val="32"/>
          <w:szCs w:val="32"/>
        </w:rPr>
        <w:t>7</w:t>
      </w:r>
      <w:r>
        <w:rPr>
          <w:rFonts w:hint="eastAsia" w:eastAsia="方正仿宋简体" w:cs="方正仿宋简体"/>
          <w:spacing w:val="-6"/>
          <w:sz w:val="32"/>
          <w:szCs w:val="32"/>
        </w:rPr>
        <w:t>．有序推进高标准农田项目建设。统筹项目规划布局，优先在“两区”和永久基本农田保护区实施，大力支持“口粮田”和国家种子基地建设，按照相对集中连片、整体推进的要求，积极整合现代农业园区建设、乡村振兴三级联创等项目，不断提升高标准农田效益。实行周调度、月通报制度，督促施工单位有针对性地优化项目施工组织，优先开展土地平整等可能影响春季农业生产的工序，做到不误农时，全面完成</w:t>
      </w:r>
      <w:r>
        <w:rPr>
          <w:rFonts w:eastAsia="方正仿宋简体" w:cs="方正仿宋简体"/>
          <w:spacing w:val="-6"/>
          <w:sz w:val="32"/>
          <w:szCs w:val="32"/>
        </w:rPr>
        <w:t>10.3</w:t>
      </w:r>
      <w:r>
        <w:rPr>
          <w:rFonts w:hint="eastAsia" w:eastAsia="方正仿宋简体" w:cs="方正仿宋简体"/>
          <w:spacing w:val="-6"/>
          <w:sz w:val="32"/>
          <w:szCs w:val="32"/>
        </w:rPr>
        <w:t>万亩年度目标建设任务。</w:t>
      </w:r>
    </w:p>
    <w:p>
      <w:pPr>
        <w:spacing w:line="600" w:lineRule="exact"/>
        <w:ind w:firstLine="616" w:firstLineChars="200"/>
        <w:rPr>
          <w:rFonts w:eastAsia="方正仿宋简体" w:cs="方正仿宋简体"/>
          <w:spacing w:val="-6"/>
          <w:sz w:val="32"/>
          <w:szCs w:val="32"/>
        </w:rPr>
      </w:pPr>
      <w:r>
        <w:rPr>
          <w:rFonts w:eastAsia="方正仿宋简体" w:cs="方正仿宋简体"/>
          <w:spacing w:val="-6"/>
          <w:sz w:val="32"/>
          <w:szCs w:val="32"/>
        </w:rPr>
        <w:t>8</w:t>
      </w:r>
      <w:r>
        <w:rPr>
          <w:rFonts w:hint="eastAsia" w:eastAsia="方正仿宋简体" w:cs="方正仿宋简体"/>
          <w:spacing w:val="-6"/>
          <w:sz w:val="32"/>
          <w:szCs w:val="32"/>
        </w:rPr>
        <w:t>．长江流域重点水域退捕工作取得实效。建立完善组织机构，及时制发总体方案和专项方案，结合实际制定《禁捕退捕工作指南》，统筹推动四大专项行动，目前全市</w:t>
      </w:r>
      <w:r>
        <w:rPr>
          <w:rFonts w:eastAsia="方正仿宋简体" w:cs="方正仿宋简体"/>
          <w:spacing w:val="-6"/>
          <w:sz w:val="32"/>
          <w:szCs w:val="32"/>
        </w:rPr>
        <w:t>340</w:t>
      </w:r>
      <w:r>
        <w:rPr>
          <w:rFonts w:hint="eastAsia" w:eastAsia="方正仿宋简体" w:cs="方正仿宋简体"/>
          <w:spacing w:val="-6"/>
          <w:sz w:val="32"/>
          <w:szCs w:val="32"/>
        </w:rPr>
        <w:t>艘退捕渔船全部回收处置，退捕渔民</w:t>
      </w:r>
      <w:r>
        <w:rPr>
          <w:rFonts w:eastAsia="方正仿宋简体" w:cs="方正仿宋简体"/>
          <w:spacing w:val="-6"/>
          <w:sz w:val="32"/>
          <w:szCs w:val="32"/>
        </w:rPr>
        <w:t>646</w:t>
      </w:r>
      <w:r>
        <w:rPr>
          <w:rFonts w:hint="eastAsia" w:eastAsia="方正仿宋简体" w:cs="方正仿宋简体"/>
          <w:spacing w:val="-6"/>
          <w:sz w:val="32"/>
          <w:szCs w:val="32"/>
        </w:rPr>
        <w:t>人全部上岸，长江流域重点水域退捕工作取得阶段性成效。</w:t>
      </w:r>
    </w:p>
    <w:p>
      <w:pPr>
        <w:spacing w:line="600" w:lineRule="exact"/>
        <w:ind w:firstLine="616" w:firstLineChars="200"/>
        <w:rPr>
          <w:rFonts w:eastAsia="方正仿宋简体" w:cs="方正仿宋简体"/>
          <w:spacing w:val="-6"/>
          <w:sz w:val="32"/>
          <w:szCs w:val="32"/>
        </w:rPr>
      </w:pPr>
      <w:r>
        <w:rPr>
          <w:rFonts w:eastAsia="方正仿宋简体" w:cs="方正仿宋简体"/>
          <w:spacing w:val="-6"/>
          <w:sz w:val="32"/>
          <w:szCs w:val="32"/>
        </w:rPr>
        <w:t>9</w:t>
      </w:r>
      <w:r>
        <w:rPr>
          <w:rFonts w:hint="eastAsia" w:eastAsia="方正仿宋简体" w:cs="方正仿宋简体"/>
          <w:spacing w:val="-6"/>
          <w:sz w:val="32"/>
          <w:szCs w:val="32"/>
        </w:rPr>
        <w:t>．农产品质量和品牌建设持续加强。在全市范围内同步启动推进试行食用农产品合格证制度，扎实开展农产品质量安全专项整治“利剑</w:t>
      </w:r>
      <w:r>
        <w:rPr>
          <w:rFonts w:eastAsia="方正仿宋简体" w:cs="方正仿宋简体"/>
          <w:spacing w:val="-6"/>
          <w:sz w:val="32"/>
          <w:szCs w:val="32"/>
        </w:rPr>
        <w:t>1</w:t>
      </w:r>
      <w:r>
        <w:rPr>
          <w:rFonts w:hint="eastAsia" w:eastAsia="方正仿宋简体" w:cs="方正仿宋简体"/>
          <w:spacing w:val="-6"/>
          <w:sz w:val="32"/>
          <w:szCs w:val="32"/>
        </w:rPr>
        <w:t>号、</w:t>
      </w:r>
      <w:r>
        <w:rPr>
          <w:rFonts w:eastAsia="方正仿宋简体" w:cs="方正仿宋简体"/>
          <w:spacing w:val="-6"/>
          <w:sz w:val="32"/>
          <w:szCs w:val="32"/>
        </w:rPr>
        <w:t>2</w:t>
      </w:r>
      <w:r>
        <w:rPr>
          <w:rFonts w:hint="eastAsia" w:eastAsia="方正仿宋简体" w:cs="方正仿宋简体"/>
          <w:spacing w:val="-6"/>
          <w:sz w:val="32"/>
          <w:szCs w:val="32"/>
        </w:rPr>
        <w:t>号、</w:t>
      </w:r>
      <w:r>
        <w:rPr>
          <w:rFonts w:eastAsia="方正仿宋简体" w:cs="方正仿宋简体"/>
          <w:spacing w:val="-6"/>
          <w:sz w:val="32"/>
          <w:szCs w:val="32"/>
        </w:rPr>
        <w:t>3</w:t>
      </w:r>
      <w:r>
        <w:rPr>
          <w:rFonts w:hint="eastAsia" w:eastAsia="方正仿宋简体" w:cs="方正仿宋简体"/>
          <w:spacing w:val="-6"/>
          <w:sz w:val="32"/>
          <w:szCs w:val="32"/>
        </w:rPr>
        <w:t>号”行动，立案查处案件</w:t>
      </w:r>
      <w:r>
        <w:rPr>
          <w:rFonts w:eastAsia="方正仿宋简体" w:cs="方正仿宋简体"/>
          <w:spacing w:val="-6"/>
          <w:sz w:val="32"/>
          <w:szCs w:val="32"/>
        </w:rPr>
        <w:t>9</w:t>
      </w:r>
      <w:r>
        <w:rPr>
          <w:rFonts w:hint="eastAsia" w:eastAsia="方正仿宋简体" w:cs="方正仿宋简体"/>
          <w:spacing w:val="-6"/>
          <w:sz w:val="32"/>
          <w:szCs w:val="32"/>
        </w:rPr>
        <w:t>起，涉案金额</w:t>
      </w:r>
      <w:r>
        <w:rPr>
          <w:rFonts w:eastAsia="方正仿宋简体" w:cs="方正仿宋简体"/>
          <w:spacing w:val="-6"/>
          <w:sz w:val="32"/>
          <w:szCs w:val="32"/>
        </w:rPr>
        <w:t>35</w:t>
      </w:r>
      <w:r>
        <w:rPr>
          <w:rFonts w:hint="eastAsia" w:eastAsia="方正仿宋简体" w:cs="方正仿宋简体"/>
          <w:spacing w:val="-6"/>
          <w:sz w:val="32"/>
          <w:szCs w:val="32"/>
        </w:rPr>
        <w:t>万元，省级例行监测合格率达</w:t>
      </w:r>
      <w:r>
        <w:rPr>
          <w:rFonts w:eastAsia="方正仿宋简体" w:cs="方正仿宋简体"/>
          <w:spacing w:val="-6"/>
          <w:sz w:val="32"/>
          <w:szCs w:val="32"/>
        </w:rPr>
        <w:t>99.4%</w:t>
      </w:r>
      <w:r>
        <w:rPr>
          <w:rFonts w:hint="eastAsia" w:eastAsia="方正仿宋简体" w:cs="方正仿宋简体"/>
          <w:spacing w:val="-6"/>
          <w:sz w:val="32"/>
          <w:szCs w:val="32"/>
        </w:rPr>
        <w:t>。鼓励引导企业进行绿色有机食品申报认证，新申报（含续展）绿色食品</w:t>
      </w:r>
      <w:r>
        <w:rPr>
          <w:rFonts w:eastAsia="方正仿宋简体" w:cs="方正仿宋简体"/>
          <w:spacing w:val="-6"/>
          <w:sz w:val="32"/>
          <w:szCs w:val="32"/>
        </w:rPr>
        <w:t>15</w:t>
      </w:r>
      <w:r>
        <w:rPr>
          <w:rFonts w:hint="eastAsia" w:eastAsia="方正仿宋简体" w:cs="方正仿宋简体"/>
          <w:spacing w:val="-6"/>
          <w:sz w:val="32"/>
          <w:szCs w:val="32"/>
        </w:rPr>
        <w:t>个，安岳县通过全国绿色食品柠檬原料标准化基地续报检查。</w:t>
      </w:r>
    </w:p>
    <w:p>
      <w:pPr>
        <w:spacing w:line="600" w:lineRule="exact"/>
        <w:ind w:firstLine="640" w:firstLineChars="200"/>
        <w:rPr>
          <w:rFonts w:eastAsia="方正黑体简体"/>
          <w:sz w:val="32"/>
          <w:szCs w:val="32"/>
        </w:rPr>
      </w:pPr>
      <w:r>
        <w:rPr>
          <w:rFonts w:hint="eastAsia" w:eastAsia="方正黑体简体"/>
          <w:sz w:val="32"/>
          <w:szCs w:val="32"/>
        </w:rPr>
        <w:t>六、问题分析</w:t>
      </w:r>
    </w:p>
    <w:p>
      <w:pPr>
        <w:tabs>
          <w:tab w:val="left" w:pos="6663"/>
        </w:tabs>
        <w:spacing w:line="600" w:lineRule="exact"/>
        <w:ind w:firstLine="640" w:firstLineChars="200"/>
        <w:rPr>
          <w:rFonts w:eastAsia="方正仿宋简体"/>
          <w:color w:val="000000"/>
          <w:sz w:val="32"/>
          <w:szCs w:val="32"/>
        </w:rPr>
      </w:pPr>
      <w:r>
        <w:rPr>
          <w:rFonts w:hint="eastAsia" w:eastAsia="方正仿宋简体" w:cs="方正仿宋简体"/>
          <w:color w:val="000000"/>
          <w:sz w:val="32"/>
          <w:szCs w:val="32"/>
        </w:rPr>
        <w:t>干部职工“花钱必问效，无效必问责”的绩效意识有待进一步强化，宣传还不够到位，主动性和积极性不够。</w:t>
      </w:r>
    </w:p>
    <w:p>
      <w:pPr>
        <w:spacing w:line="600" w:lineRule="exact"/>
        <w:ind w:firstLine="640" w:firstLineChars="200"/>
        <w:rPr>
          <w:rFonts w:eastAsia="方正黑体简体"/>
          <w:sz w:val="32"/>
          <w:szCs w:val="32"/>
        </w:rPr>
      </w:pPr>
      <w:r>
        <w:rPr>
          <w:rFonts w:hint="eastAsia" w:eastAsia="方正黑体简体"/>
          <w:sz w:val="32"/>
          <w:szCs w:val="32"/>
        </w:rPr>
        <w:t>七、建议</w:t>
      </w:r>
    </w:p>
    <w:p>
      <w:pPr>
        <w:spacing w:line="600" w:lineRule="exact"/>
        <w:ind w:firstLine="640" w:firstLineChars="200"/>
        <w:rPr>
          <w:rFonts w:eastAsia="方正仿宋简体" w:cs="方正仿宋简体"/>
          <w:color w:val="000000"/>
          <w:sz w:val="32"/>
          <w:szCs w:val="32"/>
        </w:rPr>
      </w:pPr>
      <w:r>
        <w:rPr>
          <w:rFonts w:hint="eastAsia" w:eastAsia="方正仿宋简体" w:cs="方正仿宋简体"/>
          <w:color w:val="000000"/>
          <w:sz w:val="32"/>
          <w:szCs w:val="32"/>
        </w:rPr>
        <w:t>建</w:t>
      </w:r>
      <w:r>
        <w:rPr>
          <w:rFonts w:hint="eastAsia" w:eastAsia="方正仿宋简体" w:cs="方正仿宋简体"/>
          <w:color w:val="000000"/>
          <w:spacing w:val="-6"/>
          <w:sz w:val="32"/>
          <w:szCs w:val="32"/>
        </w:rPr>
        <w:t>议市财政强化各单位业务科室的项目绩效编制工作培训，提升各部门业务科室绩效管理水平和绩效目标编制工作质量水平</w:t>
      </w:r>
      <w:r>
        <w:rPr>
          <w:rFonts w:hint="eastAsia" w:eastAsia="方正仿宋简体" w:cs="方正仿宋简体"/>
          <w:color w:val="000000"/>
          <w:sz w:val="32"/>
          <w:szCs w:val="32"/>
        </w:rPr>
        <w:t>。</w:t>
      </w:r>
    </w:p>
    <w:p>
      <w:pPr>
        <w:spacing w:line="600" w:lineRule="exact"/>
        <w:ind w:firstLine="640" w:firstLineChars="200"/>
        <w:rPr>
          <w:rFonts w:eastAsia="方正仿宋简体"/>
          <w:sz w:val="32"/>
          <w:szCs w:val="32"/>
        </w:rPr>
      </w:pPr>
    </w:p>
    <w:p>
      <w:pPr>
        <w:spacing w:line="600" w:lineRule="exact"/>
        <w:ind w:firstLine="640" w:firstLineChars="200"/>
        <w:rPr>
          <w:rFonts w:eastAsia="方正仿宋简体"/>
          <w:color w:val="000000"/>
          <w:kern w:val="0"/>
          <w:sz w:val="32"/>
          <w:szCs w:val="32"/>
        </w:rPr>
      </w:pPr>
      <w:r>
        <w:rPr>
          <w:rFonts w:hint="eastAsia" w:eastAsia="方正仿宋简体"/>
          <w:sz w:val="32"/>
          <w:szCs w:val="32"/>
        </w:rPr>
        <w:t>附件：</w:t>
      </w:r>
      <w:r>
        <w:rPr>
          <w:rFonts w:eastAsia="方正仿宋简体"/>
          <w:color w:val="000000"/>
          <w:kern w:val="0"/>
          <w:sz w:val="32"/>
          <w:szCs w:val="32"/>
        </w:rPr>
        <w:t>1</w:t>
      </w:r>
      <w:r>
        <w:rPr>
          <w:rFonts w:hint="eastAsia" w:eastAsia="方正仿宋简体" w:cs="方正仿宋简体"/>
          <w:sz w:val="32"/>
          <w:szCs w:val="32"/>
        </w:rPr>
        <w:t>．</w:t>
      </w:r>
      <w:r>
        <w:rPr>
          <w:rFonts w:eastAsia="方正仿宋简体"/>
          <w:color w:val="000000"/>
          <w:kern w:val="0"/>
          <w:sz w:val="32"/>
          <w:szCs w:val="32"/>
        </w:rPr>
        <w:t>2020</w:t>
      </w:r>
      <w:r>
        <w:rPr>
          <w:rFonts w:hint="eastAsia" w:eastAsia="方正仿宋简体"/>
          <w:color w:val="000000"/>
          <w:kern w:val="0"/>
          <w:sz w:val="32"/>
          <w:szCs w:val="32"/>
        </w:rPr>
        <w:t>年度市本级部门整体支出绩效自评计分表</w:t>
      </w:r>
    </w:p>
    <w:p>
      <w:pPr>
        <w:spacing w:line="600" w:lineRule="exact"/>
        <w:ind w:firstLine="1600" w:firstLineChars="500"/>
        <w:rPr>
          <w:rFonts w:eastAsia="方正仿宋简体"/>
          <w:color w:val="000000"/>
          <w:kern w:val="0"/>
          <w:sz w:val="32"/>
          <w:szCs w:val="32"/>
        </w:rPr>
      </w:pPr>
      <w:r>
        <w:rPr>
          <w:rFonts w:eastAsia="方正仿宋简体"/>
          <w:sz w:val="32"/>
          <w:szCs w:val="32"/>
        </w:rPr>
        <w:t>2</w:t>
      </w:r>
      <w:r>
        <w:rPr>
          <w:rFonts w:hint="eastAsia" w:eastAsia="方正仿宋简体"/>
          <w:sz w:val="32"/>
          <w:szCs w:val="32"/>
        </w:rPr>
        <w:t>．</w:t>
      </w:r>
      <w:r>
        <w:rPr>
          <w:rFonts w:eastAsia="方正仿宋简体"/>
          <w:color w:val="000000"/>
          <w:kern w:val="0"/>
          <w:sz w:val="32"/>
          <w:szCs w:val="32"/>
        </w:rPr>
        <w:t>2020</w:t>
      </w:r>
      <w:r>
        <w:rPr>
          <w:rFonts w:hint="eastAsia" w:eastAsia="方正仿宋简体"/>
          <w:color w:val="000000"/>
          <w:spacing w:val="-8"/>
          <w:kern w:val="0"/>
          <w:sz w:val="32"/>
          <w:szCs w:val="32"/>
        </w:rPr>
        <w:t>年度市本级部门整体支出绩效目标完成情况表</w:t>
      </w:r>
    </w:p>
    <w:p>
      <w:pPr>
        <w:pStyle w:val="2"/>
        <w:spacing w:line="600" w:lineRule="exact"/>
        <w:ind w:firstLine="640" w:firstLineChars="200"/>
        <w:rPr>
          <w:rFonts w:eastAsia="方正仿宋简体"/>
          <w:sz w:val="32"/>
          <w:szCs w:val="32"/>
        </w:rPr>
      </w:pPr>
    </w:p>
    <w:p>
      <w:pPr>
        <w:pStyle w:val="2"/>
        <w:spacing w:line="600" w:lineRule="exact"/>
        <w:ind w:firstLine="640" w:firstLineChars="200"/>
        <w:rPr>
          <w:rFonts w:eastAsia="方正仿宋简体"/>
          <w:sz w:val="32"/>
          <w:szCs w:val="32"/>
        </w:rPr>
      </w:pPr>
    </w:p>
    <w:p>
      <w:pPr>
        <w:pStyle w:val="2"/>
        <w:spacing w:line="600" w:lineRule="exact"/>
        <w:ind w:right="1313" w:rightChars="625"/>
        <w:jc w:val="right"/>
        <w:rPr>
          <w:rFonts w:eastAsia="方正仿宋简体"/>
          <w:color w:val="000000"/>
          <w:sz w:val="32"/>
          <w:szCs w:val="32"/>
        </w:rPr>
      </w:pPr>
      <w:r>
        <w:rPr>
          <w:rFonts w:hint="eastAsia" w:eastAsia="方正仿宋简体"/>
          <w:color w:val="000000"/>
          <w:sz w:val="32"/>
          <w:szCs w:val="32"/>
        </w:rPr>
        <w:t>资阳市农业农村局</w:t>
      </w:r>
    </w:p>
    <w:p>
      <w:pPr>
        <w:pStyle w:val="2"/>
        <w:spacing w:line="600" w:lineRule="exact"/>
        <w:ind w:right="1340" w:rightChars="638"/>
        <w:jc w:val="right"/>
        <w:rPr>
          <w:rFonts w:eastAsia="方正仿宋简体"/>
          <w:color w:val="000000"/>
          <w:sz w:val="32"/>
          <w:szCs w:val="32"/>
        </w:rPr>
      </w:pPr>
      <w:r>
        <w:rPr>
          <w:rFonts w:eastAsia="方正仿宋简体"/>
          <w:color w:val="000000"/>
          <w:sz w:val="32"/>
          <w:szCs w:val="32"/>
        </w:rPr>
        <w:t>2021</w:t>
      </w:r>
      <w:r>
        <w:rPr>
          <w:rFonts w:hint="eastAsia" w:eastAsia="方正仿宋简体"/>
          <w:color w:val="000000"/>
          <w:sz w:val="32"/>
          <w:szCs w:val="32"/>
        </w:rPr>
        <w:t>年</w:t>
      </w:r>
      <w:r>
        <w:rPr>
          <w:rFonts w:eastAsia="方正仿宋简体"/>
          <w:color w:val="000000"/>
          <w:sz w:val="32"/>
          <w:szCs w:val="32"/>
        </w:rPr>
        <w:t>3</w:t>
      </w:r>
      <w:r>
        <w:rPr>
          <w:rFonts w:hint="eastAsia" w:eastAsia="方正仿宋简体"/>
          <w:color w:val="000000"/>
          <w:sz w:val="32"/>
          <w:szCs w:val="32"/>
        </w:rPr>
        <w:t>月</w:t>
      </w:r>
      <w:r>
        <w:rPr>
          <w:rFonts w:eastAsia="方正仿宋简体"/>
          <w:color w:val="000000"/>
          <w:sz w:val="32"/>
          <w:szCs w:val="32"/>
        </w:rPr>
        <w:t>18</w:t>
      </w:r>
      <w:r>
        <w:rPr>
          <w:rFonts w:hint="eastAsia" w:eastAsia="方正仿宋简体"/>
          <w:color w:val="000000"/>
          <w:sz w:val="32"/>
          <w:szCs w:val="32"/>
        </w:rPr>
        <w:t>日</w:t>
      </w:r>
    </w:p>
    <w:p>
      <w:pPr>
        <w:pStyle w:val="2"/>
        <w:spacing w:before="93"/>
        <w:ind w:left="660" w:hanging="660"/>
        <w:rPr>
          <w:rFonts w:eastAsia="方正黑体简体"/>
          <w:bCs/>
          <w:color w:val="000000"/>
          <w:sz w:val="32"/>
          <w:szCs w:val="32"/>
        </w:rPr>
      </w:pPr>
      <w:r>
        <w:rPr>
          <w:rFonts w:eastAsia="方正黑体简体"/>
          <w:bCs/>
          <w:color w:val="000000"/>
          <w:sz w:val="33"/>
          <w:szCs w:val="33"/>
        </w:rPr>
        <w:br w:type="page"/>
      </w:r>
      <w:r>
        <w:rPr>
          <w:rFonts w:hint="eastAsia" w:eastAsia="方正黑体简体"/>
          <w:bCs/>
          <w:color w:val="000000"/>
          <w:sz w:val="32"/>
          <w:szCs w:val="32"/>
        </w:rPr>
        <w:t>附件</w:t>
      </w:r>
      <w:r>
        <w:rPr>
          <w:rFonts w:eastAsia="方正黑体简体"/>
          <w:bCs/>
          <w:color w:val="000000"/>
          <w:sz w:val="32"/>
          <w:szCs w:val="32"/>
        </w:rPr>
        <w:t>1</w:t>
      </w:r>
    </w:p>
    <w:p>
      <w:pPr>
        <w:spacing w:line="620" w:lineRule="exact"/>
        <w:jc w:val="center"/>
        <w:rPr>
          <w:rFonts w:eastAsia="方正小标宋简体"/>
          <w:kern w:val="0"/>
          <w:sz w:val="32"/>
          <w:szCs w:val="32"/>
        </w:rPr>
      </w:pPr>
      <w:r>
        <w:rPr>
          <w:rFonts w:eastAsia="方正小标宋简体"/>
          <w:bCs/>
          <w:kern w:val="0"/>
          <w:sz w:val="40"/>
          <w:szCs w:val="40"/>
        </w:rPr>
        <w:t>2020</w:t>
      </w:r>
      <w:r>
        <w:rPr>
          <w:rFonts w:hint="eastAsia" w:eastAsia="方正小标宋简体"/>
          <w:bCs/>
          <w:kern w:val="0"/>
          <w:sz w:val="40"/>
          <w:szCs w:val="40"/>
        </w:rPr>
        <w:t>市本级部门整体支出绩效自评计分表</w:t>
      </w:r>
    </w:p>
    <w:p>
      <w:pPr>
        <w:spacing w:line="620" w:lineRule="exact"/>
        <w:rPr>
          <w:rFonts w:eastAsia="方正小标宋简体"/>
          <w:color w:val="000000"/>
          <w:kern w:val="0"/>
          <w:szCs w:val="21"/>
        </w:rPr>
      </w:pPr>
      <w:r>
        <w:rPr>
          <w:rFonts w:hint="eastAsia" w:eastAsia="方正小标宋简体"/>
          <w:color w:val="000000"/>
          <w:kern w:val="0"/>
          <w:szCs w:val="21"/>
        </w:rPr>
        <w:t>部门（单位）名称：资阳市农业农村局</w:t>
      </w:r>
      <w:r>
        <w:rPr>
          <w:rFonts w:eastAsia="方正小标宋简体"/>
          <w:color w:val="000000"/>
          <w:kern w:val="0"/>
          <w:szCs w:val="21"/>
        </w:rPr>
        <w:t xml:space="preserve">        </w:t>
      </w:r>
      <w:r>
        <w:rPr>
          <w:rFonts w:hint="eastAsia" w:eastAsia="方正小标宋简体"/>
          <w:color w:val="000000"/>
          <w:kern w:val="0"/>
          <w:szCs w:val="21"/>
        </w:rPr>
        <w:t>预算单位编码：</w:t>
      </w:r>
      <w:r>
        <w:rPr>
          <w:rFonts w:eastAsia="方正小标宋简体"/>
          <w:color w:val="000000"/>
          <w:kern w:val="0"/>
          <w:szCs w:val="21"/>
        </w:rPr>
        <w:t xml:space="preserve"> 165101     </w:t>
      </w:r>
      <w:r>
        <w:rPr>
          <w:rFonts w:hint="eastAsia" w:eastAsia="方正小标宋简体"/>
          <w:color w:val="000000"/>
          <w:kern w:val="0"/>
          <w:szCs w:val="21"/>
        </w:rPr>
        <w:t>自评等级：优</w:t>
      </w:r>
    </w:p>
    <w:tbl>
      <w:tblPr>
        <w:tblStyle w:val="13"/>
        <w:tblW w:w="9051" w:type="dxa"/>
        <w:tblInd w:w="-176" w:type="dxa"/>
        <w:tblLayout w:type="fixed"/>
        <w:tblCellMar>
          <w:top w:w="0" w:type="dxa"/>
          <w:left w:w="17" w:type="dxa"/>
          <w:bottom w:w="0" w:type="dxa"/>
          <w:right w:w="17" w:type="dxa"/>
        </w:tblCellMar>
      </w:tblPr>
      <w:tblGrid>
        <w:gridCol w:w="543"/>
        <w:gridCol w:w="613"/>
        <w:gridCol w:w="1089"/>
        <w:gridCol w:w="2335"/>
        <w:gridCol w:w="3062"/>
        <w:gridCol w:w="597"/>
        <w:gridCol w:w="812"/>
      </w:tblGrid>
      <w:tr>
        <w:tblPrEx>
          <w:tblLayout w:type="fixed"/>
          <w:tblCellMar>
            <w:top w:w="0" w:type="dxa"/>
            <w:left w:w="17" w:type="dxa"/>
            <w:bottom w:w="0" w:type="dxa"/>
            <w:right w:w="17" w:type="dxa"/>
          </w:tblCellMar>
        </w:tblPrEx>
        <w:trPr>
          <w:trHeight w:val="646" w:hRule="atLeast"/>
          <w:tblHeader/>
        </w:trPr>
        <w:tc>
          <w:tcPr>
            <w:tcW w:w="54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b/>
                <w:bCs/>
                <w:spacing w:val="-20"/>
                <w:kern w:val="0"/>
                <w:sz w:val="18"/>
                <w:szCs w:val="18"/>
              </w:rPr>
            </w:pPr>
            <w:r>
              <w:rPr>
                <w:rFonts w:hint="eastAsia"/>
                <w:b/>
                <w:bCs/>
                <w:spacing w:val="-20"/>
                <w:kern w:val="0"/>
                <w:sz w:val="18"/>
                <w:szCs w:val="18"/>
              </w:rPr>
              <w:t>一级</w:t>
            </w:r>
          </w:p>
          <w:p>
            <w:pPr>
              <w:spacing w:line="280" w:lineRule="exact"/>
              <w:jc w:val="center"/>
              <w:rPr>
                <w:b/>
                <w:bCs/>
                <w:spacing w:val="-20"/>
                <w:kern w:val="0"/>
                <w:sz w:val="18"/>
                <w:szCs w:val="18"/>
              </w:rPr>
            </w:pPr>
            <w:r>
              <w:rPr>
                <w:rFonts w:hint="eastAsia"/>
                <w:b/>
                <w:bCs/>
                <w:spacing w:val="-20"/>
                <w:kern w:val="0"/>
                <w:sz w:val="18"/>
                <w:szCs w:val="18"/>
              </w:rPr>
              <w:t>指标</w:t>
            </w:r>
          </w:p>
        </w:tc>
        <w:tc>
          <w:tcPr>
            <w:tcW w:w="613" w:type="dxa"/>
            <w:tcBorders>
              <w:top w:val="single" w:color="auto" w:sz="4" w:space="0"/>
              <w:left w:val="nil"/>
              <w:bottom w:val="single" w:color="auto" w:sz="4" w:space="0"/>
              <w:right w:val="single" w:color="auto" w:sz="4" w:space="0"/>
            </w:tcBorders>
            <w:noWrap w:val="0"/>
            <w:vAlign w:val="center"/>
          </w:tcPr>
          <w:p>
            <w:pPr>
              <w:spacing w:line="280" w:lineRule="exact"/>
              <w:jc w:val="center"/>
              <w:rPr>
                <w:b/>
                <w:bCs/>
                <w:spacing w:val="-20"/>
                <w:kern w:val="0"/>
                <w:sz w:val="18"/>
                <w:szCs w:val="18"/>
              </w:rPr>
            </w:pPr>
            <w:r>
              <w:rPr>
                <w:rFonts w:hint="eastAsia"/>
                <w:b/>
                <w:bCs/>
                <w:spacing w:val="-20"/>
                <w:kern w:val="0"/>
                <w:sz w:val="18"/>
                <w:szCs w:val="18"/>
              </w:rPr>
              <w:t>二级</w:t>
            </w:r>
          </w:p>
          <w:p>
            <w:pPr>
              <w:spacing w:line="280" w:lineRule="exact"/>
              <w:jc w:val="center"/>
              <w:rPr>
                <w:b/>
                <w:bCs/>
                <w:spacing w:val="-20"/>
                <w:kern w:val="0"/>
                <w:sz w:val="18"/>
                <w:szCs w:val="18"/>
              </w:rPr>
            </w:pPr>
            <w:r>
              <w:rPr>
                <w:rFonts w:hint="eastAsia"/>
                <w:b/>
                <w:bCs/>
                <w:spacing w:val="-20"/>
                <w:kern w:val="0"/>
                <w:sz w:val="18"/>
                <w:szCs w:val="18"/>
              </w:rPr>
              <w:t>指标</w:t>
            </w:r>
          </w:p>
        </w:tc>
        <w:tc>
          <w:tcPr>
            <w:tcW w:w="1089" w:type="dxa"/>
            <w:tcBorders>
              <w:top w:val="single" w:color="auto" w:sz="4" w:space="0"/>
              <w:left w:val="nil"/>
              <w:bottom w:val="single" w:color="auto" w:sz="4" w:space="0"/>
              <w:right w:val="single" w:color="auto" w:sz="4" w:space="0"/>
            </w:tcBorders>
            <w:noWrap w:val="0"/>
            <w:vAlign w:val="center"/>
          </w:tcPr>
          <w:p>
            <w:pPr>
              <w:spacing w:line="280" w:lineRule="exact"/>
              <w:jc w:val="center"/>
              <w:rPr>
                <w:b/>
                <w:bCs/>
                <w:spacing w:val="-20"/>
                <w:kern w:val="0"/>
                <w:sz w:val="18"/>
                <w:szCs w:val="18"/>
              </w:rPr>
            </w:pPr>
            <w:r>
              <w:rPr>
                <w:rFonts w:hint="eastAsia"/>
                <w:b/>
                <w:bCs/>
                <w:spacing w:val="-20"/>
                <w:kern w:val="0"/>
                <w:sz w:val="18"/>
                <w:szCs w:val="18"/>
              </w:rPr>
              <w:t>三级指标</w:t>
            </w:r>
          </w:p>
        </w:tc>
        <w:tc>
          <w:tcPr>
            <w:tcW w:w="2335" w:type="dxa"/>
            <w:tcBorders>
              <w:top w:val="single" w:color="auto" w:sz="4" w:space="0"/>
              <w:left w:val="nil"/>
              <w:bottom w:val="single" w:color="auto" w:sz="4" w:space="0"/>
              <w:right w:val="single" w:color="auto" w:sz="4" w:space="0"/>
            </w:tcBorders>
            <w:noWrap w:val="0"/>
            <w:vAlign w:val="center"/>
          </w:tcPr>
          <w:p>
            <w:pPr>
              <w:spacing w:line="280" w:lineRule="exact"/>
              <w:jc w:val="center"/>
              <w:rPr>
                <w:b/>
                <w:bCs/>
                <w:spacing w:val="-20"/>
                <w:kern w:val="0"/>
                <w:sz w:val="18"/>
                <w:szCs w:val="18"/>
              </w:rPr>
            </w:pPr>
            <w:r>
              <w:rPr>
                <w:rFonts w:hint="eastAsia"/>
                <w:b/>
                <w:bCs/>
                <w:spacing w:val="-20"/>
                <w:kern w:val="0"/>
                <w:sz w:val="18"/>
                <w:szCs w:val="18"/>
              </w:rPr>
              <w:t>指标解释</w:t>
            </w:r>
          </w:p>
        </w:tc>
        <w:tc>
          <w:tcPr>
            <w:tcW w:w="3062" w:type="dxa"/>
            <w:tcBorders>
              <w:top w:val="single" w:color="auto" w:sz="4" w:space="0"/>
              <w:left w:val="nil"/>
              <w:bottom w:val="single" w:color="auto" w:sz="4" w:space="0"/>
              <w:right w:val="single" w:color="auto" w:sz="4" w:space="0"/>
            </w:tcBorders>
            <w:noWrap w:val="0"/>
            <w:vAlign w:val="center"/>
          </w:tcPr>
          <w:p>
            <w:pPr>
              <w:spacing w:line="280" w:lineRule="exact"/>
              <w:jc w:val="center"/>
              <w:rPr>
                <w:b/>
                <w:bCs/>
                <w:spacing w:val="-20"/>
                <w:kern w:val="0"/>
                <w:sz w:val="18"/>
                <w:szCs w:val="18"/>
              </w:rPr>
            </w:pPr>
            <w:r>
              <w:rPr>
                <w:rFonts w:hint="eastAsia"/>
                <w:b/>
                <w:bCs/>
                <w:spacing w:val="-20"/>
                <w:kern w:val="0"/>
                <w:sz w:val="18"/>
                <w:szCs w:val="18"/>
              </w:rPr>
              <w:t>指标说明（评价计分标准）</w:t>
            </w:r>
          </w:p>
        </w:tc>
        <w:tc>
          <w:tcPr>
            <w:tcW w:w="597" w:type="dxa"/>
            <w:tcBorders>
              <w:top w:val="single" w:color="auto" w:sz="4" w:space="0"/>
              <w:left w:val="nil"/>
              <w:bottom w:val="single" w:color="auto" w:sz="4" w:space="0"/>
              <w:right w:val="single" w:color="auto" w:sz="4" w:space="0"/>
            </w:tcBorders>
            <w:noWrap w:val="0"/>
            <w:vAlign w:val="center"/>
          </w:tcPr>
          <w:p>
            <w:pPr>
              <w:spacing w:line="280" w:lineRule="exact"/>
              <w:jc w:val="center"/>
              <w:rPr>
                <w:b/>
                <w:bCs/>
                <w:spacing w:val="-20"/>
                <w:kern w:val="0"/>
                <w:sz w:val="18"/>
                <w:szCs w:val="18"/>
              </w:rPr>
            </w:pPr>
            <w:r>
              <w:rPr>
                <w:rFonts w:hint="eastAsia"/>
                <w:b/>
                <w:bCs/>
                <w:spacing w:val="-20"/>
                <w:kern w:val="0"/>
                <w:sz w:val="18"/>
                <w:szCs w:val="18"/>
              </w:rPr>
              <w:t>自评</w:t>
            </w:r>
          </w:p>
          <w:p>
            <w:pPr>
              <w:spacing w:line="280" w:lineRule="exact"/>
              <w:jc w:val="center"/>
              <w:rPr>
                <w:b/>
                <w:bCs/>
                <w:spacing w:val="-20"/>
                <w:kern w:val="0"/>
                <w:sz w:val="18"/>
                <w:szCs w:val="18"/>
              </w:rPr>
            </w:pPr>
            <w:r>
              <w:rPr>
                <w:rFonts w:hint="eastAsia"/>
                <w:b/>
                <w:bCs/>
                <w:spacing w:val="-20"/>
                <w:kern w:val="0"/>
                <w:sz w:val="18"/>
                <w:szCs w:val="18"/>
              </w:rPr>
              <w:t>分数</w:t>
            </w:r>
          </w:p>
        </w:tc>
        <w:tc>
          <w:tcPr>
            <w:tcW w:w="812" w:type="dxa"/>
            <w:tcBorders>
              <w:top w:val="single" w:color="auto" w:sz="4" w:space="0"/>
              <w:left w:val="nil"/>
              <w:bottom w:val="single" w:color="auto" w:sz="4" w:space="0"/>
              <w:right w:val="single" w:color="auto" w:sz="4" w:space="0"/>
            </w:tcBorders>
            <w:noWrap w:val="0"/>
            <w:vAlign w:val="center"/>
          </w:tcPr>
          <w:p>
            <w:pPr>
              <w:spacing w:line="280" w:lineRule="exact"/>
              <w:jc w:val="center"/>
              <w:rPr>
                <w:b/>
                <w:bCs/>
                <w:spacing w:val="-20"/>
                <w:kern w:val="0"/>
                <w:sz w:val="18"/>
                <w:szCs w:val="18"/>
              </w:rPr>
            </w:pPr>
            <w:r>
              <w:rPr>
                <w:rFonts w:hint="eastAsia"/>
                <w:b/>
                <w:bCs/>
                <w:spacing w:val="-20"/>
                <w:kern w:val="0"/>
                <w:sz w:val="18"/>
                <w:szCs w:val="18"/>
              </w:rPr>
              <w:t>自评依据</w:t>
            </w:r>
          </w:p>
          <w:p>
            <w:pPr>
              <w:spacing w:line="280" w:lineRule="exact"/>
              <w:jc w:val="center"/>
              <w:rPr>
                <w:b/>
                <w:bCs/>
                <w:spacing w:val="-20"/>
                <w:kern w:val="0"/>
                <w:sz w:val="18"/>
                <w:szCs w:val="18"/>
              </w:rPr>
            </w:pPr>
            <w:r>
              <w:rPr>
                <w:rFonts w:hint="eastAsia"/>
                <w:b/>
                <w:bCs/>
                <w:spacing w:val="-20"/>
                <w:kern w:val="0"/>
                <w:sz w:val="18"/>
                <w:szCs w:val="18"/>
              </w:rPr>
              <w:t>及说明</w:t>
            </w:r>
          </w:p>
        </w:tc>
      </w:tr>
      <w:tr>
        <w:tblPrEx>
          <w:tblLayout w:type="fixed"/>
          <w:tblCellMar>
            <w:top w:w="0" w:type="dxa"/>
            <w:left w:w="17" w:type="dxa"/>
            <w:bottom w:w="0" w:type="dxa"/>
            <w:right w:w="17" w:type="dxa"/>
          </w:tblCellMar>
        </w:tblPrEx>
        <w:trPr>
          <w:trHeight w:val="1964" w:hRule="atLeast"/>
        </w:trPr>
        <w:tc>
          <w:tcPr>
            <w:tcW w:w="543" w:type="dxa"/>
            <w:vMerge w:val="restart"/>
            <w:tcBorders>
              <w:top w:val="nil"/>
              <w:left w:val="single" w:color="auto" w:sz="4" w:space="0"/>
              <w:bottom w:val="single" w:color="000000" w:sz="4" w:space="0"/>
              <w:right w:val="single" w:color="auto" w:sz="4" w:space="0"/>
            </w:tcBorders>
            <w:noWrap w:val="0"/>
            <w:textDirection w:val="tbRlV"/>
            <w:vAlign w:val="center"/>
          </w:tcPr>
          <w:p>
            <w:pPr>
              <w:spacing w:line="280" w:lineRule="exact"/>
              <w:jc w:val="center"/>
              <w:rPr>
                <w:kern w:val="0"/>
                <w:sz w:val="18"/>
                <w:szCs w:val="18"/>
              </w:rPr>
            </w:pPr>
            <w:r>
              <w:rPr>
                <w:rFonts w:hint="eastAsia"/>
                <w:kern w:val="0"/>
                <w:sz w:val="18"/>
                <w:szCs w:val="18"/>
              </w:rPr>
              <w:t>投入（</w:t>
            </w:r>
            <w:r>
              <w:rPr>
                <w:kern w:val="0"/>
                <w:sz w:val="18"/>
                <w:szCs w:val="18"/>
              </w:rPr>
              <w:t>20</w:t>
            </w:r>
            <w:r>
              <w:rPr>
                <w:rFonts w:hint="eastAsia"/>
                <w:kern w:val="0"/>
                <w:sz w:val="18"/>
                <w:szCs w:val="18"/>
              </w:rPr>
              <w:t>分）</w:t>
            </w:r>
          </w:p>
        </w:tc>
        <w:tc>
          <w:tcPr>
            <w:tcW w:w="613" w:type="dxa"/>
            <w:vMerge w:val="restart"/>
            <w:tcBorders>
              <w:top w:val="nil"/>
              <w:left w:val="single" w:color="auto" w:sz="4" w:space="0"/>
              <w:bottom w:val="single" w:color="auto" w:sz="4" w:space="0"/>
              <w:right w:val="single" w:color="auto" w:sz="4" w:space="0"/>
            </w:tcBorders>
            <w:noWrap w:val="0"/>
            <w:vAlign w:val="center"/>
          </w:tcPr>
          <w:p>
            <w:pPr>
              <w:spacing w:line="280" w:lineRule="exact"/>
              <w:jc w:val="center"/>
              <w:rPr>
                <w:spacing w:val="-20"/>
                <w:kern w:val="0"/>
                <w:sz w:val="18"/>
                <w:szCs w:val="18"/>
              </w:rPr>
            </w:pPr>
            <w:r>
              <w:rPr>
                <w:rFonts w:hint="eastAsia"/>
                <w:spacing w:val="-20"/>
                <w:kern w:val="0"/>
                <w:sz w:val="18"/>
                <w:szCs w:val="18"/>
              </w:rPr>
              <w:t>目标设定（</w:t>
            </w:r>
            <w:r>
              <w:rPr>
                <w:spacing w:val="-20"/>
                <w:kern w:val="0"/>
                <w:sz w:val="18"/>
                <w:szCs w:val="18"/>
              </w:rPr>
              <w:t>5</w:t>
            </w:r>
            <w:r>
              <w:rPr>
                <w:rFonts w:hint="eastAsia"/>
                <w:spacing w:val="-20"/>
                <w:kern w:val="0"/>
                <w:sz w:val="18"/>
                <w:szCs w:val="18"/>
              </w:rPr>
              <w:t>分）</w:t>
            </w: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绩效目标合理性（</w:t>
            </w:r>
            <w:r>
              <w:rPr>
                <w:kern w:val="0"/>
                <w:sz w:val="18"/>
                <w:szCs w:val="18"/>
              </w:rPr>
              <w:t>2</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部门（单位）所设立的整体绩效目标依据是否充分，是否符合客观实际，用以反映和考核部门（单位）整体绩效目标与部门履职、年度工作任务的相符性情况。</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cs="宋体"/>
                <w:kern w:val="0"/>
                <w:sz w:val="18"/>
                <w:szCs w:val="18"/>
              </w:rPr>
              <w:t>①</w:t>
            </w:r>
            <w:r>
              <w:rPr>
                <w:rFonts w:hint="eastAsia"/>
                <w:kern w:val="0"/>
                <w:sz w:val="18"/>
                <w:szCs w:val="18"/>
              </w:rPr>
              <w:t>是否符合国家法律法规、国民经济和社会发展总体规划；（</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是否符合部门</w:t>
            </w:r>
            <w:r>
              <w:rPr>
                <w:kern w:val="0"/>
                <w:sz w:val="18"/>
                <w:szCs w:val="18"/>
              </w:rPr>
              <w:t>“</w:t>
            </w:r>
            <w:r>
              <w:rPr>
                <w:rFonts w:hint="eastAsia"/>
                <w:kern w:val="0"/>
                <w:sz w:val="18"/>
                <w:szCs w:val="18"/>
              </w:rPr>
              <w:t>三定</w:t>
            </w:r>
            <w:r>
              <w:rPr>
                <w:kern w:val="0"/>
                <w:sz w:val="18"/>
                <w:szCs w:val="18"/>
              </w:rPr>
              <w:t>”</w:t>
            </w:r>
            <w:r>
              <w:rPr>
                <w:rFonts w:hint="eastAsia"/>
                <w:kern w:val="0"/>
                <w:sz w:val="18"/>
                <w:szCs w:val="18"/>
              </w:rPr>
              <w:t>方案确定的职责；（</w:t>
            </w:r>
            <w:r>
              <w:rPr>
                <w:kern w:val="0"/>
                <w:sz w:val="18"/>
                <w:szCs w:val="18"/>
              </w:rPr>
              <w:t>0.5</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是否符合部门制定的中长期实施规划。（</w:t>
            </w:r>
            <w:r>
              <w:rPr>
                <w:kern w:val="0"/>
                <w:sz w:val="18"/>
                <w:szCs w:val="18"/>
              </w:rPr>
              <w:t>0.5</w:t>
            </w:r>
            <w:r>
              <w:rPr>
                <w:rFonts w:hint="eastAsia"/>
                <w:kern w:val="0"/>
                <w:sz w:val="18"/>
                <w:szCs w:val="18"/>
              </w:rPr>
              <w:t>分）</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2</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rFonts w:hint="eastAsia"/>
                <w:kern w:val="0"/>
                <w:sz w:val="18"/>
                <w:szCs w:val="18"/>
              </w:rPr>
              <w:t>附后</w:t>
            </w:r>
          </w:p>
        </w:tc>
      </w:tr>
      <w:tr>
        <w:tblPrEx>
          <w:tblLayout w:type="fixed"/>
          <w:tblCellMar>
            <w:top w:w="0" w:type="dxa"/>
            <w:left w:w="17" w:type="dxa"/>
            <w:bottom w:w="0" w:type="dxa"/>
            <w:right w:w="17" w:type="dxa"/>
          </w:tblCellMar>
        </w:tblPrEx>
        <w:trPr>
          <w:trHeight w:val="2561"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绩效指标明确性（</w:t>
            </w:r>
            <w:r>
              <w:rPr>
                <w:kern w:val="0"/>
                <w:sz w:val="18"/>
                <w:szCs w:val="18"/>
              </w:rPr>
              <w:t>3</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部门（单位）依据整体绩效目标所设定的绩效指标是否清晰、细化、可衡量，用以反映和考核部门（单位）整体绩效目标的明细化情况。</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cs="宋体"/>
                <w:kern w:val="0"/>
                <w:sz w:val="18"/>
                <w:szCs w:val="18"/>
              </w:rPr>
              <w:t>①</w:t>
            </w:r>
            <w:r>
              <w:rPr>
                <w:rFonts w:hint="eastAsia"/>
                <w:kern w:val="0"/>
                <w:sz w:val="18"/>
                <w:szCs w:val="18"/>
              </w:rPr>
              <w:t>是</w:t>
            </w:r>
            <w:r>
              <w:rPr>
                <w:rFonts w:hint="eastAsia"/>
                <w:spacing w:val="-16"/>
                <w:kern w:val="0"/>
                <w:sz w:val="18"/>
                <w:szCs w:val="18"/>
              </w:rPr>
              <w:t>否将部门整体的绩效目标细化分解为具体的工作任务；（</w:t>
            </w:r>
            <w:r>
              <w:rPr>
                <w:spacing w:val="-16"/>
                <w:kern w:val="0"/>
                <w:sz w:val="18"/>
                <w:szCs w:val="18"/>
              </w:rPr>
              <w:t>1</w:t>
            </w:r>
            <w:r>
              <w:rPr>
                <w:rFonts w:hint="eastAsia"/>
                <w:spacing w:val="-16"/>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是否通过清晰、可衡量的指标值予以体现；（</w:t>
            </w:r>
            <w:r>
              <w:rPr>
                <w:kern w:val="0"/>
                <w:sz w:val="18"/>
                <w:szCs w:val="18"/>
              </w:rPr>
              <w:t>0.5</w:t>
            </w:r>
            <w:r>
              <w:rPr>
                <w:rFonts w:hint="eastAsia"/>
                <w:kern w:val="0"/>
                <w:sz w:val="18"/>
                <w:szCs w:val="18"/>
              </w:rPr>
              <w:t>分）</w:t>
            </w:r>
          </w:p>
          <w:p>
            <w:pPr>
              <w:spacing w:line="280" w:lineRule="exact"/>
              <w:jc w:val="left"/>
              <w:rPr>
                <w:kern w:val="0"/>
                <w:sz w:val="18"/>
                <w:szCs w:val="18"/>
              </w:rPr>
            </w:pPr>
            <w:r>
              <w:rPr>
                <w:rFonts w:hint="eastAsia" w:cs="宋体"/>
                <w:kern w:val="0"/>
                <w:sz w:val="18"/>
                <w:szCs w:val="18"/>
              </w:rPr>
              <w:t>③</w:t>
            </w:r>
            <w:r>
              <w:rPr>
                <w:rFonts w:hint="eastAsia"/>
                <w:kern w:val="0"/>
                <w:sz w:val="18"/>
                <w:szCs w:val="18"/>
              </w:rPr>
              <w:t>是否与部门年度的任务数或计划数相对应；（</w:t>
            </w:r>
            <w:r>
              <w:rPr>
                <w:kern w:val="0"/>
                <w:sz w:val="18"/>
                <w:szCs w:val="18"/>
              </w:rPr>
              <w:t>0.5</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是否与本年度部门预算资金相匹配。（</w:t>
            </w:r>
            <w:r>
              <w:rPr>
                <w:kern w:val="0"/>
                <w:sz w:val="18"/>
                <w:szCs w:val="18"/>
              </w:rPr>
              <w:t>1</w:t>
            </w:r>
            <w:r>
              <w:rPr>
                <w:rFonts w:hint="eastAsia"/>
                <w:kern w:val="0"/>
                <w:sz w:val="18"/>
                <w:szCs w:val="18"/>
              </w:rPr>
              <w:t>分）</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3</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2769"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restart"/>
            <w:tcBorders>
              <w:top w:val="nil"/>
              <w:left w:val="single" w:color="auto" w:sz="4" w:space="0"/>
              <w:bottom w:val="single" w:color="000000" w:sz="4" w:space="0"/>
              <w:right w:val="single" w:color="auto" w:sz="4" w:space="0"/>
            </w:tcBorders>
            <w:noWrap w:val="0"/>
            <w:vAlign w:val="center"/>
          </w:tcPr>
          <w:p>
            <w:pPr>
              <w:spacing w:line="280" w:lineRule="exact"/>
              <w:jc w:val="center"/>
              <w:rPr>
                <w:spacing w:val="-20"/>
                <w:kern w:val="0"/>
                <w:sz w:val="18"/>
                <w:szCs w:val="18"/>
              </w:rPr>
            </w:pPr>
            <w:r>
              <w:rPr>
                <w:rFonts w:hint="eastAsia"/>
                <w:spacing w:val="-20"/>
                <w:kern w:val="0"/>
                <w:sz w:val="18"/>
                <w:szCs w:val="18"/>
              </w:rPr>
              <w:t>预算配置（</w:t>
            </w:r>
            <w:r>
              <w:rPr>
                <w:spacing w:val="-20"/>
                <w:kern w:val="0"/>
                <w:sz w:val="18"/>
                <w:szCs w:val="18"/>
              </w:rPr>
              <w:t>15</w:t>
            </w:r>
            <w:r>
              <w:rPr>
                <w:rFonts w:hint="eastAsia"/>
                <w:spacing w:val="-20"/>
                <w:kern w:val="0"/>
                <w:sz w:val="18"/>
                <w:szCs w:val="18"/>
              </w:rPr>
              <w:t>分）</w:t>
            </w: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在职人员控制率（</w:t>
            </w:r>
            <w:r>
              <w:rPr>
                <w:kern w:val="0"/>
                <w:sz w:val="18"/>
                <w:szCs w:val="18"/>
              </w:rPr>
              <w:t>5</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部门（单位）本年度实际在职人员数与编制数的比率，用以反映和考核部门（单位）对人员成本的控制程度。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在职人员控制率</w:t>
            </w:r>
            <w:r>
              <w:rPr>
                <w:kern w:val="0"/>
                <w:sz w:val="18"/>
                <w:szCs w:val="18"/>
              </w:rPr>
              <w:t>=</w:t>
            </w:r>
            <w:r>
              <w:rPr>
                <w:rFonts w:hint="eastAsia"/>
                <w:kern w:val="0"/>
                <w:sz w:val="18"/>
                <w:szCs w:val="18"/>
              </w:rPr>
              <w:t>（在职人员数</w:t>
            </w:r>
            <w:r>
              <w:rPr>
                <w:kern w:val="0"/>
                <w:sz w:val="18"/>
                <w:szCs w:val="18"/>
              </w:rPr>
              <w:t>/</w:t>
            </w:r>
            <w:r>
              <w:rPr>
                <w:rFonts w:hint="eastAsia"/>
                <w:kern w:val="0"/>
                <w:sz w:val="18"/>
                <w:szCs w:val="18"/>
              </w:rPr>
              <w:t>编制数）</w:t>
            </w:r>
            <w:r>
              <w:rPr>
                <w:kern w:val="0"/>
                <w:sz w:val="18"/>
                <w:szCs w:val="18"/>
              </w:rPr>
              <w:t>×100%</w:t>
            </w:r>
            <w:r>
              <w:rPr>
                <w:rFonts w:hint="eastAsia"/>
                <w:kern w:val="0"/>
                <w:sz w:val="18"/>
                <w:szCs w:val="18"/>
              </w:rPr>
              <w:t>。（小于或等于</w:t>
            </w:r>
            <w:r>
              <w:rPr>
                <w:kern w:val="0"/>
                <w:sz w:val="18"/>
                <w:szCs w:val="18"/>
              </w:rPr>
              <w:t>1</w:t>
            </w:r>
            <w:r>
              <w:rPr>
                <w:rFonts w:hint="eastAsia"/>
                <w:kern w:val="0"/>
                <w:sz w:val="18"/>
                <w:szCs w:val="18"/>
              </w:rPr>
              <w:t>计</w:t>
            </w:r>
            <w:r>
              <w:rPr>
                <w:kern w:val="0"/>
                <w:sz w:val="18"/>
                <w:szCs w:val="18"/>
              </w:rPr>
              <w:t>5</w:t>
            </w:r>
            <w:r>
              <w:rPr>
                <w:rFonts w:hint="eastAsia"/>
                <w:kern w:val="0"/>
                <w:sz w:val="18"/>
                <w:szCs w:val="18"/>
              </w:rPr>
              <w:t>分，否则按比例计分）</w:t>
            </w:r>
            <w:r>
              <w:rPr>
                <w:kern w:val="0"/>
                <w:sz w:val="18"/>
                <w:szCs w:val="18"/>
              </w:rPr>
              <w:br w:type="textWrapping"/>
            </w:r>
            <w:r>
              <w:rPr>
                <w:rFonts w:hint="eastAsia"/>
                <w:kern w:val="0"/>
                <w:sz w:val="18"/>
                <w:szCs w:val="18"/>
              </w:rPr>
              <w:t>在职人员数：部门（单位）实际在职人数，以财政部确定的部门决算编制口径为准。</w:t>
            </w:r>
            <w:r>
              <w:rPr>
                <w:kern w:val="0"/>
                <w:sz w:val="18"/>
                <w:szCs w:val="18"/>
              </w:rPr>
              <w:br w:type="textWrapping"/>
            </w:r>
            <w:r>
              <w:rPr>
                <w:rFonts w:hint="eastAsia"/>
                <w:kern w:val="0"/>
                <w:sz w:val="18"/>
                <w:szCs w:val="18"/>
              </w:rPr>
              <w:t>编制数：机构编制部门核定批复的部门（单位）的人员编制数。</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5</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2561"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变动率（</w:t>
            </w:r>
            <w:r>
              <w:rPr>
                <w:kern w:val="0"/>
                <w:sz w:val="18"/>
                <w:szCs w:val="18"/>
              </w:rPr>
              <w:t>5</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部门（单位）本年度</w:t>
            </w: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预算数与上年度</w:t>
            </w: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预算数的变动比率，用以反映和考核部门（单位）对控制重点行政成本的努力程度。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变动率</w:t>
            </w:r>
            <w:r>
              <w:rPr>
                <w:kern w:val="0"/>
                <w:sz w:val="18"/>
                <w:szCs w:val="18"/>
              </w:rPr>
              <w:t>=[</w:t>
            </w:r>
            <w:r>
              <w:rPr>
                <w:rFonts w:hint="eastAsia"/>
                <w:kern w:val="0"/>
                <w:sz w:val="18"/>
                <w:szCs w:val="18"/>
              </w:rPr>
              <w:t>（本年度</w:t>
            </w: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总额</w:t>
            </w:r>
            <w:r>
              <w:rPr>
                <w:kern w:val="0"/>
                <w:sz w:val="18"/>
                <w:szCs w:val="18"/>
              </w:rPr>
              <w:t>-</w:t>
            </w:r>
            <w:r>
              <w:rPr>
                <w:rFonts w:hint="eastAsia"/>
                <w:kern w:val="0"/>
                <w:sz w:val="18"/>
                <w:szCs w:val="18"/>
              </w:rPr>
              <w:t>上年度</w:t>
            </w: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总额）</w:t>
            </w:r>
            <w:r>
              <w:rPr>
                <w:kern w:val="0"/>
                <w:sz w:val="18"/>
                <w:szCs w:val="18"/>
              </w:rPr>
              <w:t>/</w:t>
            </w:r>
            <w:r>
              <w:rPr>
                <w:rFonts w:hint="eastAsia"/>
                <w:kern w:val="0"/>
                <w:sz w:val="18"/>
                <w:szCs w:val="18"/>
              </w:rPr>
              <w:t>上年度</w:t>
            </w: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总额</w:t>
            </w:r>
            <w:r>
              <w:rPr>
                <w:kern w:val="0"/>
                <w:sz w:val="18"/>
                <w:szCs w:val="18"/>
              </w:rPr>
              <w:t>]×100%</w:t>
            </w:r>
            <w:r>
              <w:rPr>
                <w:rFonts w:hint="eastAsia"/>
                <w:kern w:val="0"/>
                <w:sz w:val="18"/>
                <w:szCs w:val="18"/>
              </w:rPr>
              <w:t>。（下降的计</w:t>
            </w:r>
            <w:r>
              <w:rPr>
                <w:kern w:val="0"/>
                <w:sz w:val="18"/>
                <w:szCs w:val="18"/>
              </w:rPr>
              <w:t>5</w:t>
            </w:r>
            <w:r>
              <w:rPr>
                <w:rFonts w:hint="eastAsia"/>
                <w:kern w:val="0"/>
                <w:sz w:val="18"/>
                <w:szCs w:val="18"/>
              </w:rPr>
              <w:t>分，增加的按比例扣减）</w:t>
            </w:r>
            <w:r>
              <w:rPr>
                <w:kern w:val="0"/>
                <w:sz w:val="18"/>
                <w:szCs w:val="18"/>
              </w:rPr>
              <w:br w:type="textWrapping"/>
            </w: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：年度预算安排的因公出国（境）费、公务车辆购置及运行费和公务招待费。</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5</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2757"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重点支出安排率（</w:t>
            </w:r>
            <w:r>
              <w:rPr>
                <w:kern w:val="0"/>
                <w:sz w:val="18"/>
                <w:szCs w:val="18"/>
              </w:rPr>
              <w:t>5</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部门（单位）本年度预算安排的重点项目支出与部门项目总支出的比率，用以反映和考核部门（单位）对履行主要职责或完成重点任务的保障程度。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重点支出安排率</w:t>
            </w:r>
            <w:r>
              <w:rPr>
                <w:kern w:val="0"/>
                <w:sz w:val="18"/>
                <w:szCs w:val="18"/>
              </w:rPr>
              <w:t>=</w:t>
            </w:r>
            <w:r>
              <w:rPr>
                <w:rFonts w:hint="eastAsia"/>
                <w:kern w:val="0"/>
                <w:sz w:val="18"/>
                <w:szCs w:val="18"/>
              </w:rPr>
              <w:t>（重点项目支出</w:t>
            </w:r>
            <w:r>
              <w:rPr>
                <w:kern w:val="0"/>
                <w:sz w:val="18"/>
                <w:szCs w:val="18"/>
              </w:rPr>
              <w:t>/</w:t>
            </w:r>
            <w:r>
              <w:rPr>
                <w:rFonts w:hint="eastAsia"/>
                <w:kern w:val="0"/>
                <w:sz w:val="18"/>
                <w:szCs w:val="18"/>
              </w:rPr>
              <w:t>项目总支出）</w:t>
            </w:r>
            <w:r>
              <w:rPr>
                <w:kern w:val="0"/>
                <w:sz w:val="18"/>
                <w:szCs w:val="18"/>
              </w:rPr>
              <w:t>×100%</w:t>
            </w:r>
            <w:r>
              <w:rPr>
                <w:rFonts w:hint="eastAsia"/>
                <w:kern w:val="0"/>
                <w:sz w:val="18"/>
                <w:szCs w:val="18"/>
              </w:rPr>
              <w:t>。（实际得分</w:t>
            </w:r>
            <w:r>
              <w:rPr>
                <w:kern w:val="0"/>
                <w:sz w:val="18"/>
                <w:szCs w:val="18"/>
              </w:rPr>
              <w:t>=</w:t>
            </w:r>
            <w:r>
              <w:rPr>
                <w:rFonts w:hint="eastAsia"/>
                <w:kern w:val="0"/>
                <w:sz w:val="18"/>
                <w:szCs w:val="18"/>
              </w:rPr>
              <w:t>支出安排率</w:t>
            </w:r>
            <w:r>
              <w:rPr>
                <w:kern w:val="0"/>
                <w:sz w:val="18"/>
                <w:szCs w:val="18"/>
              </w:rPr>
              <w:t>*5</w:t>
            </w:r>
            <w:r>
              <w:rPr>
                <w:rFonts w:hint="eastAsia"/>
                <w:kern w:val="0"/>
                <w:sz w:val="18"/>
                <w:szCs w:val="18"/>
              </w:rPr>
              <w:t>分）</w:t>
            </w:r>
            <w:r>
              <w:rPr>
                <w:kern w:val="0"/>
                <w:sz w:val="18"/>
                <w:szCs w:val="18"/>
              </w:rPr>
              <w:br w:type="textWrapping"/>
            </w:r>
            <w:r>
              <w:rPr>
                <w:rFonts w:hint="eastAsia"/>
                <w:kern w:val="0"/>
                <w:sz w:val="18"/>
                <w:szCs w:val="18"/>
              </w:rPr>
              <w:t>重点项目支出：部门（单位）年度预算安排的，与本部门履职和发展密切相关、具有明显社会和经济影响、党委政府关心或社会比较关注的项目支出总额。</w:t>
            </w:r>
            <w:r>
              <w:rPr>
                <w:kern w:val="0"/>
                <w:sz w:val="18"/>
                <w:szCs w:val="18"/>
              </w:rPr>
              <w:br w:type="textWrapping"/>
            </w:r>
            <w:r>
              <w:rPr>
                <w:rFonts w:hint="eastAsia"/>
                <w:kern w:val="0"/>
                <w:sz w:val="18"/>
                <w:szCs w:val="18"/>
              </w:rPr>
              <w:t>项目总支出：部门（单位）年度预算安排的项目支出总额。</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5</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428" w:hRule="atLeast"/>
        </w:trPr>
        <w:tc>
          <w:tcPr>
            <w:tcW w:w="543" w:type="dxa"/>
            <w:vMerge w:val="restart"/>
            <w:tcBorders>
              <w:top w:val="nil"/>
              <w:left w:val="single" w:color="auto" w:sz="4" w:space="0"/>
              <w:bottom w:val="single" w:color="000000" w:sz="4" w:space="0"/>
              <w:right w:val="single" w:color="auto" w:sz="4" w:space="0"/>
            </w:tcBorders>
            <w:noWrap w:val="0"/>
            <w:textDirection w:val="tbRlV"/>
            <w:vAlign w:val="center"/>
          </w:tcPr>
          <w:p>
            <w:pPr>
              <w:spacing w:line="280" w:lineRule="exact"/>
              <w:jc w:val="center"/>
              <w:rPr>
                <w:kern w:val="0"/>
                <w:sz w:val="18"/>
                <w:szCs w:val="18"/>
              </w:rPr>
            </w:pPr>
            <w:r>
              <w:rPr>
                <w:rFonts w:hint="eastAsia"/>
                <w:kern w:val="0"/>
                <w:sz w:val="18"/>
                <w:szCs w:val="18"/>
              </w:rPr>
              <w:t>过程（</w:t>
            </w:r>
            <w:r>
              <w:rPr>
                <w:kern w:val="0"/>
                <w:sz w:val="18"/>
                <w:szCs w:val="18"/>
              </w:rPr>
              <w:t>30</w:t>
            </w:r>
            <w:r>
              <w:rPr>
                <w:rFonts w:hint="eastAsia"/>
                <w:kern w:val="0"/>
                <w:sz w:val="18"/>
                <w:szCs w:val="18"/>
              </w:rPr>
              <w:t>分）</w:t>
            </w:r>
          </w:p>
        </w:tc>
        <w:tc>
          <w:tcPr>
            <w:tcW w:w="613" w:type="dxa"/>
            <w:vMerge w:val="restart"/>
            <w:tcBorders>
              <w:top w:val="nil"/>
              <w:left w:val="single" w:color="auto" w:sz="4" w:space="0"/>
              <w:bottom w:val="single" w:color="000000" w:sz="4" w:space="0"/>
              <w:right w:val="single" w:color="auto" w:sz="4" w:space="0"/>
            </w:tcBorders>
            <w:noWrap w:val="0"/>
            <w:vAlign w:val="center"/>
          </w:tcPr>
          <w:p>
            <w:pPr>
              <w:spacing w:line="280" w:lineRule="exact"/>
              <w:jc w:val="center"/>
              <w:rPr>
                <w:spacing w:val="-20"/>
                <w:kern w:val="0"/>
                <w:sz w:val="18"/>
                <w:szCs w:val="18"/>
              </w:rPr>
            </w:pPr>
            <w:r>
              <w:rPr>
                <w:rFonts w:hint="eastAsia"/>
                <w:spacing w:val="-20"/>
                <w:kern w:val="0"/>
                <w:sz w:val="18"/>
                <w:szCs w:val="18"/>
              </w:rPr>
              <w:t>预算执行（</w:t>
            </w:r>
            <w:r>
              <w:rPr>
                <w:spacing w:val="-20"/>
                <w:kern w:val="0"/>
                <w:sz w:val="18"/>
                <w:szCs w:val="18"/>
              </w:rPr>
              <w:t>20</w:t>
            </w:r>
            <w:r>
              <w:rPr>
                <w:rFonts w:hint="eastAsia"/>
                <w:spacing w:val="-20"/>
                <w:kern w:val="0"/>
                <w:sz w:val="18"/>
                <w:szCs w:val="18"/>
              </w:rPr>
              <w:t>分）</w:t>
            </w: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预算完成率（</w:t>
            </w:r>
            <w:r>
              <w:rPr>
                <w:kern w:val="0"/>
                <w:sz w:val="18"/>
                <w:szCs w:val="18"/>
              </w:rPr>
              <w:t>4</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部门（单位）本年度预算完成数与预算数的比率，用以反映和考核部门（单位）预算完成程度。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预算完成率</w:t>
            </w:r>
            <w:r>
              <w:rPr>
                <w:kern w:val="0"/>
                <w:sz w:val="18"/>
                <w:szCs w:val="18"/>
              </w:rPr>
              <w:t>=</w:t>
            </w:r>
            <w:r>
              <w:rPr>
                <w:rFonts w:hint="eastAsia"/>
                <w:kern w:val="0"/>
                <w:sz w:val="18"/>
                <w:szCs w:val="18"/>
              </w:rPr>
              <w:t>（预算完成数</w:t>
            </w:r>
            <w:r>
              <w:rPr>
                <w:kern w:val="0"/>
                <w:sz w:val="18"/>
                <w:szCs w:val="18"/>
              </w:rPr>
              <w:t>/</w:t>
            </w:r>
            <w:r>
              <w:rPr>
                <w:rFonts w:hint="eastAsia"/>
                <w:kern w:val="0"/>
                <w:sz w:val="18"/>
                <w:szCs w:val="18"/>
              </w:rPr>
              <w:t>预算数）</w:t>
            </w:r>
            <w:r>
              <w:rPr>
                <w:kern w:val="0"/>
                <w:sz w:val="18"/>
                <w:szCs w:val="18"/>
              </w:rPr>
              <w:t>×100%</w:t>
            </w:r>
            <w:r>
              <w:rPr>
                <w:rFonts w:hint="eastAsia"/>
                <w:kern w:val="0"/>
                <w:sz w:val="18"/>
                <w:szCs w:val="18"/>
              </w:rPr>
              <w:t>。（完成年初预算计</w:t>
            </w:r>
            <w:r>
              <w:rPr>
                <w:kern w:val="0"/>
                <w:sz w:val="18"/>
                <w:szCs w:val="18"/>
              </w:rPr>
              <w:t>4</w:t>
            </w:r>
            <w:r>
              <w:rPr>
                <w:rFonts w:hint="eastAsia"/>
                <w:kern w:val="0"/>
                <w:sz w:val="18"/>
                <w:szCs w:val="18"/>
              </w:rPr>
              <w:t>分，未完成年初按比例扣减）</w:t>
            </w:r>
            <w:r>
              <w:rPr>
                <w:kern w:val="0"/>
                <w:sz w:val="18"/>
                <w:szCs w:val="18"/>
              </w:rPr>
              <w:br w:type="textWrapping"/>
            </w:r>
            <w:r>
              <w:rPr>
                <w:rFonts w:hint="eastAsia"/>
                <w:kern w:val="0"/>
                <w:sz w:val="18"/>
                <w:szCs w:val="18"/>
              </w:rPr>
              <w:t>预算完成数：部门（单位）本年度实际完成的预算数。</w:t>
            </w:r>
            <w:r>
              <w:rPr>
                <w:kern w:val="0"/>
                <w:sz w:val="18"/>
                <w:szCs w:val="18"/>
              </w:rPr>
              <w:br w:type="textWrapping"/>
            </w:r>
            <w:r>
              <w:rPr>
                <w:rFonts w:hint="eastAsia"/>
                <w:kern w:val="0"/>
                <w:sz w:val="18"/>
                <w:szCs w:val="18"/>
              </w:rPr>
              <w:t>预算数：财政部门批复的本年度部门（单位）预算数。</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4</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2238"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预算调整率（</w:t>
            </w:r>
            <w:r>
              <w:rPr>
                <w:kern w:val="0"/>
                <w:sz w:val="18"/>
                <w:szCs w:val="18"/>
              </w:rPr>
              <w:t>2</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部门（单位）本年度预算调整数与预算数的比率，用以反映和考核部门（单位）预算的调整程度。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预</w:t>
            </w:r>
            <w:r>
              <w:rPr>
                <w:rFonts w:hint="eastAsia"/>
                <w:spacing w:val="-6"/>
                <w:kern w:val="0"/>
                <w:sz w:val="18"/>
                <w:szCs w:val="18"/>
              </w:rPr>
              <w:t>算调整率</w:t>
            </w:r>
            <w:r>
              <w:rPr>
                <w:spacing w:val="-6"/>
                <w:kern w:val="0"/>
                <w:sz w:val="18"/>
                <w:szCs w:val="18"/>
              </w:rPr>
              <w:t>=</w:t>
            </w:r>
            <w:r>
              <w:rPr>
                <w:rFonts w:hint="eastAsia"/>
                <w:spacing w:val="-6"/>
                <w:kern w:val="0"/>
                <w:sz w:val="18"/>
                <w:szCs w:val="18"/>
              </w:rPr>
              <w:t>（预算调整数</w:t>
            </w:r>
            <w:r>
              <w:rPr>
                <w:spacing w:val="-6"/>
                <w:kern w:val="0"/>
                <w:sz w:val="18"/>
                <w:szCs w:val="18"/>
              </w:rPr>
              <w:t>/</w:t>
            </w:r>
            <w:r>
              <w:rPr>
                <w:rFonts w:hint="eastAsia"/>
                <w:spacing w:val="-6"/>
                <w:kern w:val="0"/>
                <w:sz w:val="18"/>
                <w:szCs w:val="18"/>
              </w:rPr>
              <w:t>预算数）</w:t>
            </w:r>
            <w:r>
              <w:rPr>
                <w:spacing w:val="-6"/>
                <w:kern w:val="0"/>
                <w:sz w:val="18"/>
                <w:szCs w:val="18"/>
              </w:rPr>
              <w:t>×100%</w:t>
            </w:r>
            <w:r>
              <w:rPr>
                <w:rFonts w:hint="eastAsia"/>
                <w:spacing w:val="-6"/>
                <w:kern w:val="0"/>
                <w:sz w:val="18"/>
                <w:szCs w:val="18"/>
              </w:rPr>
              <w:t>。（未调整的计</w:t>
            </w:r>
            <w:r>
              <w:rPr>
                <w:spacing w:val="-6"/>
                <w:kern w:val="0"/>
                <w:sz w:val="18"/>
                <w:szCs w:val="18"/>
              </w:rPr>
              <w:t>2</w:t>
            </w:r>
            <w:r>
              <w:rPr>
                <w:rFonts w:hint="eastAsia"/>
                <w:spacing w:val="-6"/>
                <w:kern w:val="0"/>
                <w:sz w:val="18"/>
                <w:szCs w:val="18"/>
              </w:rPr>
              <w:t>分，调整了的除特殊原因外按比例扣减）</w:t>
            </w:r>
            <w:r>
              <w:rPr>
                <w:spacing w:val="-6"/>
                <w:kern w:val="0"/>
                <w:sz w:val="18"/>
                <w:szCs w:val="18"/>
              </w:rPr>
              <w:br w:type="textWrapping"/>
            </w:r>
            <w:r>
              <w:rPr>
                <w:rFonts w:hint="eastAsia"/>
                <w:spacing w:val="-6"/>
                <w:kern w:val="0"/>
                <w:sz w:val="18"/>
                <w:szCs w:val="18"/>
              </w:rPr>
              <w:t>预算调整数：部门（单位）在本年度内涉及预算的追加、追减或结构调整的资金总和（因落实国家政策、发生不可抗力、上级部门或本级党委政府临时交办而产生的调整除外）。</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2</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3077"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支付进度率（</w:t>
            </w:r>
            <w:r>
              <w:rPr>
                <w:kern w:val="0"/>
                <w:sz w:val="18"/>
                <w:szCs w:val="18"/>
              </w:rPr>
              <w:t>2</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部门（单位）实际支付进度与既定支付进度的比率，用以反映和考核部门（单位）预算执行的及时性和均衡性程度。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支付进度率</w:t>
            </w:r>
            <w:r>
              <w:rPr>
                <w:kern w:val="0"/>
                <w:sz w:val="18"/>
                <w:szCs w:val="18"/>
              </w:rPr>
              <w:t>=</w:t>
            </w:r>
            <w:r>
              <w:rPr>
                <w:rFonts w:hint="eastAsia"/>
                <w:kern w:val="0"/>
                <w:sz w:val="18"/>
                <w:szCs w:val="18"/>
              </w:rPr>
              <w:t>（实际支付进度</w:t>
            </w:r>
            <w:r>
              <w:rPr>
                <w:kern w:val="0"/>
                <w:sz w:val="18"/>
                <w:szCs w:val="18"/>
              </w:rPr>
              <w:t>/</w:t>
            </w:r>
            <w:r>
              <w:rPr>
                <w:rFonts w:hint="eastAsia"/>
                <w:kern w:val="0"/>
                <w:sz w:val="18"/>
                <w:szCs w:val="18"/>
              </w:rPr>
              <w:t>既定支付进度）</w:t>
            </w:r>
            <w:r>
              <w:rPr>
                <w:kern w:val="0"/>
                <w:sz w:val="18"/>
                <w:szCs w:val="18"/>
              </w:rPr>
              <w:t>×100%</w:t>
            </w:r>
            <w:r>
              <w:rPr>
                <w:rFonts w:hint="eastAsia"/>
                <w:kern w:val="0"/>
                <w:sz w:val="18"/>
                <w:szCs w:val="18"/>
              </w:rPr>
              <w:t>。完成年终进度的计</w:t>
            </w:r>
            <w:r>
              <w:rPr>
                <w:kern w:val="0"/>
                <w:sz w:val="18"/>
                <w:szCs w:val="18"/>
              </w:rPr>
              <w:t>1</w:t>
            </w:r>
            <w:r>
              <w:rPr>
                <w:rFonts w:hint="eastAsia"/>
                <w:kern w:val="0"/>
                <w:sz w:val="18"/>
                <w:szCs w:val="18"/>
              </w:rPr>
              <w:t>分，按季度完成预算进度的计</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实际支付进度：部门（单位）在某一时点的支出预算执行总数与年度支出预算数的比率。</w:t>
            </w:r>
            <w:r>
              <w:rPr>
                <w:kern w:val="0"/>
                <w:sz w:val="18"/>
                <w:szCs w:val="18"/>
              </w:rPr>
              <w:br w:type="textWrapping"/>
            </w:r>
            <w:r>
              <w:rPr>
                <w:rFonts w:hint="eastAsia"/>
                <w:kern w:val="0"/>
                <w:sz w:val="18"/>
                <w:szCs w:val="18"/>
              </w:rPr>
              <w:t>既</w:t>
            </w:r>
            <w:r>
              <w:rPr>
                <w:rFonts w:hint="eastAsia"/>
                <w:spacing w:val="-6"/>
                <w:kern w:val="0"/>
                <w:sz w:val="18"/>
                <w:szCs w:val="18"/>
              </w:rPr>
              <w:t>定支付进度：由部门（单位）在申报部门整体绩效目标时，参照序时支付进度、前三年支付进度、同级部门平均支付进度水平等确定的，在某一时点应达到的支付进度（比率）。</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2</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736"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结转结余率（</w:t>
            </w:r>
            <w:r>
              <w:rPr>
                <w:kern w:val="0"/>
                <w:sz w:val="18"/>
                <w:szCs w:val="18"/>
              </w:rPr>
              <w:t>2</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部门（单位）本年度结转结余总额与支出预算数的比率，用以反映和考核部门（单位）对本年度结转结余资金的实际控制程度。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结转结余率</w:t>
            </w:r>
            <w:r>
              <w:rPr>
                <w:kern w:val="0"/>
                <w:sz w:val="18"/>
                <w:szCs w:val="18"/>
              </w:rPr>
              <w:t>=</w:t>
            </w:r>
            <w:r>
              <w:rPr>
                <w:rFonts w:hint="eastAsia"/>
                <w:kern w:val="0"/>
                <w:sz w:val="18"/>
                <w:szCs w:val="18"/>
              </w:rPr>
              <w:t>结转结余总额</w:t>
            </w:r>
            <w:r>
              <w:rPr>
                <w:kern w:val="0"/>
                <w:sz w:val="18"/>
                <w:szCs w:val="18"/>
              </w:rPr>
              <w:t>/</w:t>
            </w:r>
            <w:r>
              <w:rPr>
                <w:rFonts w:hint="eastAsia"/>
                <w:kern w:val="0"/>
                <w:sz w:val="18"/>
                <w:szCs w:val="18"/>
              </w:rPr>
              <w:t>支出预算数</w:t>
            </w:r>
            <w:r>
              <w:rPr>
                <w:kern w:val="0"/>
                <w:sz w:val="18"/>
                <w:szCs w:val="18"/>
              </w:rPr>
              <w:t>×100%</w:t>
            </w:r>
            <w:r>
              <w:rPr>
                <w:rFonts w:hint="eastAsia"/>
                <w:kern w:val="0"/>
                <w:sz w:val="18"/>
                <w:szCs w:val="18"/>
              </w:rPr>
              <w:t>。低于</w:t>
            </w:r>
            <w:r>
              <w:rPr>
                <w:kern w:val="0"/>
                <w:sz w:val="18"/>
                <w:szCs w:val="18"/>
              </w:rPr>
              <w:t>5%</w:t>
            </w:r>
            <w:r>
              <w:rPr>
                <w:rFonts w:hint="eastAsia"/>
                <w:kern w:val="0"/>
                <w:sz w:val="18"/>
                <w:szCs w:val="18"/>
              </w:rPr>
              <w:t>的计</w:t>
            </w:r>
            <w:r>
              <w:rPr>
                <w:kern w:val="0"/>
                <w:sz w:val="18"/>
                <w:szCs w:val="18"/>
              </w:rPr>
              <w:t>1</w:t>
            </w:r>
            <w:r>
              <w:rPr>
                <w:rFonts w:hint="eastAsia"/>
                <w:kern w:val="0"/>
                <w:sz w:val="18"/>
                <w:szCs w:val="18"/>
              </w:rPr>
              <w:t>分，每超过</w:t>
            </w:r>
            <w:r>
              <w:rPr>
                <w:kern w:val="0"/>
                <w:sz w:val="18"/>
                <w:szCs w:val="18"/>
              </w:rPr>
              <w:t>5</w:t>
            </w:r>
            <w:r>
              <w:rPr>
                <w:rFonts w:hint="eastAsia"/>
                <w:kern w:val="0"/>
                <w:sz w:val="18"/>
                <w:szCs w:val="18"/>
              </w:rPr>
              <w:t>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结转结余总额：部门（单位）本年度的结转资金与结余资金之和（以决算数为准）。</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1</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694"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结转结余变动率（</w:t>
            </w:r>
            <w:r>
              <w:rPr>
                <w:kern w:val="0"/>
                <w:sz w:val="18"/>
                <w:szCs w:val="18"/>
              </w:rPr>
              <w:t>2</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部门（单位）本年度结转结余资金总额与上年度结转结余资金总额的变动比率，用以反映和考核部门（单位）对控制结转结余资金的努力程度。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结转结余变动率</w:t>
            </w:r>
            <w:r>
              <w:rPr>
                <w:kern w:val="0"/>
                <w:sz w:val="18"/>
                <w:szCs w:val="18"/>
              </w:rPr>
              <w:t>=[</w:t>
            </w:r>
            <w:r>
              <w:rPr>
                <w:rFonts w:hint="eastAsia"/>
                <w:kern w:val="0"/>
                <w:sz w:val="18"/>
                <w:szCs w:val="18"/>
              </w:rPr>
              <w:t>（本年度累计结转结余资金总额</w:t>
            </w:r>
            <w:r>
              <w:rPr>
                <w:kern w:val="0"/>
                <w:sz w:val="18"/>
                <w:szCs w:val="18"/>
              </w:rPr>
              <w:t>-</w:t>
            </w:r>
            <w:r>
              <w:rPr>
                <w:rFonts w:hint="eastAsia"/>
                <w:kern w:val="0"/>
                <w:sz w:val="18"/>
                <w:szCs w:val="18"/>
              </w:rPr>
              <w:t>上年度累计结转结余资金总额）</w:t>
            </w:r>
            <w:r>
              <w:rPr>
                <w:kern w:val="0"/>
                <w:sz w:val="18"/>
                <w:szCs w:val="18"/>
              </w:rPr>
              <w:t>/</w:t>
            </w:r>
            <w:r>
              <w:rPr>
                <w:rFonts w:hint="eastAsia"/>
                <w:kern w:val="0"/>
                <w:sz w:val="18"/>
                <w:szCs w:val="18"/>
              </w:rPr>
              <w:t>上年度累计结转结余资金总额</w:t>
            </w:r>
            <w:r>
              <w:rPr>
                <w:kern w:val="0"/>
                <w:sz w:val="18"/>
                <w:szCs w:val="18"/>
              </w:rPr>
              <w:t>]×100%</w:t>
            </w:r>
            <w:r>
              <w:rPr>
                <w:rFonts w:hint="eastAsia"/>
                <w:kern w:val="0"/>
                <w:sz w:val="18"/>
                <w:szCs w:val="18"/>
              </w:rPr>
              <w:t>。（低于</w:t>
            </w:r>
            <w:r>
              <w:rPr>
                <w:kern w:val="0"/>
                <w:sz w:val="18"/>
                <w:szCs w:val="18"/>
              </w:rPr>
              <w:t>15%</w:t>
            </w:r>
            <w:r>
              <w:rPr>
                <w:rFonts w:hint="eastAsia"/>
                <w:kern w:val="0"/>
                <w:sz w:val="18"/>
                <w:szCs w:val="18"/>
              </w:rPr>
              <w:t>的计</w:t>
            </w:r>
            <w:r>
              <w:rPr>
                <w:kern w:val="0"/>
                <w:sz w:val="18"/>
                <w:szCs w:val="18"/>
              </w:rPr>
              <w:t>2</w:t>
            </w:r>
            <w:r>
              <w:rPr>
                <w:rFonts w:hint="eastAsia"/>
                <w:kern w:val="0"/>
                <w:sz w:val="18"/>
                <w:szCs w:val="18"/>
              </w:rPr>
              <w:t>分，每超过</w:t>
            </w:r>
            <w:r>
              <w:rPr>
                <w:kern w:val="0"/>
                <w:sz w:val="18"/>
                <w:szCs w:val="18"/>
              </w:rPr>
              <w:t>5</w:t>
            </w:r>
            <w:r>
              <w:rPr>
                <w:rFonts w:hint="eastAsia"/>
                <w:kern w:val="0"/>
                <w:sz w:val="18"/>
                <w:szCs w:val="18"/>
              </w:rPr>
              <w:t>个百分点扣</w:t>
            </w:r>
            <w:r>
              <w:rPr>
                <w:kern w:val="0"/>
                <w:sz w:val="18"/>
                <w:szCs w:val="18"/>
              </w:rPr>
              <w:t>1</w:t>
            </w:r>
            <w:r>
              <w:rPr>
                <w:rFonts w:hint="eastAsia"/>
                <w:kern w:val="0"/>
                <w:sz w:val="18"/>
                <w:szCs w:val="18"/>
              </w:rPr>
              <w:t>分，扣完为止）</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2</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540"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公用经费控制率（</w:t>
            </w:r>
            <w:r>
              <w:rPr>
                <w:kern w:val="0"/>
                <w:sz w:val="18"/>
                <w:szCs w:val="18"/>
              </w:rPr>
              <w:t>2</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部门（单位）本年度实际支出的公用经费总额与预算安排的公用经费总额的比率，用以反映和考核部门（单位）对机构运转成本的实际控制程度。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公用经费控制率</w:t>
            </w:r>
            <w:r>
              <w:rPr>
                <w:kern w:val="0"/>
                <w:sz w:val="18"/>
                <w:szCs w:val="18"/>
              </w:rPr>
              <w:t>=</w:t>
            </w:r>
            <w:r>
              <w:rPr>
                <w:rFonts w:hint="eastAsia"/>
                <w:kern w:val="0"/>
                <w:sz w:val="18"/>
                <w:szCs w:val="18"/>
              </w:rPr>
              <w:t>（实际支出公用经费总额</w:t>
            </w:r>
            <w:r>
              <w:rPr>
                <w:kern w:val="0"/>
                <w:sz w:val="18"/>
                <w:szCs w:val="18"/>
              </w:rPr>
              <w:t>/</w:t>
            </w:r>
            <w:r>
              <w:rPr>
                <w:rFonts w:hint="eastAsia"/>
                <w:kern w:val="0"/>
                <w:sz w:val="18"/>
                <w:szCs w:val="18"/>
              </w:rPr>
              <w:t>预算安排公用经费总额）</w:t>
            </w:r>
            <w:r>
              <w:rPr>
                <w:kern w:val="0"/>
                <w:sz w:val="18"/>
                <w:szCs w:val="18"/>
              </w:rPr>
              <w:t>×100%</w:t>
            </w:r>
            <w:r>
              <w:rPr>
                <w:rFonts w:hint="eastAsia"/>
                <w:kern w:val="0"/>
                <w:sz w:val="18"/>
                <w:szCs w:val="18"/>
              </w:rPr>
              <w:t>。（为</w:t>
            </w:r>
            <w:r>
              <w:rPr>
                <w:kern w:val="0"/>
                <w:sz w:val="18"/>
                <w:szCs w:val="18"/>
              </w:rPr>
              <w:t>100%</w:t>
            </w:r>
            <w:r>
              <w:rPr>
                <w:rFonts w:hint="eastAsia"/>
                <w:kern w:val="0"/>
                <w:sz w:val="18"/>
                <w:szCs w:val="18"/>
              </w:rPr>
              <w:t>的计</w:t>
            </w:r>
            <w:r>
              <w:rPr>
                <w:kern w:val="0"/>
                <w:sz w:val="18"/>
                <w:szCs w:val="18"/>
              </w:rPr>
              <w:t>2</w:t>
            </w:r>
            <w:r>
              <w:rPr>
                <w:rFonts w:hint="eastAsia"/>
                <w:kern w:val="0"/>
                <w:sz w:val="18"/>
                <w:szCs w:val="18"/>
              </w:rPr>
              <w:t>分，每超过</w:t>
            </w:r>
            <w:r>
              <w:rPr>
                <w:kern w:val="0"/>
                <w:sz w:val="18"/>
                <w:szCs w:val="18"/>
              </w:rPr>
              <w:t>1</w:t>
            </w:r>
            <w:r>
              <w:rPr>
                <w:rFonts w:hint="eastAsia"/>
                <w:kern w:val="0"/>
                <w:sz w:val="18"/>
                <w:szCs w:val="18"/>
              </w:rPr>
              <w:t>个百分点扣</w:t>
            </w:r>
            <w:r>
              <w:rPr>
                <w:kern w:val="0"/>
                <w:sz w:val="18"/>
                <w:szCs w:val="18"/>
              </w:rPr>
              <w:t>0.1</w:t>
            </w:r>
            <w:r>
              <w:rPr>
                <w:rFonts w:hint="eastAsia"/>
                <w:kern w:val="0"/>
                <w:sz w:val="18"/>
                <w:szCs w:val="18"/>
              </w:rPr>
              <w:t>分，扣完为止）</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2</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456"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控制率（</w:t>
            </w:r>
            <w:r>
              <w:rPr>
                <w:kern w:val="0"/>
                <w:sz w:val="18"/>
                <w:szCs w:val="18"/>
              </w:rPr>
              <w:t>2</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部门（单位）本年度</w:t>
            </w: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实际支出数与预算安排数的比率，用以反映和考核部门（单位）对</w:t>
            </w: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的实际控制程度。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控制率</w:t>
            </w:r>
            <w:r>
              <w:rPr>
                <w:kern w:val="0"/>
                <w:sz w:val="18"/>
                <w:szCs w:val="18"/>
              </w:rPr>
              <w:t>=</w:t>
            </w:r>
            <w:r>
              <w:rPr>
                <w:rFonts w:hint="eastAsia"/>
                <w:kern w:val="0"/>
                <w:sz w:val="18"/>
                <w:szCs w:val="18"/>
              </w:rPr>
              <w:t>（</w:t>
            </w: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实际支出数</w:t>
            </w:r>
            <w:r>
              <w:rPr>
                <w:kern w:val="0"/>
                <w:sz w:val="18"/>
                <w:szCs w:val="18"/>
              </w:rPr>
              <w:t>/“</w:t>
            </w:r>
            <w:r>
              <w:rPr>
                <w:rFonts w:hint="eastAsia"/>
                <w:kern w:val="0"/>
                <w:sz w:val="18"/>
                <w:szCs w:val="18"/>
              </w:rPr>
              <w:t>三公经费</w:t>
            </w:r>
            <w:r>
              <w:rPr>
                <w:kern w:val="0"/>
                <w:sz w:val="18"/>
                <w:szCs w:val="18"/>
              </w:rPr>
              <w:t>”</w:t>
            </w:r>
            <w:r>
              <w:rPr>
                <w:rFonts w:hint="eastAsia"/>
                <w:kern w:val="0"/>
                <w:sz w:val="18"/>
                <w:szCs w:val="18"/>
              </w:rPr>
              <w:t>预算安排数）</w:t>
            </w:r>
            <w:r>
              <w:rPr>
                <w:kern w:val="0"/>
                <w:sz w:val="18"/>
                <w:szCs w:val="18"/>
              </w:rPr>
              <w:t>×100%</w:t>
            </w:r>
            <w:r>
              <w:rPr>
                <w:rFonts w:hint="eastAsia"/>
                <w:kern w:val="0"/>
                <w:sz w:val="18"/>
                <w:szCs w:val="18"/>
              </w:rPr>
              <w:t>。（为</w:t>
            </w:r>
            <w:r>
              <w:rPr>
                <w:kern w:val="0"/>
                <w:sz w:val="18"/>
                <w:szCs w:val="18"/>
              </w:rPr>
              <w:t>100%</w:t>
            </w:r>
            <w:r>
              <w:rPr>
                <w:rFonts w:hint="eastAsia"/>
                <w:kern w:val="0"/>
                <w:sz w:val="18"/>
                <w:szCs w:val="18"/>
              </w:rPr>
              <w:t>的计</w:t>
            </w:r>
            <w:r>
              <w:rPr>
                <w:kern w:val="0"/>
                <w:sz w:val="18"/>
                <w:szCs w:val="18"/>
              </w:rPr>
              <w:t>2</w:t>
            </w:r>
            <w:r>
              <w:rPr>
                <w:rFonts w:hint="eastAsia"/>
                <w:kern w:val="0"/>
                <w:sz w:val="18"/>
                <w:szCs w:val="18"/>
              </w:rPr>
              <w:t>分，每超过</w:t>
            </w:r>
            <w:r>
              <w:rPr>
                <w:kern w:val="0"/>
                <w:sz w:val="18"/>
                <w:szCs w:val="18"/>
              </w:rPr>
              <w:t>1</w:t>
            </w:r>
            <w:r>
              <w:rPr>
                <w:rFonts w:hint="eastAsia"/>
                <w:kern w:val="0"/>
                <w:sz w:val="18"/>
                <w:szCs w:val="18"/>
              </w:rPr>
              <w:t>个百分点扣</w:t>
            </w:r>
            <w:r>
              <w:rPr>
                <w:kern w:val="0"/>
                <w:sz w:val="18"/>
                <w:szCs w:val="18"/>
              </w:rPr>
              <w:t>0.5</w:t>
            </w:r>
            <w:r>
              <w:rPr>
                <w:rFonts w:hint="eastAsia"/>
                <w:kern w:val="0"/>
                <w:sz w:val="18"/>
                <w:szCs w:val="18"/>
              </w:rPr>
              <w:t>分，扣完为止）</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2</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2252"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政府采购执行率（</w:t>
            </w:r>
            <w:r>
              <w:rPr>
                <w:kern w:val="0"/>
                <w:sz w:val="18"/>
                <w:szCs w:val="18"/>
              </w:rPr>
              <w:t>4</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部门（单位）本年度实际政府采购金额与年初政府采购预算的比率，用以反映和考核部门（单位）政府采购预算执行情况。</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政府采购执行率</w:t>
            </w:r>
            <w:r>
              <w:rPr>
                <w:kern w:val="0"/>
                <w:sz w:val="18"/>
                <w:szCs w:val="18"/>
              </w:rPr>
              <w:t>=</w:t>
            </w:r>
            <w:r>
              <w:rPr>
                <w:rFonts w:hint="eastAsia"/>
                <w:kern w:val="0"/>
                <w:sz w:val="18"/>
                <w:szCs w:val="18"/>
              </w:rPr>
              <w:t>（实际政府采购金额</w:t>
            </w:r>
            <w:r>
              <w:rPr>
                <w:kern w:val="0"/>
                <w:sz w:val="18"/>
                <w:szCs w:val="18"/>
              </w:rPr>
              <w:t>/</w:t>
            </w:r>
            <w:r>
              <w:rPr>
                <w:rFonts w:hint="eastAsia"/>
                <w:kern w:val="0"/>
                <w:sz w:val="18"/>
                <w:szCs w:val="18"/>
              </w:rPr>
              <w:t>政府采购预算数）</w:t>
            </w:r>
            <w:r>
              <w:rPr>
                <w:kern w:val="0"/>
                <w:sz w:val="18"/>
                <w:szCs w:val="18"/>
              </w:rPr>
              <w:t>×100%</w:t>
            </w:r>
            <w:r>
              <w:rPr>
                <w:rFonts w:hint="eastAsia"/>
                <w:kern w:val="0"/>
                <w:sz w:val="18"/>
                <w:szCs w:val="18"/>
              </w:rPr>
              <w:t>。（为</w:t>
            </w:r>
            <w:r>
              <w:rPr>
                <w:kern w:val="0"/>
                <w:sz w:val="18"/>
                <w:szCs w:val="18"/>
              </w:rPr>
              <w:t>100%</w:t>
            </w:r>
            <w:r>
              <w:rPr>
                <w:rFonts w:hint="eastAsia"/>
                <w:kern w:val="0"/>
                <w:sz w:val="18"/>
                <w:szCs w:val="18"/>
              </w:rPr>
              <w:t>的计</w:t>
            </w:r>
            <w:r>
              <w:rPr>
                <w:kern w:val="0"/>
                <w:sz w:val="18"/>
                <w:szCs w:val="18"/>
              </w:rPr>
              <w:t>2</w:t>
            </w:r>
            <w:r>
              <w:rPr>
                <w:rFonts w:hint="eastAsia"/>
                <w:kern w:val="0"/>
                <w:sz w:val="18"/>
                <w:szCs w:val="18"/>
              </w:rPr>
              <w:t>分，每低于</w:t>
            </w:r>
            <w:r>
              <w:rPr>
                <w:kern w:val="0"/>
                <w:sz w:val="18"/>
                <w:szCs w:val="18"/>
              </w:rPr>
              <w:t>1</w:t>
            </w:r>
            <w:r>
              <w:rPr>
                <w:rFonts w:hint="eastAsia"/>
                <w:kern w:val="0"/>
                <w:sz w:val="18"/>
                <w:szCs w:val="18"/>
              </w:rPr>
              <w:t>个百分点扣</w:t>
            </w:r>
            <w:r>
              <w:rPr>
                <w:kern w:val="0"/>
                <w:sz w:val="18"/>
                <w:szCs w:val="18"/>
              </w:rPr>
              <w:t>0.5</w:t>
            </w:r>
            <w:r>
              <w:rPr>
                <w:rFonts w:hint="eastAsia"/>
                <w:kern w:val="0"/>
                <w:sz w:val="18"/>
                <w:szCs w:val="18"/>
              </w:rPr>
              <w:t>分，扣完为止）</w:t>
            </w:r>
            <w:r>
              <w:rPr>
                <w:kern w:val="0"/>
                <w:sz w:val="18"/>
                <w:szCs w:val="18"/>
              </w:rPr>
              <w:br w:type="textWrapping"/>
            </w:r>
            <w:r>
              <w:rPr>
                <w:rFonts w:hint="eastAsia"/>
                <w:kern w:val="0"/>
                <w:sz w:val="18"/>
                <w:szCs w:val="18"/>
              </w:rPr>
              <w:t>政府采购预算：采购机关根据事业发展计划和行政任务编制的、并经过规定程序批准的年度政府采购计划。</w:t>
            </w:r>
            <w:r>
              <w:rPr>
                <w:kern w:val="0"/>
                <w:sz w:val="18"/>
                <w:szCs w:val="18"/>
              </w:rPr>
              <w:t xml:space="preserve"> </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4</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987"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restart"/>
            <w:tcBorders>
              <w:top w:val="nil"/>
              <w:left w:val="single" w:color="auto" w:sz="4" w:space="0"/>
              <w:bottom w:val="single" w:color="auto" w:sz="4" w:space="0"/>
              <w:right w:val="single" w:color="auto" w:sz="4" w:space="0"/>
            </w:tcBorders>
            <w:noWrap w:val="0"/>
            <w:vAlign w:val="center"/>
          </w:tcPr>
          <w:p>
            <w:pPr>
              <w:spacing w:line="280" w:lineRule="exact"/>
              <w:jc w:val="center"/>
              <w:rPr>
                <w:spacing w:val="-20"/>
                <w:kern w:val="0"/>
                <w:sz w:val="18"/>
                <w:szCs w:val="18"/>
              </w:rPr>
            </w:pPr>
            <w:r>
              <w:rPr>
                <w:rFonts w:hint="eastAsia"/>
                <w:spacing w:val="-20"/>
                <w:kern w:val="0"/>
                <w:sz w:val="18"/>
                <w:szCs w:val="18"/>
              </w:rPr>
              <w:t>预算管理（</w:t>
            </w:r>
            <w:r>
              <w:rPr>
                <w:spacing w:val="-20"/>
                <w:kern w:val="0"/>
                <w:sz w:val="18"/>
                <w:szCs w:val="18"/>
              </w:rPr>
              <w:t>5</w:t>
            </w:r>
            <w:r>
              <w:rPr>
                <w:rFonts w:hint="eastAsia"/>
                <w:spacing w:val="-20"/>
                <w:kern w:val="0"/>
                <w:sz w:val="18"/>
                <w:szCs w:val="18"/>
              </w:rPr>
              <w:t>分）</w:t>
            </w: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管理制度健全性（</w:t>
            </w:r>
            <w:r>
              <w:rPr>
                <w:kern w:val="0"/>
                <w:sz w:val="18"/>
                <w:szCs w:val="18"/>
              </w:rPr>
              <w:t>2</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部门（单位）为加强预算管理、规范财务行为而制定的管理制度是否健全完整，用以反映和考核部门（单位）预算管理制度对完成主要职责或促进事业发展的保障情况。</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cs="宋体"/>
                <w:kern w:val="0"/>
                <w:sz w:val="18"/>
                <w:szCs w:val="18"/>
              </w:rPr>
              <w:t>①</w:t>
            </w:r>
            <w:r>
              <w:rPr>
                <w:rFonts w:hint="eastAsia"/>
                <w:kern w:val="0"/>
                <w:sz w:val="18"/>
                <w:szCs w:val="18"/>
              </w:rPr>
              <w:t>是否已制定或具有预算资金管理办法、内部财务管理制度、会计核算制度等管理制度；（</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相关管理制度是否合法、合规、完整；（</w:t>
            </w:r>
            <w:r>
              <w:rPr>
                <w:kern w:val="0"/>
                <w:sz w:val="18"/>
                <w:szCs w:val="18"/>
              </w:rPr>
              <w:t>0.5</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相关管理制度是否得到有效执行。（</w:t>
            </w:r>
            <w:r>
              <w:rPr>
                <w:kern w:val="0"/>
                <w:sz w:val="18"/>
                <w:szCs w:val="18"/>
              </w:rPr>
              <w:t>0.5</w:t>
            </w:r>
            <w:r>
              <w:rPr>
                <w:rFonts w:hint="eastAsia"/>
                <w:kern w:val="0"/>
                <w:sz w:val="18"/>
                <w:szCs w:val="18"/>
              </w:rPr>
              <w:t>分）</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2</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2952"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资金使用合规性（</w:t>
            </w:r>
            <w:r>
              <w:rPr>
                <w:kern w:val="0"/>
                <w:sz w:val="18"/>
                <w:szCs w:val="18"/>
              </w:rPr>
              <w:t>1</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部门（单位）使用预算资金是否符合相关的预算财务管理制度的规定，用以反映和考核部门（单位）预算资金的规范运行情况。</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cs="宋体"/>
                <w:kern w:val="0"/>
                <w:sz w:val="18"/>
                <w:szCs w:val="18"/>
              </w:rPr>
              <w:t>①</w:t>
            </w:r>
            <w:r>
              <w:rPr>
                <w:rFonts w:hint="eastAsia"/>
                <w:kern w:val="0"/>
                <w:sz w:val="18"/>
                <w:szCs w:val="18"/>
              </w:rPr>
              <w:t>是否符合国家财经法规和财务管理制度规定以及有关专项资金管理办法的规定；（</w:t>
            </w:r>
            <w:r>
              <w:rPr>
                <w:kern w:val="0"/>
                <w:sz w:val="18"/>
                <w:szCs w:val="18"/>
              </w:rPr>
              <w:t>0.2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资金的拨付是否有完整的审批程序和手续；（</w:t>
            </w:r>
            <w:r>
              <w:rPr>
                <w:kern w:val="0"/>
                <w:sz w:val="18"/>
                <w:szCs w:val="18"/>
              </w:rPr>
              <w:t>0.2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项目的重大开支是否经过评估论证；（</w:t>
            </w:r>
            <w:r>
              <w:rPr>
                <w:kern w:val="0"/>
                <w:sz w:val="18"/>
                <w:szCs w:val="18"/>
              </w:rPr>
              <w:t>0.2</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w:t>
            </w:r>
            <w:r>
              <w:rPr>
                <w:rFonts w:hint="eastAsia"/>
                <w:spacing w:val="-10"/>
                <w:kern w:val="0"/>
                <w:sz w:val="18"/>
                <w:szCs w:val="18"/>
              </w:rPr>
              <w:t>否符合部门预算批复的用途；（</w:t>
            </w:r>
            <w:r>
              <w:rPr>
                <w:spacing w:val="-10"/>
                <w:kern w:val="0"/>
                <w:sz w:val="18"/>
                <w:szCs w:val="18"/>
              </w:rPr>
              <w:t>0.2</w:t>
            </w:r>
            <w:r>
              <w:rPr>
                <w:rFonts w:hint="eastAsia"/>
                <w:spacing w:val="-10"/>
                <w:kern w:val="0"/>
                <w:sz w:val="18"/>
                <w:szCs w:val="18"/>
              </w:rPr>
              <w:t>分）</w:t>
            </w:r>
            <w:r>
              <w:rPr>
                <w:kern w:val="0"/>
                <w:sz w:val="18"/>
                <w:szCs w:val="18"/>
              </w:rPr>
              <w:br w:type="textWrapping"/>
            </w:r>
            <w:r>
              <w:rPr>
                <w:rFonts w:hint="eastAsia" w:cs="宋体"/>
                <w:kern w:val="0"/>
                <w:sz w:val="18"/>
                <w:szCs w:val="18"/>
              </w:rPr>
              <w:t>⑤</w:t>
            </w:r>
            <w:r>
              <w:rPr>
                <w:rFonts w:hint="eastAsia"/>
                <w:kern w:val="0"/>
                <w:sz w:val="18"/>
                <w:szCs w:val="18"/>
              </w:rPr>
              <w:t>是否存在截留、挤占、挪用、虚列支出等情况。（</w:t>
            </w:r>
            <w:r>
              <w:rPr>
                <w:kern w:val="0"/>
                <w:sz w:val="18"/>
                <w:szCs w:val="18"/>
              </w:rPr>
              <w:t>0.2</w:t>
            </w:r>
            <w:r>
              <w:rPr>
                <w:rFonts w:hint="eastAsia"/>
                <w:kern w:val="0"/>
                <w:sz w:val="18"/>
                <w:szCs w:val="18"/>
              </w:rPr>
              <w:t>分）</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1</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946"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预决算信息公开性（</w:t>
            </w:r>
            <w:r>
              <w:rPr>
                <w:kern w:val="0"/>
                <w:sz w:val="18"/>
                <w:szCs w:val="18"/>
              </w:rPr>
              <w:t>1</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部门（单位）是否按照政府信息公开有关规定公开相关预决算信息，用以反映和考核部门（单位）预决算管理的公开透明情况。</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cs="宋体"/>
                <w:kern w:val="0"/>
                <w:sz w:val="18"/>
                <w:szCs w:val="18"/>
              </w:rPr>
              <w:t>①</w:t>
            </w:r>
            <w:r>
              <w:rPr>
                <w:rFonts w:hint="eastAsia"/>
                <w:kern w:val="0"/>
                <w:sz w:val="18"/>
                <w:szCs w:val="18"/>
              </w:rPr>
              <w:t>是否按规定内容公开预决算信息；（</w:t>
            </w:r>
            <w:r>
              <w:rPr>
                <w:kern w:val="0"/>
                <w:sz w:val="18"/>
                <w:szCs w:val="18"/>
              </w:rPr>
              <w:t>0.5</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是否按规定时限公开预决算信息。（</w:t>
            </w:r>
            <w:r>
              <w:rPr>
                <w:kern w:val="0"/>
                <w:sz w:val="18"/>
                <w:szCs w:val="18"/>
              </w:rPr>
              <w:t>0.5</w:t>
            </w:r>
            <w:r>
              <w:rPr>
                <w:rFonts w:hint="eastAsia"/>
                <w:kern w:val="0"/>
                <w:sz w:val="18"/>
                <w:szCs w:val="18"/>
              </w:rPr>
              <w:t>分）</w:t>
            </w:r>
            <w:r>
              <w:rPr>
                <w:kern w:val="0"/>
                <w:sz w:val="18"/>
                <w:szCs w:val="18"/>
              </w:rPr>
              <w:br w:type="textWrapping"/>
            </w:r>
            <w:r>
              <w:rPr>
                <w:rFonts w:hint="eastAsia"/>
                <w:kern w:val="0"/>
                <w:sz w:val="18"/>
                <w:szCs w:val="18"/>
              </w:rPr>
              <w:t>预决算信息是指与部门预算、执行、决算、监督、绩效等管理相关的信息。</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1</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833"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基础信息完善性（</w:t>
            </w:r>
            <w:r>
              <w:rPr>
                <w:kern w:val="0"/>
                <w:sz w:val="18"/>
                <w:szCs w:val="18"/>
              </w:rPr>
              <w:t>1</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部门（单位）基础信息是否完善，用以反映和考核基础信息对预算管理工作的支撑情况。</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cs="宋体"/>
                <w:kern w:val="0"/>
                <w:sz w:val="18"/>
                <w:szCs w:val="18"/>
              </w:rPr>
              <w:t>①</w:t>
            </w:r>
            <w:r>
              <w:rPr>
                <w:rFonts w:hint="eastAsia"/>
                <w:kern w:val="0"/>
                <w:sz w:val="18"/>
                <w:szCs w:val="18"/>
              </w:rPr>
              <w:t>基础数据信息和会计信息资料是否真实；（</w:t>
            </w:r>
            <w:r>
              <w:rPr>
                <w:kern w:val="0"/>
                <w:sz w:val="18"/>
                <w:szCs w:val="18"/>
              </w:rPr>
              <w:t>0.4</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基础数据信息和会计信息资料是否完整；（</w:t>
            </w:r>
            <w:r>
              <w:rPr>
                <w:kern w:val="0"/>
                <w:sz w:val="18"/>
                <w:szCs w:val="18"/>
              </w:rPr>
              <w:t>0.3</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基础数据信息和会计信息资料是否准确。（</w:t>
            </w:r>
            <w:r>
              <w:rPr>
                <w:kern w:val="0"/>
                <w:sz w:val="18"/>
                <w:szCs w:val="18"/>
              </w:rPr>
              <w:t>0.3</w:t>
            </w:r>
            <w:r>
              <w:rPr>
                <w:rFonts w:hint="eastAsia"/>
                <w:kern w:val="0"/>
                <w:sz w:val="18"/>
                <w:szCs w:val="18"/>
              </w:rPr>
              <w:t>分）</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1</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847"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restart"/>
            <w:tcBorders>
              <w:top w:val="nil"/>
              <w:left w:val="single" w:color="auto" w:sz="4" w:space="0"/>
              <w:bottom w:val="single" w:color="auto" w:sz="4" w:space="0"/>
              <w:right w:val="single" w:color="auto" w:sz="4" w:space="0"/>
            </w:tcBorders>
            <w:noWrap w:val="0"/>
            <w:vAlign w:val="center"/>
          </w:tcPr>
          <w:p>
            <w:pPr>
              <w:spacing w:line="280" w:lineRule="exact"/>
              <w:jc w:val="center"/>
              <w:rPr>
                <w:spacing w:val="-20"/>
                <w:kern w:val="0"/>
                <w:sz w:val="18"/>
                <w:szCs w:val="18"/>
              </w:rPr>
            </w:pPr>
            <w:r>
              <w:rPr>
                <w:rFonts w:hint="eastAsia"/>
                <w:spacing w:val="-20"/>
                <w:kern w:val="0"/>
                <w:sz w:val="18"/>
                <w:szCs w:val="18"/>
              </w:rPr>
              <w:t>资产管理（</w:t>
            </w:r>
            <w:r>
              <w:rPr>
                <w:spacing w:val="-20"/>
                <w:kern w:val="0"/>
                <w:sz w:val="18"/>
                <w:szCs w:val="18"/>
              </w:rPr>
              <w:t>5</w:t>
            </w:r>
            <w:r>
              <w:rPr>
                <w:rFonts w:hint="eastAsia"/>
                <w:spacing w:val="-20"/>
                <w:kern w:val="0"/>
                <w:sz w:val="18"/>
                <w:szCs w:val="18"/>
              </w:rPr>
              <w:t>分）</w:t>
            </w: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管理制度健全性（</w:t>
            </w:r>
            <w:r>
              <w:rPr>
                <w:kern w:val="0"/>
                <w:sz w:val="18"/>
                <w:szCs w:val="18"/>
              </w:rPr>
              <w:t>2</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部门（单位）为加强资产管理、规范资产管理行为而制定的管理制度是否健全完整，用以反映和考核部门（单位）资产管理制度对完成主要职责或促进社会发展的保障情况。</w:t>
            </w:r>
          </w:p>
        </w:tc>
        <w:tc>
          <w:tcPr>
            <w:tcW w:w="3062" w:type="dxa"/>
            <w:tcBorders>
              <w:top w:val="nil"/>
              <w:left w:val="nil"/>
              <w:bottom w:val="single" w:color="auto" w:sz="4" w:space="0"/>
              <w:right w:val="single" w:color="auto" w:sz="4" w:space="0"/>
            </w:tcBorders>
            <w:noWrap w:val="0"/>
            <w:vAlign w:val="center"/>
          </w:tcPr>
          <w:p>
            <w:pPr>
              <w:spacing w:line="280" w:lineRule="exact"/>
              <w:rPr>
                <w:kern w:val="0"/>
                <w:sz w:val="18"/>
                <w:szCs w:val="18"/>
              </w:rPr>
            </w:pPr>
            <w:r>
              <w:rPr>
                <w:rFonts w:hint="eastAsia" w:cs="宋体"/>
                <w:kern w:val="0"/>
                <w:sz w:val="18"/>
                <w:szCs w:val="18"/>
              </w:rPr>
              <w:t>①</w:t>
            </w:r>
            <w:r>
              <w:rPr>
                <w:rFonts w:hint="eastAsia"/>
                <w:kern w:val="0"/>
                <w:sz w:val="18"/>
                <w:szCs w:val="18"/>
              </w:rPr>
              <w:t>是否已制定或具有资产管理制度；（</w:t>
            </w:r>
            <w:r>
              <w:rPr>
                <w:kern w:val="0"/>
                <w:sz w:val="18"/>
                <w:szCs w:val="18"/>
              </w:rPr>
              <w:t>1</w:t>
            </w:r>
            <w:r>
              <w:rPr>
                <w:rFonts w:hint="eastAsia"/>
                <w:kern w:val="0"/>
                <w:sz w:val="18"/>
                <w:szCs w:val="18"/>
              </w:rPr>
              <w:t>分）</w:t>
            </w:r>
          </w:p>
          <w:p>
            <w:pPr>
              <w:spacing w:line="280" w:lineRule="exact"/>
              <w:rPr>
                <w:kern w:val="0"/>
                <w:sz w:val="18"/>
                <w:szCs w:val="18"/>
              </w:rPr>
            </w:pPr>
            <w:r>
              <w:rPr>
                <w:rFonts w:hint="eastAsia" w:cs="宋体"/>
                <w:kern w:val="0"/>
                <w:sz w:val="18"/>
                <w:szCs w:val="18"/>
              </w:rPr>
              <w:t>②</w:t>
            </w:r>
            <w:r>
              <w:rPr>
                <w:rFonts w:hint="eastAsia"/>
                <w:kern w:val="0"/>
                <w:sz w:val="18"/>
                <w:szCs w:val="18"/>
              </w:rPr>
              <w:t>相关资金管理制度是否合法、合规、完整；（</w:t>
            </w:r>
            <w:r>
              <w:rPr>
                <w:kern w:val="0"/>
                <w:sz w:val="18"/>
                <w:szCs w:val="18"/>
              </w:rPr>
              <w:t>0.5</w:t>
            </w:r>
            <w:r>
              <w:rPr>
                <w:rFonts w:hint="eastAsia"/>
                <w:kern w:val="0"/>
                <w:sz w:val="18"/>
                <w:szCs w:val="18"/>
              </w:rPr>
              <w:t>分）</w:t>
            </w:r>
          </w:p>
          <w:p>
            <w:pPr>
              <w:spacing w:line="280" w:lineRule="exact"/>
              <w:rPr>
                <w:kern w:val="0"/>
                <w:sz w:val="18"/>
                <w:szCs w:val="18"/>
              </w:rPr>
            </w:pPr>
            <w:r>
              <w:rPr>
                <w:rFonts w:hint="eastAsia" w:cs="宋体"/>
                <w:kern w:val="0"/>
                <w:sz w:val="18"/>
                <w:szCs w:val="18"/>
              </w:rPr>
              <w:t>③</w:t>
            </w:r>
            <w:r>
              <w:rPr>
                <w:rFonts w:hint="eastAsia"/>
                <w:kern w:val="0"/>
                <w:sz w:val="18"/>
                <w:szCs w:val="18"/>
              </w:rPr>
              <w:t>相关资产管理制度是否得到有效执行。（</w:t>
            </w:r>
            <w:r>
              <w:rPr>
                <w:kern w:val="0"/>
                <w:sz w:val="18"/>
                <w:szCs w:val="18"/>
              </w:rPr>
              <w:t>0.5</w:t>
            </w:r>
            <w:r>
              <w:rPr>
                <w:rFonts w:hint="eastAsia"/>
                <w:kern w:val="0"/>
                <w:sz w:val="18"/>
                <w:szCs w:val="18"/>
              </w:rPr>
              <w:t>分）</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2</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2113"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资产管理安全性（</w:t>
            </w:r>
            <w:r>
              <w:rPr>
                <w:kern w:val="0"/>
                <w:sz w:val="18"/>
                <w:szCs w:val="18"/>
              </w:rPr>
              <w:t>2</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部门（单位）的资产是否保存完整、使用合规、配置合理、处置规范、收入及时足额上缴，用以反映和考核部门（单位）资产安全运行情况。</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cs="宋体"/>
                <w:kern w:val="0"/>
                <w:sz w:val="18"/>
                <w:szCs w:val="18"/>
              </w:rPr>
              <w:t>①</w:t>
            </w:r>
            <w:r>
              <w:rPr>
                <w:rFonts w:hint="eastAsia"/>
                <w:kern w:val="0"/>
                <w:sz w:val="18"/>
                <w:szCs w:val="18"/>
              </w:rPr>
              <w:t>资产保存是否完整；（</w:t>
            </w:r>
            <w:r>
              <w:rPr>
                <w:kern w:val="0"/>
                <w:sz w:val="18"/>
                <w:szCs w:val="18"/>
              </w:rPr>
              <w:t>0.4</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资产配置是否合理；（</w:t>
            </w:r>
            <w:r>
              <w:rPr>
                <w:kern w:val="0"/>
                <w:sz w:val="18"/>
                <w:szCs w:val="18"/>
              </w:rPr>
              <w:t>0.4</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资产处置是否规范；（</w:t>
            </w:r>
            <w:r>
              <w:rPr>
                <w:kern w:val="0"/>
                <w:sz w:val="18"/>
                <w:szCs w:val="18"/>
              </w:rPr>
              <w:t>0.4</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资产账务管理是否合规，是否帐实相符；（</w:t>
            </w:r>
            <w:r>
              <w:rPr>
                <w:kern w:val="0"/>
                <w:sz w:val="18"/>
                <w:szCs w:val="18"/>
              </w:rPr>
              <w:t>0.4</w:t>
            </w:r>
            <w:r>
              <w:rPr>
                <w:rFonts w:hint="eastAsia"/>
                <w:kern w:val="0"/>
                <w:sz w:val="18"/>
                <w:szCs w:val="18"/>
              </w:rPr>
              <w:t>分）</w:t>
            </w:r>
            <w:r>
              <w:rPr>
                <w:kern w:val="0"/>
                <w:sz w:val="18"/>
                <w:szCs w:val="18"/>
              </w:rPr>
              <w:br w:type="textWrapping"/>
            </w:r>
            <w:r>
              <w:rPr>
                <w:rFonts w:hint="eastAsia" w:cs="宋体"/>
                <w:kern w:val="0"/>
                <w:sz w:val="18"/>
                <w:szCs w:val="18"/>
              </w:rPr>
              <w:t>⑤</w:t>
            </w:r>
            <w:r>
              <w:rPr>
                <w:rFonts w:hint="eastAsia"/>
                <w:kern w:val="0"/>
                <w:sz w:val="18"/>
                <w:szCs w:val="18"/>
              </w:rPr>
              <w:t>资产是否有偿使用及处置收入及时足额上缴。（</w:t>
            </w:r>
            <w:r>
              <w:rPr>
                <w:kern w:val="0"/>
                <w:sz w:val="18"/>
                <w:szCs w:val="18"/>
              </w:rPr>
              <w:t>0.4</w:t>
            </w:r>
            <w:r>
              <w:rPr>
                <w:rFonts w:hint="eastAsia"/>
                <w:kern w:val="0"/>
                <w:sz w:val="18"/>
                <w:szCs w:val="18"/>
              </w:rPr>
              <w:t>分）</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2</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470" w:hRule="atLeast"/>
        </w:trPr>
        <w:tc>
          <w:tcPr>
            <w:tcW w:w="543"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固定资产利用率（</w:t>
            </w:r>
            <w:r>
              <w:rPr>
                <w:kern w:val="0"/>
                <w:sz w:val="18"/>
                <w:szCs w:val="18"/>
              </w:rPr>
              <w:t>1</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部门（单位）实际在用固定资产总额与所有固定资产总额的比率，用以反映和考核部门（单位）固定资产使用效率程度。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固定资产利用率</w:t>
            </w:r>
            <w:r>
              <w:rPr>
                <w:kern w:val="0"/>
                <w:sz w:val="18"/>
                <w:szCs w:val="18"/>
              </w:rPr>
              <w:t>=</w:t>
            </w:r>
            <w:r>
              <w:rPr>
                <w:rFonts w:hint="eastAsia"/>
                <w:kern w:val="0"/>
                <w:sz w:val="18"/>
                <w:szCs w:val="18"/>
              </w:rPr>
              <w:t>（实际在用固定资产总额</w:t>
            </w:r>
            <w:r>
              <w:rPr>
                <w:kern w:val="0"/>
                <w:sz w:val="18"/>
                <w:szCs w:val="18"/>
              </w:rPr>
              <w:t>/</w:t>
            </w:r>
            <w:r>
              <w:rPr>
                <w:rFonts w:hint="eastAsia"/>
                <w:kern w:val="0"/>
                <w:sz w:val="18"/>
                <w:szCs w:val="18"/>
              </w:rPr>
              <w:t>所有固定资产总额）</w:t>
            </w:r>
            <w:r>
              <w:rPr>
                <w:kern w:val="0"/>
                <w:sz w:val="18"/>
                <w:szCs w:val="18"/>
              </w:rPr>
              <w:t>×100%</w:t>
            </w:r>
            <w:r>
              <w:rPr>
                <w:rFonts w:hint="eastAsia"/>
                <w:kern w:val="0"/>
                <w:sz w:val="18"/>
                <w:szCs w:val="18"/>
              </w:rPr>
              <w:t>。（利用率为</w:t>
            </w:r>
            <w:r>
              <w:rPr>
                <w:kern w:val="0"/>
                <w:sz w:val="18"/>
                <w:szCs w:val="18"/>
              </w:rPr>
              <w:t>100%</w:t>
            </w:r>
            <w:r>
              <w:rPr>
                <w:rFonts w:hint="eastAsia"/>
                <w:kern w:val="0"/>
                <w:sz w:val="18"/>
                <w:szCs w:val="18"/>
              </w:rPr>
              <w:t>的计</w:t>
            </w:r>
            <w:r>
              <w:rPr>
                <w:kern w:val="0"/>
                <w:sz w:val="18"/>
                <w:szCs w:val="18"/>
              </w:rPr>
              <w:t>1</w:t>
            </w:r>
            <w:r>
              <w:rPr>
                <w:rFonts w:hint="eastAsia"/>
                <w:kern w:val="0"/>
                <w:sz w:val="18"/>
                <w:szCs w:val="18"/>
              </w:rPr>
              <w:t>分，每降</w:t>
            </w:r>
            <w:r>
              <w:rPr>
                <w:kern w:val="0"/>
                <w:sz w:val="18"/>
                <w:szCs w:val="18"/>
              </w:rPr>
              <w:t>1</w:t>
            </w:r>
            <w:r>
              <w:rPr>
                <w:rFonts w:hint="eastAsia"/>
                <w:kern w:val="0"/>
                <w:sz w:val="18"/>
                <w:szCs w:val="18"/>
              </w:rPr>
              <w:t>个百分点扣</w:t>
            </w:r>
            <w:r>
              <w:rPr>
                <w:kern w:val="0"/>
                <w:sz w:val="18"/>
                <w:szCs w:val="18"/>
              </w:rPr>
              <w:t>0.1</w:t>
            </w:r>
            <w:r>
              <w:rPr>
                <w:rFonts w:hint="eastAsia"/>
                <w:kern w:val="0"/>
                <w:sz w:val="18"/>
                <w:szCs w:val="18"/>
              </w:rPr>
              <w:t>分，扣完为止）</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1</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2660" w:hRule="atLeast"/>
        </w:trPr>
        <w:tc>
          <w:tcPr>
            <w:tcW w:w="543" w:type="dxa"/>
            <w:vMerge w:val="restart"/>
            <w:tcBorders>
              <w:top w:val="nil"/>
              <w:left w:val="single" w:color="auto" w:sz="4" w:space="0"/>
              <w:bottom w:val="single" w:color="auto" w:sz="4" w:space="0"/>
              <w:right w:val="single" w:color="auto" w:sz="4" w:space="0"/>
            </w:tcBorders>
            <w:noWrap w:val="0"/>
            <w:textDirection w:val="tbRlV"/>
            <w:vAlign w:val="center"/>
          </w:tcPr>
          <w:p>
            <w:pPr>
              <w:spacing w:line="280" w:lineRule="exact"/>
              <w:jc w:val="center"/>
              <w:rPr>
                <w:kern w:val="0"/>
                <w:sz w:val="18"/>
                <w:szCs w:val="18"/>
              </w:rPr>
            </w:pPr>
            <w:r>
              <w:rPr>
                <w:rFonts w:hint="eastAsia"/>
                <w:kern w:val="0"/>
                <w:sz w:val="18"/>
                <w:szCs w:val="18"/>
              </w:rPr>
              <w:t>产</w:t>
            </w:r>
            <w:r>
              <w:rPr>
                <w:kern w:val="0"/>
                <w:sz w:val="18"/>
                <w:szCs w:val="18"/>
              </w:rPr>
              <w:t xml:space="preserve"> </w:t>
            </w:r>
            <w:r>
              <w:rPr>
                <w:rFonts w:hint="eastAsia"/>
                <w:kern w:val="0"/>
                <w:sz w:val="18"/>
                <w:szCs w:val="18"/>
              </w:rPr>
              <w:t>出（</w:t>
            </w:r>
            <w:r>
              <w:rPr>
                <w:kern w:val="0"/>
                <w:sz w:val="18"/>
                <w:szCs w:val="18"/>
              </w:rPr>
              <w:t>30</w:t>
            </w:r>
            <w:r>
              <w:rPr>
                <w:rFonts w:hint="eastAsia"/>
                <w:kern w:val="0"/>
                <w:sz w:val="18"/>
                <w:szCs w:val="18"/>
              </w:rPr>
              <w:t>分）</w:t>
            </w:r>
          </w:p>
        </w:tc>
        <w:tc>
          <w:tcPr>
            <w:tcW w:w="613" w:type="dxa"/>
            <w:vMerge w:val="restart"/>
            <w:tcBorders>
              <w:top w:val="nil"/>
              <w:left w:val="single" w:color="auto" w:sz="4" w:space="0"/>
              <w:bottom w:val="single" w:color="auto" w:sz="4" w:space="0"/>
              <w:right w:val="single" w:color="auto" w:sz="4" w:space="0"/>
            </w:tcBorders>
            <w:noWrap w:val="0"/>
            <w:vAlign w:val="center"/>
          </w:tcPr>
          <w:p>
            <w:pPr>
              <w:spacing w:line="280" w:lineRule="exact"/>
              <w:jc w:val="center"/>
              <w:rPr>
                <w:spacing w:val="-20"/>
                <w:kern w:val="0"/>
                <w:sz w:val="18"/>
                <w:szCs w:val="18"/>
              </w:rPr>
            </w:pPr>
            <w:r>
              <w:rPr>
                <w:rFonts w:hint="eastAsia"/>
                <w:spacing w:val="-20"/>
                <w:kern w:val="0"/>
                <w:sz w:val="18"/>
                <w:szCs w:val="18"/>
              </w:rPr>
              <w:t>职责履行（</w:t>
            </w:r>
            <w:r>
              <w:rPr>
                <w:spacing w:val="-20"/>
                <w:kern w:val="0"/>
                <w:sz w:val="18"/>
                <w:szCs w:val="18"/>
              </w:rPr>
              <w:t>30</w:t>
            </w:r>
            <w:r>
              <w:rPr>
                <w:rFonts w:hint="eastAsia"/>
                <w:spacing w:val="-20"/>
                <w:kern w:val="0"/>
                <w:sz w:val="18"/>
                <w:szCs w:val="18"/>
              </w:rPr>
              <w:t>分）</w:t>
            </w: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实际完成率（</w:t>
            </w:r>
            <w:r>
              <w:rPr>
                <w:kern w:val="0"/>
                <w:sz w:val="18"/>
                <w:szCs w:val="18"/>
              </w:rPr>
              <w:t>8</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部门（单位）履行职责而实际完成工作数与计划工作数的比率，用以反映和考核部门（单位）履职工作任务目标的实现程度。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实际完成率</w:t>
            </w:r>
            <w:r>
              <w:rPr>
                <w:kern w:val="0"/>
                <w:sz w:val="18"/>
                <w:szCs w:val="18"/>
              </w:rPr>
              <w:t>=</w:t>
            </w:r>
            <w:r>
              <w:rPr>
                <w:rFonts w:hint="eastAsia"/>
                <w:kern w:val="0"/>
                <w:sz w:val="18"/>
                <w:szCs w:val="18"/>
              </w:rPr>
              <w:t>（实际完成工作数</w:t>
            </w:r>
            <w:r>
              <w:rPr>
                <w:kern w:val="0"/>
                <w:sz w:val="18"/>
                <w:szCs w:val="18"/>
              </w:rPr>
              <w:t>/</w:t>
            </w:r>
            <w:r>
              <w:rPr>
                <w:rFonts w:hint="eastAsia"/>
                <w:kern w:val="0"/>
                <w:sz w:val="18"/>
                <w:szCs w:val="18"/>
              </w:rPr>
              <w:t>计划工作数）</w:t>
            </w:r>
            <w:r>
              <w:rPr>
                <w:kern w:val="0"/>
                <w:sz w:val="18"/>
                <w:szCs w:val="18"/>
              </w:rPr>
              <w:t>×100%</w:t>
            </w:r>
            <w:r>
              <w:rPr>
                <w:rFonts w:hint="eastAsia"/>
                <w:kern w:val="0"/>
                <w:sz w:val="18"/>
                <w:szCs w:val="18"/>
              </w:rPr>
              <w:t>。（实际得分</w:t>
            </w:r>
            <w:r>
              <w:rPr>
                <w:kern w:val="0"/>
                <w:sz w:val="18"/>
                <w:szCs w:val="18"/>
              </w:rPr>
              <w:t>=</w:t>
            </w:r>
            <w:r>
              <w:rPr>
                <w:rFonts w:hint="eastAsia"/>
                <w:kern w:val="0"/>
                <w:sz w:val="18"/>
                <w:szCs w:val="18"/>
              </w:rPr>
              <w:t>实际工作完成率</w:t>
            </w:r>
            <w:r>
              <w:rPr>
                <w:kern w:val="0"/>
                <w:sz w:val="18"/>
                <w:szCs w:val="18"/>
              </w:rPr>
              <w:t>*8</w:t>
            </w:r>
            <w:r>
              <w:rPr>
                <w:rFonts w:hint="eastAsia"/>
                <w:kern w:val="0"/>
                <w:sz w:val="18"/>
                <w:szCs w:val="18"/>
              </w:rPr>
              <w:t>分）</w:t>
            </w:r>
            <w:r>
              <w:rPr>
                <w:kern w:val="0"/>
                <w:sz w:val="18"/>
                <w:szCs w:val="18"/>
              </w:rPr>
              <w:br w:type="textWrapping"/>
            </w:r>
            <w:r>
              <w:rPr>
                <w:rFonts w:hint="eastAsia"/>
                <w:kern w:val="0"/>
                <w:sz w:val="18"/>
                <w:szCs w:val="18"/>
              </w:rPr>
              <w:t>实际完成工作数：一定时期（年度或规划期）内部门（单位）实际完成工作任务的数量。</w:t>
            </w:r>
            <w:r>
              <w:rPr>
                <w:kern w:val="0"/>
                <w:sz w:val="18"/>
                <w:szCs w:val="18"/>
              </w:rPr>
              <w:br w:type="textWrapping"/>
            </w:r>
            <w:r>
              <w:rPr>
                <w:rFonts w:hint="eastAsia"/>
                <w:kern w:val="0"/>
                <w:sz w:val="18"/>
                <w:szCs w:val="18"/>
              </w:rPr>
              <w:t>计划工作数：部门（单位）整体绩效目标确定的一定时期（年度或规划期）内预计完成工作任务的数量。</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8</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2114" w:hRule="atLeast"/>
        </w:trPr>
        <w:tc>
          <w:tcPr>
            <w:tcW w:w="54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完成及时率（</w:t>
            </w:r>
            <w:r>
              <w:rPr>
                <w:kern w:val="0"/>
                <w:sz w:val="18"/>
                <w:szCs w:val="18"/>
              </w:rPr>
              <w:t>4</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部门（单位）在规定时限内及时完成的实际工作数与计划工作数的比率，用以反映和考核部门履职时效目标的实现程度。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完成及时率</w:t>
            </w:r>
            <w:r>
              <w:rPr>
                <w:kern w:val="0"/>
                <w:sz w:val="18"/>
                <w:szCs w:val="18"/>
              </w:rPr>
              <w:t>=</w:t>
            </w:r>
            <w:r>
              <w:rPr>
                <w:rFonts w:hint="eastAsia"/>
                <w:kern w:val="0"/>
                <w:sz w:val="18"/>
                <w:szCs w:val="18"/>
              </w:rPr>
              <w:t>（及时完成实际工作数</w:t>
            </w:r>
            <w:r>
              <w:rPr>
                <w:kern w:val="0"/>
                <w:sz w:val="18"/>
                <w:szCs w:val="18"/>
              </w:rPr>
              <w:t>/</w:t>
            </w:r>
            <w:r>
              <w:rPr>
                <w:rFonts w:hint="eastAsia"/>
                <w:kern w:val="0"/>
                <w:sz w:val="18"/>
                <w:szCs w:val="18"/>
              </w:rPr>
              <w:t>计划工作数）</w:t>
            </w:r>
            <w:r>
              <w:rPr>
                <w:kern w:val="0"/>
                <w:sz w:val="18"/>
                <w:szCs w:val="18"/>
              </w:rPr>
              <w:t>×100%</w:t>
            </w:r>
            <w:r>
              <w:rPr>
                <w:rFonts w:hint="eastAsia"/>
                <w:kern w:val="0"/>
                <w:sz w:val="18"/>
                <w:szCs w:val="18"/>
              </w:rPr>
              <w:t>。（</w:t>
            </w:r>
            <w:r>
              <w:rPr>
                <w:kern w:val="0"/>
                <w:sz w:val="18"/>
                <w:szCs w:val="18"/>
              </w:rPr>
              <w:t>1--4</w:t>
            </w:r>
            <w:r>
              <w:rPr>
                <w:rFonts w:hint="eastAsia"/>
                <w:kern w:val="0"/>
                <w:sz w:val="18"/>
                <w:szCs w:val="18"/>
              </w:rPr>
              <w:t>季度各得</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及时完成实际工作数：部门（单位）按照整体绩效目标确定的时限实际完成的工作任务数量。</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4</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2113" w:hRule="atLeast"/>
        </w:trPr>
        <w:tc>
          <w:tcPr>
            <w:tcW w:w="54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rPr>
                <w:kern w:val="0"/>
                <w:sz w:val="18"/>
                <w:szCs w:val="18"/>
              </w:rPr>
            </w:pPr>
            <w:r>
              <w:rPr>
                <w:rFonts w:hint="eastAsia"/>
                <w:kern w:val="0"/>
                <w:sz w:val="18"/>
                <w:szCs w:val="18"/>
              </w:rPr>
              <w:t>质量达标率（</w:t>
            </w:r>
            <w:r>
              <w:rPr>
                <w:kern w:val="0"/>
                <w:sz w:val="18"/>
                <w:szCs w:val="18"/>
              </w:rPr>
              <w:t>8</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达到质量标准（绩效标准值）的实际工作数与计划工作数的比率，用以反映和考核部门履职质量目标的实现程度。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质量达标率</w:t>
            </w:r>
            <w:r>
              <w:rPr>
                <w:kern w:val="0"/>
                <w:sz w:val="18"/>
                <w:szCs w:val="18"/>
              </w:rPr>
              <w:t>=</w:t>
            </w:r>
            <w:r>
              <w:rPr>
                <w:rFonts w:hint="eastAsia"/>
                <w:kern w:val="0"/>
                <w:sz w:val="18"/>
                <w:szCs w:val="18"/>
              </w:rPr>
              <w:t>（质量达标实际工作数</w:t>
            </w:r>
            <w:r>
              <w:rPr>
                <w:kern w:val="0"/>
                <w:sz w:val="18"/>
                <w:szCs w:val="18"/>
              </w:rPr>
              <w:t>/</w:t>
            </w:r>
            <w:r>
              <w:rPr>
                <w:rFonts w:hint="eastAsia"/>
                <w:kern w:val="0"/>
                <w:sz w:val="18"/>
                <w:szCs w:val="18"/>
              </w:rPr>
              <w:t>计划工作数）</w:t>
            </w:r>
            <w:r>
              <w:rPr>
                <w:kern w:val="0"/>
                <w:sz w:val="18"/>
                <w:szCs w:val="18"/>
              </w:rPr>
              <w:t>×100%</w:t>
            </w:r>
            <w:r>
              <w:rPr>
                <w:rFonts w:hint="eastAsia"/>
                <w:kern w:val="0"/>
                <w:sz w:val="18"/>
                <w:szCs w:val="18"/>
              </w:rPr>
              <w:t>。（实际得分</w:t>
            </w:r>
            <w:r>
              <w:rPr>
                <w:kern w:val="0"/>
                <w:sz w:val="18"/>
                <w:szCs w:val="18"/>
              </w:rPr>
              <w:t>=</w:t>
            </w:r>
            <w:r>
              <w:rPr>
                <w:rFonts w:hint="eastAsia"/>
                <w:kern w:val="0"/>
                <w:sz w:val="18"/>
                <w:szCs w:val="18"/>
              </w:rPr>
              <w:t>达标率</w:t>
            </w:r>
            <w:r>
              <w:rPr>
                <w:kern w:val="0"/>
                <w:sz w:val="18"/>
                <w:szCs w:val="18"/>
              </w:rPr>
              <w:t>*8</w:t>
            </w:r>
            <w:r>
              <w:rPr>
                <w:rFonts w:hint="eastAsia"/>
                <w:kern w:val="0"/>
                <w:sz w:val="18"/>
                <w:szCs w:val="18"/>
              </w:rPr>
              <w:t>分）</w:t>
            </w:r>
            <w:r>
              <w:rPr>
                <w:kern w:val="0"/>
                <w:sz w:val="18"/>
                <w:szCs w:val="18"/>
              </w:rPr>
              <w:br w:type="textWrapping"/>
            </w:r>
            <w:r>
              <w:rPr>
                <w:rFonts w:hint="eastAsia"/>
                <w:kern w:val="0"/>
                <w:sz w:val="18"/>
                <w:szCs w:val="18"/>
              </w:rPr>
              <w:t>质量达标实际工作数：一定时期（年度或规划期）内部门（单位）实际完成工作数中达到部门绩效目标要求（绩效标准值）的工作任务数量。</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8</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624" w:hRule="atLeast"/>
        </w:trPr>
        <w:tc>
          <w:tcPr>
            <w:tcW w:w="54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nil"/>
              <w:left w:val="single" w:color="auto" w:sz="4" w:space="0"/>
              <w:bottom w:val="single" w:color="auto" w:sz="4" w:space="0"/>
              <w:right w:val="single" w:color="auto" w:sz="4" w:space="0"/>
            </w:tcBorders>
            <w:noWrap w:val="0"/>
            <w:vAlign w:val="center"/>
          </w:tcPr>
          <w:p>
            <w:pPr>
              <w:spacing w:line="280" w:lineRule="exact"/>
              <w:jc w:val="left"/>
              <w:rPr>
                <w:spacing w:val="-20"/>
                <w:kern w:val="0"/>
                <w:sz w:val="18"/>
                <w:szCs w:val="18"/>
              </w:rPr>
            </w:pPr>
          </w:p>
        </w:tc>
        <w:tc>
          <w:tcPr>
            <w:tcW w:w="1089" w:type="dxa"/>
            <w:tcBorders>
              <w:top w:val="nil"/>
              <w:left w:val="nil"/>
              <w:bottom w:val="single" w:color="auto" w:sz="4" w:space="0"/>
              <w:right w:val="single" w:color="auto" w:sz="4" w:space="0"/>
            </w:tcBorders>
            <w:noWrap w:val="0"/>
            <w:vAlign w:val="center"/>
          </w:tcPr>
          <w:p>
            <w:pPr>
              <w:spacing w:line="280" w:lineRule="exact"/>
              <w:rPr>
                <w:kern w:val="0"/>
                <w:sz w:val="18"/>
                <w:szCs w:val="18"/>
              </w:rPr>
            </w:pPr>
            <w:r>
              <w:rPr>
                <w:rFonts w:hint="eastAsia"/>
                <w:kern w:val="0"/>
                <w:sz w:val="18"/>
                <w:szCs w:val="18"/>
              </w:rPr>
              <w:t>重点工作办结率（</w:t>
            </w:r>
            <w:r>
              <w:rPr>
                <w:kern w:val="0"/>
                <w:sz w:val="18"/>
                <w:szCs w:val="18"/>
              </w:rPr>
              <w:t>10</w:t>
            </w:r>
            <w:r>
              <w:rPr>
                <w:rFonts w:hint="eastAsia"/>
                <w:kern w:val="0"/>
                <w:sz w:val="18"/>
                <w:szCs w:val="18"/>
              </w:rPr>
              <w:t>分）</w:t>
            </w:r>
          </w:p>
        </w:tc>
        <w:tc>
          <w:tcPr>
            <w:tcW w:w="2335"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部门（单位）年度重点工作实际完成数与交办或下达数的比率，用以反映部门（单位）对重点工作的办理落实程度。</w:t>
            </w:r>
          </w:p>
        </w:tc>
        <w:tc>
          <w:tcPr>
            <w:tcW w:w="3062" w:type="dxa"/>
            <w:tcBorders>
              <w:top w:val="nil"/>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重点工作办结率</w:t>
            </w:r>
            <w:r>
              <w:rPr>
                <w:kern w:val="0"/>
                <w:sz w:val="18"/>
                <w:szCs w:val="18"/>
              </w:rPr>
              <w:t>=</w:t>
            </w:r>
            <w:r>
              <w:rPr>
                <w:rFonts w:hint="eastAsia"/>
                <w:kern w:val="0"/>
                <w:sz w:val="18"/>
                <w:szCs w:val="18"/>
              </w:rPr>
              <w:t>（重点工作实际完成数</w:t>
            </w:r>
            <w:r>
              <w:rPr>
                <w:kern w:val="0"/>
                <w:sz w:val="18"/>
                <w:szCs w:val="18"/>
              </w:rPr>
              <w:t>/</w:t>
            </w:r>
            <w:r>
              <w:rPr>
                <w:rFonts w:hint="eastAsia"/>
                <w:kern w:val="0"/>
                <w:sz w:val="18"/>
                <w:szCs w:val="18"/>
              </w:rPr>
              <w:t>交办或下达数）</w:t>
            </w:r>
            <w:r>
              <w:rPr>
                <w:kern w:val="0"/>
                <w:sz w:val="18"/>
                <w:szCs w:val="18"/>
              </w:rPr>
              <w:t>×100%</w:t>
            </w:r>
            <w:r>
              <w:rPr>
                <w:rFonts w:hint="eastAsia"/>
                <w:kern w:val="0"/>
                <w:sz w:val="18"/>
                <w:szCs w:val="18"/>
              </w:rPr>
              <w:t>。（实际得分</w:t>
            </w:r>
            <w:r>
              <w:rPr>
                <w:kern w:val="0"/>
                <w:sz w:val="18"/>
                <w:szCs w:val="18"/>
              </w:rPr>
              <w:t>=</w:t>
            </w:r>
            <w:r>
              <w:rPr>
                <w:rFonts w:hint="eastAsia"/>
                <w:kern w:val="0"/>
                <w:sz w:val="18"/>
                <w:szCs w:val="18"/>
              </w:rPr>
              <w:t>办结率</w:t>
            </w:r>
            <w:r>
              <w:rPr>
                <w:kern w:val="0"/>
                <w:sz w:val="18"/>
                <w:szCs w:val="18"/>
              </w:rPr>
              <w:t>*10</w:t>
            </w:r>
            <w:r>
              <w:rPr>
                <w:rFonts w:hint="eastAsia"/>
                <w:kern w:val="0"/>
                <w:sz w:val="18"/>
                <w:szCs w:val="18"/>
              </w:rPr>
              <w:t>分）</w:t>
            </w:r>
            <w:r>
              <w:rPr>
                <w:kern w:val="0"/>
                <w:sz w:val="18"/>
                <w:szCs w:val="18"/>
              </w:rPr>
              <w:br w:type="textWrapping"/>
            </w:r>
            <w:r>
              <w:rPr>
                <w:rFonts w:hint="eastAsia"/>
                <w:kern w:val="0"/>
                <w:sz w:val="18"/>
                <w:szCs w:val="18"/>
              </w:rPr>
              <w:t>重点工作是指党委、政府、人大、相关部门交办或下达的工作任务。</w:t>
            </w:r>
          </w:p>
        </w:tc>
        <w:tc>
          <w:tcPr>
            <w:tcW w:w="597"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10</w:t>
            </w:r>
          </w:p>
        </w:tc>
        <w:tc>
          <w:tcPr>
            <w:tcW w:w="812" w:type="dxa"/>
            <w:tcBorders>
              <w:top w:val="nil"/>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911" w:hRule="atLeast"/>
        </w:trPr>
        <w:tc>
          <w:tcPr>
            <w:tcW w:w="54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280" w:lineRule="exact"/>
              <w:jc w:val="center"/>
              <w:rPr>
                <w:kern w:val="0"/>
                <w:sz w:val="18"/>
                <w:szCs w:val="18"/>
              </w:rPr>
            </w:pPr>
            <w:r>
              <w:rPr>
                <w:rFonts w:hint="eastAsia"/>
                <w:kern w:val="0"/>
                <w:sz w:val="18"/>
                <w:szCs w:val="18"/>
              </w:rPr>
              <w:t>效</w:t>
            </w:r>
            <w:r>
              <w:rPr>
                <w:kern w:val="0"/>
                <w:sz w:val="18"/>
                <w:szCs w:val="18"/>
              </w:rPr>
              <w:t xml:space="preserve"> </w:t>
            </w:r>
            <w:r>
              <w:rPr>
                <w:rFonts w:hint="eastAsia"/>
                <w:kern w:val="0"/>
                <w:sz w:val="18"/>
                <w:szCs w:val="18"/>
              </w:rPr>
              <w:t>果（</w:t>
            </w:r>
            <w:r>
              <w:rPr>
                <w:kern w:val="0"/>
                <w:sz w:val="18"/>
                <w:szCs w:val="18"/>
              </w:rPr>
              <w:t>20</w:t>
            </w:r>
            <w:r>
              <w:rPr>
                <w:rFonts w:hint="eastAsia"/>
                <w:kern w:val="0"/>
                <w:sz w:val="18"/>
                <w:szCs w:val="18"/>
              </w:rPr>
              <w:t>分）</w:t>
            </w:r>
          </w:p>
        </w:tc>
        <w:tc>
          <w:tcPr>
            <w:tcW w:w="61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spacing w:val="-20"/>
                <w:kern w:val="0"/>
                <w:sz w:val="18"/>
                <w:szCs w:val="18"/>
              </w:rPr>
            </w:pPr>
            <w:r>
              <w:rPr>
                <w:rFonts w:hint="eastAsia"/>
                <w:spacing w:val="-20"/>
                <w:kern w:val="0"/>
                <w:sz w:val="18"/>
                <w:szCs w:val="18"/>
              </w:rPr>
              <w:t>履职效益（</w:t>
            </w:r>
            <w:r>
              <w:rPr>
                <w:spacing w:val="-20"/>
                <w:kern w:val="0"/>
                <w:sz w:val="18"/>
                <w:szCs w:val="18"/>
              </w:rPr>
              <w:t>20</w:t>
            </w:r>
            <w:r>
              <w:rPr>
                <w:rFonts w:hint="eastAsia"/>
                <w:spacing w:val="-20"/>
                <w:kern w:val="0"/>
                <w:sz w:val="18"/>
                <w:szCs w:val="18"/>
              </w:rPr>
              <w:t>分）</w:t>
            </w:r>
          </w:p>
        </w:tc>
        <w:tc>
          <w:tcPr>
            <w:tcW w:w="1089" w:type="dxa"/>
            <w:tcBorders>
              <w:top w:val="single" w:color="auto" w:sz="4" w:space="0"/>
              <w:left w:val="nil"/>
              <w:bottom w:val="single" w:color="auto" w:sz="4" w:space="0"/>
              <w:right w:val="single" w:color="auto" w:sz="4" w:space="0"/>
            </w:tcBorders>
            <w:noWrap w:val="0"/>
            <w:vAlign w:val="center"/>
          </w:tcPr>
          <w:p>
            <w:pPr>
              <w:spacing w:line="280" w:lineRule="exact"/>
              <w:rPr>
                <w:kern w:val="0"/>
                <w:sz w:val="18"/>
                <w:szCs w:val="18"/>
              </w:rPr>
            </w:pPr>
            <w:r>
              <w:rPr>
                <w:rFonts w:hint="eastAsia"/>
                <w:kern w:val="0"/>
                <w:sz w:val="18"/>
                <w:szCs w:val="18"/>
              </w:rPr>
              <w:t>经济效益（</w:t>
            </w:r>
            <w:r>
              <w:rPr>
                <w:kern w:val="0"/>
                <w:sz w:val="18"/>
                <w:szCs w:val="18"/>
              </w:rPr>
              <w:t>5</w:t>
            </w:r>
            <w:r>
              <w:rPr>
                <w:rFonts w:hint="eastAsia"/>
                <w:kern w:val="0"/>
                <w:sz w:val="18"/>
                <w:szCs w:val="18"/>
              </w:rPr>
              <w:t>分）</w:t>
            </w:r>
          </w:p>
        </w:tc>
        <w:tc>
          <w:tcPr>
            <w:tcW w:w="2335" w:type="dxa"/>
            <w:tcBorders>
              <w:top w:val="single" w:color="auto" w:sz="4" w:space="0"/>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部门（单位）履行职责对经济发展所带来的直接或间接影响。</w:t>
            </w:r>
          </w:p>
        </w:tc>
        <w:tc>
          <w:tcPr>
            <w:tcW w:w="306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此三项指标为部门整体支出绩效评价指标的共性要素，各单位按照部门整体支出绩效目标实现程度为依据。（按经济效益实现程度</w:t>
            </w:r>
            <w:r>
              <w:rPr>
                <w:kern w:val="0"/>
                <w:sz w:val="18"/>
                <w:szCs w:val="18"/>
              </w:rPr>
              <w:t>*5</w:t>
            </w:r>
            <w:r>
              <w:rPr>
                <w:rFonts w:hint="eastAsia"/>
                <w:kern w:val="0"/>
                <w:sz w:val="18"/>
                <w:szCs w:val="18"/>
              </w:rPr>
              <w:t>、社会效益实现程度</w:t>
            </w:r>
            <w:r>
              <w:rPr>
                <w:kern w:val="0"/>
                <w:sz w:val="18"/>
                <w:szCs w:val="18"/>
              </w:rPr>
              <w:t>*5</w:t>
            </w:r>
            <w:r>
              <w:rPr>
                <w:rFonts w:hint="eastAsia"/>
                <w:kern w:val="0"/>
                <w:sz w:val="18"/>
                <w:szCs w:val="18"/>
              </w:rPr>
              <w:t>、生态效益实现程度</w:t>
            </w:r>
            <w:r>
              <w:rPr>
                <w:kern w:val="0"/>
                <w:sz w:val="18"/>
                <w:szCs w:val="18"/>
              </w:rPr>
              <w:t>*5</w:t>
            </w:r>
            <w:r>
              <w:rPr>
                <w:rFonts w:hint="eastAsia"/>
                <w:kern w:val="0"/>
                <w:sz w:val="18"/>
                <w:szCs w:val="18"/>
              </w:rPr>
              <w:t>计算实际得分）</w:t>
            </w:r>
          </w:p>
        </w:tc>
        <w:tc>
          <w:tcPr>
            <w:tcW w:w="597" w:type="dxa"/>
            <w:tcBorders>
              <w:top w:val="single" w:color="auto" w:sz="4" w:space="0"/>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5</w:t>
            </w:r>
          </w:p>
        </w:tc>
        <w:tc>
          <w:tcPr>
            <w:tcW w:w="812" w:type="dxa"/>
            <w:tcBorders>
              <w:top w:val="single" w:color="auto" w:sz="4" w:space="0"/>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014" w:hRule="atLeast"/>
        </w:trPr>
        <w:tc>
          <w:tcPr>
            <w:tcW w:w="54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p>
        </w:tc>
        <w:tc>
          <w:tcPr>
            <w:tcW w:w="1089" w:type="dxa"/>
            <w:tcBorders>
              <w:top w:val="single" w:color="auto" w:sz="4" w:space="0"/>
              <w:left w:val="nil"/>
              <w:bottom w:val="single" w:color="auto" w:sz="4" w:space="0"/>
              <w:right w:val="single" w:color="auto" w:sz="4" w:space="0"/>
            </w:tcBorders>
            <w:noWrap w:val="0"/>
            <w:vAlign w:val="center"/>
          </w:tcPr>
          <w:p>
            <w:pPr>
              <w:spacing w:line="280" w:lineRule="exact"/>
              <w:rPr>
                <w:kern w:val="0"/>
                <w:sz w:val="18"/>
                <w:szCs w:val="18"/>
              </w:rPr>
            </w:pPr>
            <w:r>
              <w:rPr>
                <w:rFonts w:hint="eastAsia"/>
                <w:kern w:val="0"/>
                <w:sz w:val="18"/>
                <w:szCs w:val="18"/>
              </w:rPr>
              <w:t>社会效益（</w:t>
            </w:r>
            <w:r>
              <w:rPr>
                <w:kern w:val="0"/>
                <w:sz w:val="18"/>
                <w:szCs w:val="18"/>
              </w:rPr>
              <w:t>5</w:t>
            </w:r>
            <w:r>
              <w:rPr>
                <w:rFonts w:hint="eastAsia"/>
                <w:kern w:val="0"/>
                <w:sz w:val="18"/>
                <w:szCs w:val="18"/>
              </w:rPr>
              <w:t>分）</w:t>
            </w:r>
          </w:p>
        </w:tc>
        <w:tc>
          <w:tcPr>
            <w:tcW w:w="2335" w:type="dxa"/>
            <w:tcBorders>
              <w:top w:val="single" w:color="auto" w:sz="4" w:space="0"/>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部门（单位）履行职责对社会发展所带来的直接或间接影响。</w:t>
            </w:r>
          </w:p>
        </w:tc>
        <w:tc>
          <w:tcPr>
            <w:tcW w:w="30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p>
        </w:tc>
        <w:tc>
          <w:tcPr>
            <w:tcW w:w="597" w:type="dxa"/>
            <w:tcBorders>
              <w:top w:val="single" w:color="auto" w:sz="4" w:space="0"/>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5</w:t>
            </w:r>
          </w:p>
        </w:tc>
        <w:tc>
          <w:tcPr>
            <w:tcW w:w="812" w:type="dxa"/>
            <w:tcBorders>
              <w:top w:val="single" w:color="auto" w:sz="4" w:space="0"/>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1023" w:hRule="atLeast"/>
        </w:trPr>
        <w:tc>
          <w:tcPr>
            <w:tcW w:w="54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p>
        </w:tc>
        <w:tc>
          <w:tcPr>
            <w:tcW w:w="1089" w:type="dxa"/>
            <w:tcBorders>
              <w:top w:val="single" w:color="auto" w:sz="4" w:space="0"/>
              <w:left w:val="nil"/>
              <w:bottom w:val="single" w:color="auto" w:sz="4" w:space="0"/>
              <w:right w:val="single" w:color="auto" w:sz="4" w:space="0"/>
            </w:tcBorders>
            <w:noWrap w:val="0"/>
            <w:vAlign w:val="center"/>
          </w:tcPr>
          <w:p>
            <w:pPr>
              <w:spacing w:line="280" w:lineRule="exact"/>
              <w:rPr>
                <w:kern w:val="0"/>
                <w:sz w:val="18"/>
                <w:szCs w:val="18"/>
              </w:rPr>
            </w:pPr>
            <w:r>
              <w:rPr>
                <w:rFonts w:hint="eastAsia"/>
                <w:kern w:val="0"/>
                <w:sz w:val="18"/>
                <w:szCs w:val="18"/>
              </w:rPr>
              <w:t>生态效益（</w:t>
            </w:r>
            <w:r>
              <w:rPr>
                <w:kern w:val="0"/>
                <w:sz w:val="18"/>
                <w:szCs w:val="18"/>
              </w:rPr>
              <w:t>5</w:t>
            </w:r>
            <w:r>
              <w:rPr>
                <w:rFonts w:hint="eastAsia"/>
                <w:kern w:val="0"/>
                <w:sz w:val="18"/>
                <w:szCs w:val="18"/>
              </w:rPr>
              <w:t>分）</w:t>
            </w:r>
          </w:p>
        </w:tc>
        <w:tc>
          <w:tcPr>
            <w:tcW w:w="2335" w:type="dxa"/>
            <w:tcBorders>
              <w:top w:val="single" w:color="auto" w:sz="4" w:space="0"/>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部门（单位）履行职责对生态环境所带来的直接或间接影响。</w:t>
            </w:r>
          </w:p>
        </w:tc>
        <w:tc>
          <w:tcPr>
            <w:tcW w:w="306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p>
        </w:tc>
        <w:tc>
          <w:tcPr>
            <w:tcW w:w="597" w:type="dxa"/>
            <w:tcBorders>
              <w:top w:val="single" w:color="auto" w:sz="4" w:space="0"/>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5</w:t>
            </w:r>
          </w:p>
        </w:tc>
        <w:tc>
          <w:tcPr>
            <w:tcW w:w="812" w:type="dxa"/>
            <w:tcBorders>
              <w:top w:val="single" w:color="auto" w:sz="4" w:space="0"/>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2113" w:hRule="atLeast"/>
        </w:trPr>
        <w:tc>
          <w:tcPr>
            <w:tcW w:w="54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p>
        </w:tc>
        <w:tc>
          <w:tcPr>
            <w:tcW w:w="61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kern w:val="0"/>
                <w:sz w:val="18"/>
                <w:szCs w:val="18"/>
              </w:rPr>
            </w:pPr>
          </w:p>
        </w:tc>
        <w:tc>
          <w:tcPr>
            <w:tcW w:w="1089" w:type="dxa"/>
            <w:tcBorders>
              <w:top w:val="single" w:color="auto" w:sz="4" w:space="0"/>
              <w:left w:val="nil"/>
              <w:bottom w:val="single" w:color="auto" w:sz="4" w:space="0"/>
              <w:right w:val="single" w:color="auto" w:sz="4" w:space="0"/>
            </w:tcBorders>
            <w:noWrap w:val="0"/>
            <w:vAlign w:val="center"/>
          </w:tcPr>
          <w:p>
            <w:pPr>
              <w:spacing w:line="280" w:lineRule="exact"/>
              <w:rPr>
                <w:kern w:val="0"/>
                <w:sz w:val="18"/>
                <w:szCs w:val="18"/>
              </w:rPr>
            </w:pPr>
            <w:r>
              <w:rPr>
                <w:rFonts w:hint="eastAsia"/>
                <w:kern w:val="0"/>
                <w:sz w:val="18"/>
                <w:szCs w:val="18"/>
              </w:rPr>
              <w:t>社会公众或服务对象满意度（</w:t>
            </w:r>
            <w:r>
              <w:rPr>
                <w:kern w:val="0"/>
                <w:sz w:val="18"/>
                <w:szCs w:val="18"/>
              </w:rPr>
              <w:t>5</w:t>
            </w:r>
            <w:r>
              <w:rPr>
                <w:rFonts w:hint="eastAsia"/>
                <w:kern w:val="0"/>
                <w:sz w:val="18"/>
                <w:szCs w:val="18"/>
              </w:rPr>
              <w:t>分）</w:t>
            </w:r>
          </w:p>
        </w:tc>
        <w:tc>
          <w:tcPr>
            <w:tcW w:w="2335" w:type="dxa"/>
            <w:tcBorders>
              <w:top w:val="single" w:color="auto" w:sz="4" w:space="0"/>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社会公众或部门（单位）的服务对象对部门履职效果的满意程度。</w:t>
            </w:r>
          </w:p>
        </w:tc>
        <w:tc>
          <w:tcPr>
            <w:tcW w:w="3062" w:type="dxa"/>
            <w:tcBorders>
              <w:top w:val="single" w:color="auto" w:sz="4" w:space="0"/>
              <w:left w:val="nil"/>
              <w:bottom w:val="single" w:color="auto" w:sz="4" w:space="0"/>
              <w:right w:val="single" w:color="auto" w:sz="4" w:space="0"/>
            </w:tcBorders>
            <w:noWrap w:val="0"/>
            <w:vAlign w:val="center"/>
          </w:tcPr>
          <w:p>
            <w:pPr>
              <w:spacing w:line="280" w:lineRule="exact"/>
              <w:jc w:val="left"/>
              <w:rPr>
                <w:kern w:val="0"/>
                <w:sz w:val="18"/>
                <w:szCs w:val="18"/>
              </w:rPr>
            </w:pPr>
            <w:r>
              <w:rPr>
                <w:rFonts w:hint="eastAsia"/>
                <w:kern w:val="0"/>
                <w:sz w:val="18"/>
                <w:szCs w:val="18"/>
              </w:rPr>
              <w:t>社会公众或服务对象是指部门（单位）履行职责而影响到的部门、群体或个人。一般采取社会调查的方式。（按收到的服务对象的满意率计算得分）</w:t>
            </w:r>
          </w:p>
        </w:tc>
        <w:tc>
          <w:tcPr>
            <w:tcW w:w="597" w:type="dxa"/>
            <w:tcBorders>
              <w:top w:val="single" w:color="auto" w:sz="4" w:space="0"/>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5</w:t>
            </w:r>
          </w:p>
        </w:tc>
        <w:tc>
          <w:tcPr>
            <w:tcW w:w="812" w:type="dxa"/>
            <w:tcBorders>
              <w:top w:val="single" w:color="auto" w:sz="4" w:space="0"/>
              <w:left w:val="nil"/>
              <w:bottom w:val="single" w:color="auto" w:sz="4" w:space="0"/>
              <w:right w:val="single" w:color="auto" w:sz="4" w:space="0"/>
            </w:tcBorders>
            <w:noWrap w:val="0"/>
            <w:vAlign w:val="center"/>
          </w:tcPr>
          <w:p>
            <w:pPr>
              <w:spacing w:line="280" w:lineRule="exact"/>
              <w:jc w:val="center"/>
              <w:rPr>
                <w:kern w:val="0"/>
                <w:sz w:val="18"/>
                <w:szCs w:val="18"/>
              </w:rPr>
            </w:pPr>
          </w:p>
        </w:tc>
      </w:tr>
      <w:tr>
        <w:tblPrEx>
          <w:tblLayout w:type="fixed"/>
          <w:tblCellMar>
            <w:top w:w="0" w:type="dxa"/>
            <w:left w:w="17" w:type="dxa"/>
            <w:bottom w:w="0" w:type="dxa"/>
            <w:right w:w="17" w:type="dxa"/>
          </w:tblCellMar>
        </w:tblPrEx>
        <w:trPr>
          <w:trHeight w:val="780" w:hRule="atLeast"/>
        </w:trPr>
        <w:tc>
          <w:tcPr>
            <w:tcW w:w="7642"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kern w:val="0"/>
                <w:sz w:val="18"/>
                <w:szCs w:val="18"/>
              </w:rPr>
            </w:pPr>
            <w:r>
              <w:rPr>
                <w:rFonts w:hint="eastAsia"/>
                <w:sz w:val="18"/>
                <w:szCs w:val="18"/>
              </w:rPr>
              <w:t>合</w:t>
            </w:r>
            <w:r>
              <w:rPr>
                <w:sz w:val="18"/>
                <w:szCs w:val="18"/>
              </w:rPr>
              <w:t xml:space="preserve">      </w:t>
            </w:r>
            <w:r>
              <w:rPr>
                <w:rFonts w:hint="eastAsia"/>
                <w:sz w:val="18"/>
                <w:szCs w:val="18"/>
              </w:rPr>
              <w:t>计</w:t>
            </w:r>
          </w:p>
        </w:tc>
        <w:tc>
          <w:tcPr>
            <w:tcW w:w="597" w:type="dxa"/>
            <w:tcBorders>
              <w:top w:val="single" w:color="auto" w:sz="4" w:space="0"/>
              <w:left w:val="nil"/>
              <w:bottom w:val="single" w:color="auto" w:sz="4" w:space="0"/>
              <w:right w:val="single" w:color="auto" w:sz="4" w:space="0"/>
            </w:tcBorders>
            <w:noWrap w:val="0"/>
            <w:vAlign w:val="center"/>
          </w:tcPr>
          <w:p>
            <w:pPr>
              <w:spacing w:line="280" w:lineRule="exact"/>
              <w:jc w:val="center"/>
              <w:rPr>
                <w:kern w:val="0"/>
                <w:sz w:val="18"/>
                <w:szCs w:val="18"/>
              </w:rPr>
            </w:pPr>
            <w:r>
              <w:rPr>
                <w:kern w:val="0"/>
                <w:sz w:val="18"/>
                <w:szCs w:val="18"/>
              </w:rPr>
              <w:t>99</w:t>
            </w:r>
          </w:p>
        </w:tc>
        <w:tc>
          <w:tcPr>
            <w:tcW w:w="812" w:type="dxa"/>
            <w:tcBorders>
              <w:top w:val="single" w:color="auto" w:sz="4" w:space="0"/>
              <w:left w:val="nil"/>
              <w:bottom w:val="single" w:color="auto" w:sz="4" w:space="0"/>
              <w:right w:val="single" w:color="auto" w:sz="4" w:space="0"/>
            </w:tcBorders>
            <w:noWrap w:val="0"/>
            <w:vAlign w:val="center"/>
          </w:tcPr>
          <w:p>
            <w:pPr>
              <w:spacing w:line="280" w:lineRule="exact"/>
              <w:jc w:val="center"/>
              <w:rPr>
                <w:kern w:val="0"/>
                <w:sz w:val="18"/>
                <w:szCs w:val="18"/>
              </w:rPr>
            </w:pPr>
          </w:p>
        </w:tc>
      </w:tr>
    </w:tbl>
    <w:p>
      <w:pPr>
        <w:spacing w:line="570" w:lineRule="exact"/>
        <w:jc w:val="left"/>
        <w:rPr>
          <w:rFonts w:eastAsia="方正楷体简体"/>
          <w:b/>
          <w:color w:val="000000"/>
          <w:kern w:val="0"/>
          <w:sz w:val="32"/>
          <w:szCs w:val="32"/>
        </w:rPr>
      </w:pPr>
      <w:r>
        <w:rPr>
          <w:rFonts w:hint="eastAsia" w:eastAsia="方正楷体简体"/>
          <w:b/>
          <w:color w:val="000000"/>
          <w:kern w:val="0"/>
          <w:sz w:val="32"/>
          <w:szCs w:val="32"/>
        </w:rPr>
        <w:t>自评依据及说明：</w:t>
      </w:r>
    </w:p>
    <w:p>
      <w:pPr>
        <w:pStyle w:val="2"/>
        <w:spacing w:line="570" w:lineRule="exact"/>
        <w:ind w:firstLine="640" w:firstLineChars="200"/>
        <w:rPr>
          <w:rFonts w:eastAsia="方正仿宋_GBK" w:cs="方正仿宋简体"/>
          <w:sz w:val="32"/>
          <w:szCs w:val="32"/>
        </w:rPr>
      </w:pPr>
      <w:r>
        <w:rPr>
          <w:rFonts w:eastAsia="方正仿宋_GBK" w:cs="方正仿宋简体"/>
          <w:sz w:val="32"/>
          <w:szCs w:val="32"/>
        </w:rPr>
        <w:t>2020</w:t>
      </w:r>
      <w:r>
        <w:rPr>
          <w:rFonts w:hint="eastAsia" w:eastAsia="方正仿宋_GBK" w:cs="方正仿宋简体"/>
          <w:sz w:val="32"/>
          <w:szCs w:val="32"/>
        </w:rPr>
        <w:t>我单位积极履职，强化管理，较好地完成了年度工作目标。通过加强预算收支管理，不断建立健全内部管理制度，梳理内部管理流程，部门整体支出管理水平得到提升。根据部门整体支出绩效评价指标体系，我单位</w:t>
      </w:r>
      <w:r>
        <w:rPr>
          <w:rFonts w:eastAsia="方正仿宋_GBK" w:cs="方正仿宋简体"/>
          <w:sz w:val="32"/>
          <w:szCs w:val="32"/>
        </w:rPr>
        <w:t>2020</w:t>
      </w:r>
      <w:r>
        <w:rPr>
          <w:rFonts w:hint="eastAsia" w:eastAsia="方正仿宋_GBK" w:cs="方正仿宋简体"/>
          <w:sz w:val="32"/>
          <w:szCs w:val="32"/>
        </w:rPr>
        <w:t>评价得分为</w:t>
      </w:r>
      <w:r>
        <w:rPr>
          <w:rFonts w:eastAsia="方正仿宋_GBK" w:cs="方正仿宋简体"/>
          <w:sz w:val="32"/>
          <w:szCs w:val="32"/>
        </w:rPr>
        <w:t>99</w:t>
      </w:r>
      <w:r>
        <w:rPr>
          <w:rFonts w:hint="eastAsia" w:eastAsia="方正仿宋_GBK" w:cs="方正仿宋简体"/>
          <w:sz w:val="32"/>
          <w:szCs w:val="32"/>
        </w:rPr>
        <w:t>分。部门整体支出绩效情况如下：</w:t>
      </w:r>
      <w:r>
        <w:rPr>
          <w:rFonts w:eastAsia="方正仿宋_GBK" w:cs="方正仿宋简体"/>
          <w:sz w:val="32"/>
          <w:szCs w:val="32"/>
        </w:rPr>
        <w:t xml:space="preserve"> </w:t>
      </w:r>
    </w:p>
    <w:p>
      <w:pPr>
        <w:spacing w:line="570" w:lineRule="exact"/>
        <w:ind w:firstLine="640" w:firstLineChars="200"/>
        <w:rPr>
          <w:rFonts w:eastAsia="方正仿宋_GBK" w:cs="方正仿宋简体"/>
          <w:sz w:val="32"/>
          <w:szCs w:val="32"/>
        </w:rPr>
      </w:pPr>
      <w:r>
        <w:rPr>
          <w:rFonts w:eastAsia="方正仿宋_GBK" w:cs="方正仿宋简体"/>
          <w:sz w:val="32"/>
          <w:szCs w:val="32"/>
        </w:rPr>
        <w:t>1</w:t>
      </w:r>
      <w:r>
        <w:rPr>
          <w:rFonts w:hint="eastAsia" w:eastAsia="方正仿宋_GBK" w:cs="方正仿宋简体"/>
          <w:sz w:val="32"/>
          <w:szCs w:val="32"/>
        </w:rPr>
        <w:t>．目标设定依据充分，指标清晰得</w:t>
      </w:r>
      <w:r>
        <w:rPr>
          <w:rFonts w:eastAsia="方正仿宋_GBK" w:cs="方正仿宋简体"/>
          <w:sz w:val="32"/>
          <w:szCs w:val="32"/>
        </w:rPr>
        <w:t>5</w:t>
      </w:r>
      <w:r>
        <w:rPr>
          <w:rFonts w:hint="eastAsia" w:eastAsia="方正仿宋_GBK" w:cs="方正仿宋简体"/>
          <w:sz w:val="32"/>
          <w:szCs w:val="32"/>
        </w:rPr>
        <w:t>分。其中：整体绩效目标设置科学合理，与部门履职、年度工作任务相符，得</w:t>
      </w:r>
      <w:r>
        <w:rPr>
          <w:rFonts w:eastAsia="方正仿宋_GBK" w:cs="方正仿宋简体"/>
          <w:sz w:val="32"/>
          <w:szCs w:val="32"/>
        </w:rPr>
        <w:t>2</w:t>
      </w:r>
      <w:r>
        <w:rPr>
          <w:rFonts w:hint="eastAsia" w:eastAsia="方正仿宋_GBK" w:cs="方正仿宋简体"/>
          <w:sz w:val="32"/>
          <w:szCs w:val="32"/>
        </w:rPr>
        <w:t>分；绩效指标清晰、细化、可衡量，得</w:t>
      </w:r>
      <w:r>
        <w:rPr>
          <w:rFonts w:eastAsia="方正仿宋_GBK" w:cs="方正仿宋简体"/>
          <w:sz w:val="32"/>
          <w:szCs w:val="32"/>
        </w:rPr>
        <w:t>3</w:t>
      </w:r>
      <w:r>
        <w:rPr>
          <w:rFonts w:hint="eastAsia" w:eastAsia="方正仿宋_GBK" w:cs="方正仿宋简体"/>
          <w:sz w:val="32"/>
          <w:szCs w:val="32"/>
        </w:rPr>
        <w:t>分。</w:t>
      </w:r>
    </w:p>
    <w:p>
      <w:pPr>
        <w:spacing w:line="570" w:lineRule="exact"/>
        <w:ind w:firstLine="640" w:firstLineChars="200"/>
        <w:rPr>
          <w:rFonts w:eastAsia="方正仿宋_GBK" w:cs="方正仿宋简体"/>
          <w:sz w:val="32"/>
          <w:szCs w:val="32"/>
        </w:rPr>
      </w:pPr>
      <w:r>
        <w:rPr>
          <w:rFonts w:eastAsia="方正仿宋_GBK" w:cs="方正仿宋简体"/>
          <w:sz w:val="32"/>
          <w:szCs w:val="32"/>
        </w:rPr>
        <w:t>2</w:t>
      </w:r>
      <w:r>
        <w:rPr>
          <w:rFonts w:hint="eastAsia" w:eastAsia="方正仿宋_GBK" w:cs="方正仿宋简体"/>
          <w:sz w:val="32"/>
          <w:szCs w:val="32"/>
        </w:rPr>
        <w:t>．预算配置控制较好得</w:t>
      </w:r>
      <w:r>
        <w:rPr>
          <w:rFonts w:eastAsia="方正仿宋_GBK" w:cs="方正仿宋简体"/>
          <w:sz w:val="32"/>
          <w:szCs w:val="32"/>
        </w:rPr>
        <w:t>15</w:t>
      </w:r>
      <w:r>
        <w:rPr>
          <w:rFonts w:hint="eastAsia" w:eastAsia="方正仿宋_GBK" w:cs="方正仿宋简体"/>
          <w:sz w:val="32"/>
          <w:szCs w:val="32"/>
        </w:rPr>
        <w:t>分。其中：在职</w:t>
      </w:r>
      <w:r>
        <w:rPr>
          <w:rFonts w:eastAsia="方正仿宋_GBK" w:cs="方正仿宋简体"/>
          <w:sz w:val="32"/>
          <w:szCs w:val="32"/>
        </w:rPr>
        <w:t>122</w:t>
      </w:r>
      <w:r>
        <w:rPr>
          <w:rFonts w:hint="eastAsia" w:eastAsia="方正仿宋_GBK" w:cs="方正仿宋简体"/>
          <w:sz w:val="32"/>
          <w:szCs w:val="32"/>
        </w:rPr>
        <w:t>人</w:t>
      </w:r>
      <w:r>
        <w:rPr>
          <w:rFonts w:eastAsia="方正仿宋_GBK" w:cs="方正仿宋简体"/>
          <w:sz w:val="32"/>
          <w:szCs w:val="32"/>
        </w:rPr>
        <w:t>/</w:t>
      </w:r>
      <w:r>
        <w:rPr>
          <w:rFonts w:hint="eastAsia" w:eastAsia="方正仿宋_GBK" w:cs="方正仿宋简体"/>
          <w:sz w:val="32"/>
          <w:szCs w:val="32"/>
        </w:rPr>
        <w:t>编制</w:t>
      </w:r>
      <w:r>
        <w:rPr>
          <w:rFonts w:eastAsia="方正仿宋_GBK" w:cs="方正仿宋简体"/>
          <w:sz w:val="32"/>
          <w:szCs w:val="32"/>
        </w:rPr>
        <w:t>140</w:t>
      </w:r>
      <w:r>
        <w:rPr>
          <w:rFonts w:hint="eastAsia" w:eastAsia="方正仿宋_GBK" w:cs="方正仿宋简体"/>
          <w:sz w:val="32"/>
          <w:szCs w:val="32"/>
        </w:rPr>
        <w:t>人</w:t>
      </w:r>
      <w:r>
        <w:rPr>
          <w:rFonts w:eastAsia="方正仿宋_GBK" w:cs="方正仿宋简体"/>
          <w:sz w:val="32"/>
          <w:szCs w:val="32"/>
        </w:rPr>
        <w:t>*100%=87.14%</w:t>
      </w:r>
      <w:r>
        <w:rPr>
          <w:rFonts w:hint="eastAsia" w:eastAsia="方正仿宋_GBK" w:cs="方正仿宋简体"/>
          <w:sz w:val="32"/>
          <w:szCs w:val="32"/>
        </w:rPr>
        <w:t>，得</w:t>
      </w:r>
      <w:r>
        <w:rPr>
          <w:rFonts w:eastAsia="方正仿宋_GBK" w:cs="方正仿宋简体"/>
          <w:sz w:val="32"/>
          <w:szCs w:val="32"/>
        </w:rPr>
        <w:t>5</w:t>
      </w:r>
      <w:r>
        <w:rPr>
          <w:rFonts w:hint="eastAsia" w:eastAsia="方正仿宋_GBK" w:cs="方正仿宋简体"/>
          <w:sz w:val="32"/>
          <w:szCs w:val="32"/>
        </w:rPr>
        <w:t>分；“三公”经费预算数变动率比</w:t>
      </w:r>
      <w:r>
        <w:rPr>
          <w:rFonts w:eastAsia="方正仿宋_GBK" w:cs="方正仿宋简体"/>
          <w:sz w:val="32"/>
          <w:szCs w:val="32"/>
        </w:rPr>
        <w:t>2019</w:t>
      </w:r>
      <w:r>
        <w:rPr>
          <w:rFonts w:hint="eastAsia" w:eastAsia="方正仿宋_GBK" w:cs="方正仿宋简体"/>
          <w:sz w:val="32"/>
          <w:szCs w:val="32"/>
        </w:rPr>
        <w:t>年度减少</w:t>
      </w:r>
      <w:r>
        <w:rPr>
          <w:rFonts w:eastAsia="方正仿宋_GBK" w:cs="方正仿宋简体"/>
          <w:sz w:val="32"/>
          <w:szCs w:val="32"/>
        </w:rPr>
        <w:t>25.44%</w:t>
      </w:r>
      <w:r>
        <w:rPr>
          <w:rFonts w:hint="eastAsia" w:eastAsia="方正仿宋_GBK" w:cs="方正仿宋简体"/>
          <w:sz w:val="32"/>
          <w:szCs w:val="32"/>
        </w:rPr>
        <w:t>（三公经费变动率</w:t>
      </w:r>
      <w:r>
        <w:rPr>
          <w:rFonts w:eastAsia="方正仿宋_GBK" w:cs="方正仿宋简体"/>
          <w:sz w:val="32"/>
          <w:szCs w:val="32"/>
        </w:rPr>
        <w:t>-25.44%=</w:t>
      </w:r>
      <w:r>
        <w:rPr>
          <w:rFonts w:hint="eastAsia" w:eastAsia="方正仿宋_GBK" w:cs="方正仿宋简体"/>
          <w:sz w:val="32"/>
          <w:szCs w:val="32"/>
        </w:rPr>
        <w:t>本年度三公经费总额</w:t>
      </w:r>
      <w:r>
        <w:rPr>
          <w:rFonts w:eastAsia="方正仿宋_GBK" w:cs="方正仿宋简体"/>
          <w:sz w:val="32"/>
          <w:szCs w:val="32"/>
        </w:rPr>
        <w:t>25.03</w:t>
      </w:r>
      <w:r>
        <w:rPr>
          <w:rFonts w:hint="eastAsia" w:eastAsia="方正仿宋_GBK" w:cs="方正仿宋简体"/>
          <w:sz w:val="32"/>
          <w:szCs w:val="32"/>
        </w:rPr>
        <w:t>万元</w:t>
      </w:r>
      <w:r>
        <w:rPr>
          <w:rFonts w:eastAsia="方正仿宋_GBK" w:cs="方正仿宋简体"/>
          <w:sz w:val="32"/>
          <w:szCs w:val="32"/>
        </w:rPr>
        <w:t>-</w:t>
      </w:r>
      <w:r>
        <w:rPr>
          <w:rFonts w:hint="eastAsia" w:eastAsia="方正仿宋_GBK" w:cs="方正仿宋简体"/>
          <w:sz w:val="32"/>
          <w:szCs w:val="32"/>
        </w:rPr>
        <w:t>上年度三公经费总额</w:t>
      </w:r>
      <w:r>
        <w:rPr>
          <w:rFonts w:eastAsia="方正仿宋_GBK" w:cs="方正仿宋简体"/>
          <w:sz w:val="32"/>
          <w:szCs w:val="32"/>
        </w:rPr>
        <w:t>33.57</w:t>
      </w:r>
      <w:r>
        <w:rPr>
          <w:rFonts w:hint="eastAsia" w:eastAsia="方正仿宋_GBK" w:cs="方正仿宋简体"/>
          <w:sz w:val="32"/>
          <w:szCs w:val="32"/>
        </w:rPr>
        <w:t>万元</w:t>
      </w:r>
      <w:r>
        <w:rPr>
          <w:rFonts w:eastAsia="方正仿宋_GBK" w:cs="方正仿宋简体"/>
          <w:sz w:val="32"/>
          <w:szCs w:val="32"/>
        </w:rPr>
        <w:t>/</w:t>
      </w:r>
      <w:r>
        <w:rPr>
          <w:rFonts w:hint="eastAsia" w:eastAsia="方正仿宋_GBK" w:cs="方正仿宋简体"/>
          <w:sz w:val="32"/>
          <w:szCs w:val="32"/>
        </w:rPr>
        <w:t>上年度三公经费总额</w:t>
      </w:r>
      <w:r>
        <w:rPr>
          <w:rFonts w:eastAsia="方正仿宋_GBK" w:cs="方正仿宋简体"/>
          <w:sz w:val="32"/>
          <w:szCs w:val="32"/>
        </w:rPr>
        <w:t>33.57</w:t>
      </w:r>
      <w:r>
        <w:rPr>
          <w:rFonts w:hint="eastAsia" w:eastAsia="方正仿宋_GBK" w:cs="方正仿宋简体"/>
          <w:sz w:val="32"/>
          <w:szCs w:val="32"/>
        </w:rPr>
        <w:t>万元），得</w:t>
      </w:r>
      <w:r>
        <w:rPr>
          <w:rFonts w:eastAsia="方正仿宋_GBK" w:cs="方正仿宋简体"/>
          <w:sz w:val="32"/>
          <w:szCs w:val="32"/>
        </w:rPr>
        <w:t>5</w:t>
      </w:r>
      <w:r>
        <w:rPr>
          <w:rFonts w:hint="eastAsia" w:eastAsia="方正仿宋_GBK" w:cs="方正仿宋简体"/>
          <w:sz w:val="32"/>
          <w:szCs w:val="32"/>
        </w:rPr>
        <w:t>分；重点支出安排率</w:t>
      </w:r>
      <w:r>
        <w:rPr>
          <w:rFonts w:eastAsia="方正仿宋_GBK" w:cs="方正仿宋简体"/>
          <w:sz w:val="32"/>
          <w:szCs w:val="32"/>
        </w:rPr>
        <w:t>100%</w:t>
      </w:r>
      <w:r>
        <w:rPr>
          <w:rFonts w:hint="eastAsia" w:eastAsia="方正仿宋_GBK" w:cs="方正仿宋简体"/>
          <w:sz w:val="32"/>
          <w:szCs w:val="32"/>
        </w:rPr>
        <w:t>，得</w:t>
      </w:r>
      <w:r>
        <w:rPr>
          <w:rFonts w:eastAsia="方正仿宋_GBK" w:cs="方正仿宋简体"/>
          <w:sz w:val="32"/>
          <w:szCs w:val="32"/>
        </w:rPr>
        <w:t>5</w:t>
      </w:r>
      <w:r>
        <w:rPr>
          <w:rFonts w:hint="eastAsia" w:eastAsia="方正仿宋_GBK" w:cs="方正仿宋简体"/>
          <w:sz w:val="32"/>
          <w:szCs w:val="32"/>
        </w:rPr>
        <w:t>分。</w:t>
      </w:r>
    </w:p>
    <w:p>
      <w:pPr>
        <w:spacing w:line="570" w:lineRule="exact"/>
        <w:ind w:firstLine="640" w:firstLineChars="200"/>
        <w:rPr>
          <w:rFonts w:eastAsia="方正仿宋_GBK" w:cs="方正仿宋简体"/>
          <w:sz w:val="32"/>
          <w:szCs w:val="32"/>
        </w:rPr>
      </w:pPr>
      <w:r>
        <w:rPr>
          <w:rFonts w:eastAsia="方正仿宋_GBK" w:cs="方正仿宋简体"/>
          <w:sz w:val="32"/>
          <w:szCs w:val="32"/>
        </w:rPr>
        <w:t>3</w:t>
      </w:r>
      <w:r>
        <w:rPr>
          <w:rFonts w:hint="eastAsia" w:eastAsia="方正仿宋_GBK" w:cs="方正仿宋简体"/>
          <w:sz w:val="32"/>
          <w:szCs w:val="32"/>
        </w:rPr>
        <w:t>．预算执行到位得</w:t>
      </w:r>
      <w:r>
        <w:rPr>
          <w:rFonts w:eastAsia="方正仿宋_GBK" w:cs="方正仿宋简体"/>
          <w:sz w:val="32"/>
          <w:szCs w:val="32"/>
        </w:rPr>
        <w:t>19</w:t>
      </w:r>
      <w:r>
        <w:rPr>
          <w:rFonts w:hint="eastAsia" w:eastAsia="方正仿宋_GBK" w:cs="方正仿宋简体"/>
          <w:sz w:val="32"/>
          <w:szCs w:val="32"/>
        </w:rPr>
        <w:t>分。其中：完成年初预算得</w:t>
      </w:r>
      <w:r>
        <w:rPr>
          <w:rFonts w:eastAsia="方正仿宋_GBK" w:cs="方正仿宋简体"/>
          <w:sz w:val="32"/>
          <w:szCs w:val="32"/>
        </w:rPr>
        <w:t>4</w:t>
      </w:r>
      <w:r>
        <w:rPr>
          <w:rFonts w:hint="eastAsia" w:eastAsia="方正仿宋_GBK" w:cs="方正仿宋简体"/>
          <w:sz w:val="32"/>
          <w:szCs w:val="32"/>
        </w:rPr>
        <w:t>分；预算调整得</w:t>
      </w:r>
      <w:r>
        <w:rPr>
          <w:rFonts w:eastAsia="方正仿宋_GBK" w:cs="方正仿宋简体"/>
          <w:sz w:val="32"/>
          <w:szCs w:val="32"/>
        </w:rPr>
        <w:t>2</w:t>
      </w:r>
      <w:r>
        <w:rPr>
          <w:rFonts w:hint="eastAsia" w:eastAsia="方正仿宋_GBK" w:cs="方正仿宋简体"/>
          <w:sz w:val="32"/>
          <w:szCs w:val="32"/>
        </w:rPr>
        <w:t>分；结转结余率</w:t>
      </w:r>
      <w:r>
        <w:rPr>
          <w:rFonts w:eastAsia="方正仿宋_GBK" w:cs="方正仿宋简体"/>
          <w:sz w:val="32"/>
          <w:szCs w:val="32"/>
        </w:rPr>
        <w:t>=</w:t>
      </w:r>
      <w:r>
        <w:rPr>
          <w:rFonts w:hint="eastAsia" w:eastAsia="方正仿宋_GBK" w:cs="方正仿宋简体"/>
          <w:sz w:val="32"/>
          <w:szCs w:val="32"/>
        </w:rPr>
        <w:t>结转总额</w:t>
      </w:r>
      <w:r>
        <w:rPr>
          <w:rFonts w:eastAsia="方正仿宋_GBK" w:cs="方正仿宋简体"/>
          <w:sz w:val="32"/>
          <w:szCs w:val="32"/>
        </w:rPr>
        <w:t>287.120617</w:t>
      </w:r>
      <w:r>
        <w:rPr>
          <w:rFonts w:hint="eastAsia" w:eastAsia="方正仿宋_GBK" w:cs="方正仿宋简体"/>
          <w:sz w:val="32"/>
          <w:szCs w:val="32"/>
        </w:rPr>
        <w:t>万元</w:t>
      </w:r>
      <w:r>
        <w:rPr>
          <w:rFonts w:eastAsia="方正仿宋_GBK" w:cs="方正仿宋简体"/>
          <w:sz w:val="32"/>
          <w:szCs w:val="32"/>
        </w:rPr>
        <w:t>/</w:t>
      </w:r>
      <w:r>
        <w:rPr>
          <w:rFonts w:hint="eastAsia" w:eastAsia="方正仿宋_GBK" w:cs="方正仿宋简体"/>
          <w:sz w:val="32"/>
          <w:szCs w:val="32"/>
        </w:rPr>
        <w:t>支出预算数</w:t>
      </w:r>
      <w:r>
        <w:rPr>
          <w:rFonts w:eastAsia="方正仿宋_GBK" w:cs="方正仿宋简体"/>
          <w:sz w:val="32"/>
          <w:szCs w:val="32"/>
        </w:rPr>
        <w:t>4614.204323</w:t>
      </w:r>
      <w:r>
        <w:rPr>
          <w:rFonts w:hint="eastAsia" w:eastAsia="方正仿宋_GBK" w:cs="方正仿宋简体"/>
          <w:sz w:val="32"/>
          <w:szCs w:val="32"/>
        </w:rPr>
        <w:t>万元</w:t>
      </w:r>
      <w:r>
        <w:rPr>
          <w:rFonts w:eastAsia="方正仿宋_GBK" w:cs="方正仿宋简体"/>
          <w:sz w:val="32"/>
          <w:szCs w:val="32"/>
        </w:rPr>
        <w:t>*100%=6.2%</w:t>
      </w:r>
      <w:r>
        <w:rPr>
          <w:rFonts w:hint="eastAsia" w:eastAsia="方正仿宋_GBK" w:cs="方正仿宋简体"/>
          <w:sz w:val="32"/>
          <w:szCs w:val="32"/>
        </w:rPr>
        <w:t>，得</w:t>
      </w:r>
      <w:r>
        <w:rPr>
          <w:rFonts w:eastAsia="方正仿宋_GBK" w:cs="方正仿宋简体"/>
          <w:sz w:val="32"/>
          <w:szCs w:val="32"/>
        </w:rPr>
        <w:t>1</w:t>
      </w:r>
      <w:r>
        <w:rPr>
          <w:rFonts w:hint="eastAsia" w:eastAsia="方正仿宋_GBK" w:cs="方正仿宋简体"/>
          <w:sz w:val="32"/>
          <w:szCs w:val="32"/>
        </w:rPr>
        <w:t>分；结转结余变动率</w:t>
      </w:r>
      <w:r>
        <w:rPr>
          <w:rFonts w:eastAsia="方正仿宋_GBK" w:cs="方正仿宋简体"/>
          <w:sz w:val="32"/>
          <w:szCs w:val="32"/>
        </w:rPr>
        <w:t>=</w:t>
      </w:r>
      <w:r>
        <w:rPr>
          <w:rFonts w:hint="eastAsia" w:eastAsia="方正仿宋_GBK" w:cs="方正仿宋简体"/>
          <w:sz w:val="32"/>
          <w:szCs w:val="32"/>
        </w:rPr>
        <w:t>（本年度累计集中结转总额</w:t>
      </w:r>
      <w:r>
        <w:rPr>
          <w:rFonts w:eastAsia="方正仿宋_GBK" w:cs="方正仿宋简体"/>
          <w:sz w:val="32"/>
          <w:szCs w:val="32"/>
        </w:rPr>
        <w:t>287.12</w:t>
      </w:r>
      <w:r>
        <w:rPr>
          <w:rFonts w:hint="eastAsia" w:eastAsia="方正仿宋_GBK" w:cs="方正仿宋简体"/>
          <w:sz w:val="32"/>
          <w:szCs w:val="32"/>
        </w:rPr>
        <w:t>万元</w:t>
      </w:r>
      <w:r>
        <w:rPr>
          <w:rFonts w:eastAsia="方正仿宋_GBK" w:cs="方正仿宋简体"/>
          <w:sz w:val="32"/>
          <w:szCs w:val="32"/>
        </w:rPr>
        <w:t>-</w:t>
      </w:r>
      <w:r>
        <w:rPr>
          <w:rFonts w:hint="eastAsia" w:eastAsia="方正仿宋_GBK" w:cs="方正仿宋简体"/>
          <w:sz w:val="32"/>
          <w:szCs w:val="32"/>
        </w:rPr>
        <w:t>上年度累计结转总额</w:t>
      </w:r>
      <w:r>
        <w:rPr>
          <w:rFonts w:eastAsia="方正仿宋_GBK" w:cs="方正仿宋简体"/>
          <w:sz w:val="32"/>
          <w:szCs w:val="32"/>
        </w:rPr>
        <w:t>664.19</w:t>
      </w:r>
      <w:r>
        <w:rPr>
          <w:rFonts w:hint="eastAsia" w:eastAsia="方正仿宋_GBK" w:cs="方正仿宋简体"/>
          <w:sz w:val="32"/>
          <w:szCs w:val="32"/>
        </w:rPr>
        <w:t>万元）</w:t>
      </w:r>
      <w:r>
        <w:rPr>
          <w:rFonts w:eastAsia="方正仿宋_GBK" w:cs="方正仿宋简体"/>
          <w:sz w:val="32"/>
          <w:szCs w:val="32"/>
        </w:rPr>
        <w:t>/</w:t>
      </w:r>
      <w:r>
        <w:rPr>
          <w:rFonts w:hint="eastAsia" w:eastAsia="方正仿宋_GBK" w:cs="方正仿宋简体"/>
          <w:sz w:val="32"/>
          <w:szCs w:val="32"/>
        </w:rPr>
        <w:t>上年度累计结转总额</w:t>
      </w:r>
      <w:r>
        <w:rPr>
          <w:rFonts w:eastAsia="方正仿宋_GBK" w:cs="方正仿宋简体"/>
          <w:sz w:val="32"/>
          <w:szCs w:val="32"/>
        </w:rPr>
        <w:t>664.19</w:t>
      </w:r>
      <w:r>
        <w:rPr>
          <w:rFonts w:hint="eastAsia" w:eastAsia="方正仿宋_GBK" w:cs="方正仿宋简体"/>
          <w:sz w:val="32"/>
          <w:szCs w:val="32"/>
        </w:rPr>
        <w:t>万元</w:t>
      </w:r>
      <w:r>
        <w:rPr>
          <w:rFonts w:eastAsia="方正仿宋_GBK" w:cs="方正仿宋简体"/>
          <w:sz w:val="32"/>
          <w:szCs w:val="32"/>
        </w:rPr>
        <w:t>=-56.77%</w:t>
      </w:r>
      <w:r>
        <w:rPr>
          <w:rFonts w:hint="eastAsia" w:eastAsia="方正仿宋_GBK" w:cs="方正仿宋简体"/>
          <w:sz w:val="32"/>
          <w:szCs w:val="32"/>
        </w:rPr>
        <w:t>），得</w:t>
      </w:r>
      <w:r>
        <w:rPr>
          <w:rFonts w:eastAsia="方正仿宋_GBK" w:cs="方正仿宋简体"/>
          <w:sz w:val="32"/>
          <w:szCs w:val="32"/>
        </w:rPr>
        <w:t>2</w:t>
      </w:r>
      <w:r>
        <w:rPr>
          <w:rFonts w:hint="eastAsia" w:eastAsia="方正仿宋_GBK" w:cs="方正仿宋简体"/>
          <w:sz w:val="32"/>
          <w:szCs w:val="32"/>
        </w:rPr>
        <w:t>分；公用经费控制率</w:t>
      </w:r>
      <w:r>
        <w:rPr>
          <w:rFonts w:eastAsia="方正仿宋_GBK" w:cs="方正仿宋简体"/>
          <w:sz w:val="32"/>
          <w:szCs w:val="32"/>
        </w:rPr>
        <w:t>=</w:t>
      </w:r>
      <w:r>
        <w:rPr>
          <w:rFonts w:hint="eastAsia" w:eastAsia="方正仿宋_GBK" w:cs="方正仿宋简体"/>
          <w:sz w:val="32"/>
          <w:szCs w:val="32"/>
        </w:rPr>
        <w:t>（实际支出公用经费</w:t>
      </w:r>
      <w:r>
        <w:rPr>
          <w:rFonts w:eastAsia="方正仿宋_GBK" w:cs="方正仿宋简体"/>
          <w:sz w:val="32"/>
          <w:szCs w:val="32"/>
        </w:rPr>
        <w:t>371.53</w:t>
      </w:r>
      <w:r>
        <w:rPr>
          <w:rFonts w:hint="eastAsia" w:eastAsia="方正仿宋_GBK" w:cs="方正仿宋简体"/>
          <w:sz w:val="32"/>
          <w:szCs w:val="32"/>
        </w:rPr>
        <w:t>万元</w:t>
      </w:r>
      <w:r>
        <w:rPr>
          <w:rFonts w:eastAsia="方正仿宋_GBK" w:cs="方正仿宋简体"/>
          <w:sz w:val="32"/>
          <w:szCs w:val="32"/>
        </w:rPr>
        <w:t>/</w:t>
      </w:r>
      <w:r>
        <w:rPr>
          <w:rFonts w:hint="eastAsia" w:eastAsia="方正仿宋_GBK" w:cs="方正仿宋简体"/>
          <w:sz w:val="32"/>
          <w:szCs w:val="32"/>
        </w:rPr>
        <w:t>预算安排公用经费</w:t>
      </w:r>
      <w:r>
        <w:rPr>
          <w:rFonts w:eastAsia="方正仿宋_GBK" w:cs="方正仿宋简体"/>
          <w:sz w:val="32"/>
          <w:szCs w:val="32"/>
        </w:rPr>
        <w:t>371.53</w:t>
      </w:r>
      <w:r>
        <w:rPr>
          <w:rFonts w:hint="eastAsia" w:eastAsia="方正仿宋_GBK" w:cs="方正仿宋简体"/>
          <w:sz w:val="32"/>
          <w:szCs w:val="32"/>
        </w:rPr>
        <w:t>万元）</w:t>
      </w:r>
      <w:r>
        <w:rPr>
          <w:rFonts w:eastAsia="方正仿宋_GBK" w:cs="方正仿宋简体"/>
          <w:sz w:val="32"/>
          <w:szCs w:val="32"/>
        </w:rPr>
        <w:t>*100%=100%</w:t>
      </w:r>
      <w:r>
        <w:rPr>
          <w:rFonts w:hint="eastAsia" w:eastAsia="方正仿宋_GBK" w:cs="方正仿宋简体"/>
          <w:sz w:val="32"/>
          <w:szCs w:val="32"/>
        </w:rPr>
        <w:t>，得</w:t>
      </w:r>
      <w:r>
        <w:rPr>
          <w:rFonts w:eastAsia="方正仿宋_GBK" w:cs="方正仿宋简体"/>
          <w:sz w:val="32"/>
          <w:szCs w:val="32"/>
        </w:rPr>
        <w:t>2</w:t>
      </w:r>
      <w:r>
        <w:rPr>
          <w:rFonts w:hint="eastAsia" w:eastAsia="方正仿宋_GBK" w:cs="方正仿宋简体"/>
          <w:sz w:val="32"/>
          <w:szCs w:val="32"/>
        </w:rPr>
        <w:t>分；“三公”经费总体控制较好，“三公”经费控制率</w:t>
      </w:r>
      <w:r>
        <w:rPr>
          <w:rFonts w:eastAsia="方正仿宋_GBK" w:cs="方正仿宋简体"/>
          <w:sz w:val="32"/>
          <w:szCs w:val="32"/>
        </w:rPr>
        <w:t>=</w:t>
      </w:r>
      <w:r>
        <w:rPr>
          <w:rFonts w:hint="eastAsia" w:eastAsia="方正仿宋_GBK" w:cs="方正仿宋简体"/>
          <w:sz w:val="32"/>
          <w:szCs w:val="32"/>
        </w:rPr>
        <w:t>（“三公经费”实际支出数</w:t>
      </w:r>
      <w:r>
        <w:rPr>
          <w:rFonts w:eastAsia="方正仿宋_GBK" w:cs="方正仿宋简体"/>
          <w:sz w:val="32"/>
          <w:szCs w:val="32"/>
        </w:rPr>
        <w:t>25.03</w:t>
      </w:r>
      <w:r>
        <w:rPr>
          <w:rFonts w:hint="eastAsia" w:eastAsia="方正仿宋_GBK" w:cs="方正仿宋简体"/>
          <w:sz w:val="32"/>
          <w:szCs w:val="32"/>
        </w:rPr>
        <w:t>万元</w:t>
      </w:r>
      <w:r>
        <w:rPr>
          <w:rFonts w:eastAsia="方正仿宋_GBK" w:cs="方正仿宋简体"/>
          <w:sz w:val="32"/>
          <w:szCs w:val="32"/>
        </w:rPr>
        <w:t>/</w:t>
      </w:r>
      <w:r>
        <w:rPr>
          <w:rFonts w:hint="eastAsia" w:eastAsia="方正仿宋_GBK" w:cs="方正仿宋简体"/>
          <w:sz w:val="32"/>
          <w:szCs w:val="32"/>
        </w:rPr>
        <w:t>“三公经费”预算安排数</w:t>
      </w:r>
      <w:r>
        <w:rPr>
          <w:rFonts w:eastAsia="方正仿宋_GBK" w:cs="方正仿宋简体"/>
          <w:sz w:val="32"/>
          <w:szCs w:val="32"/>
        </w:rPr>
        <w:t>26</w:t>
      </w:r>
      <w:r>
        <w:rPr>
          <w:rFonts w:hint="eastAsia" w:eastAsia="方正仿宋_GBK" w:cs="方正仿宋简体"/>
          <w:sz w:val="32"/>
          <w:szCs w:val="32"/>
        </w:rPr>
        <w:t>万元）</w:t>
      </w:r>
      <w:r>
        <w:rPr>
          <w:rFonts w:eastAsia="方正仿宋_GBK" w:cs="方正仿宋简体"/>
          <w:sz w:val="32"/>
          <w:szCs w:val="32"/>
        </w:rPr>
        <w:t>*100%=96.27 %</w:t>
      </w:r>
      <w:r>
        <w:rPr>
          <w:rFonts w:hint="eastAsia" w:eastAsia="方正仿宋_GBK" w:cs="方正仿宋简体"/>
          <w:sz w:val="32"/>
          <w:szCs w:val="32"/>
        </w:rPr>
        <w:t>，得</w:t>
      </w:r>
      <w:r>
        <w:rPr>
          <w:rFonts w:eastAsia="方正仿宋_GBK" w:cs="方正仿宋简体"/>
          <w:sz w:val="32"/>
          <w:szCs w:val="32"/>
        </w:rPr>
        <w:t>2</w:t>
      </w:r>
      <w:r>
        <w:rPr>
          <w:rFonts w:hint="eastAsia" w:eastAsia="方正仿宋_GBK" w:cs="方正仿宋简体"/>
          <w:sz w:val="32"/>
          <w:szCs w:val="32"/>
        </w:rPr>
        <w:t>分；</w:t>
      </w:r>
      <w:r>
        <w:rPr>
          <w:rFonts w:eastAsia="方正仿宋_GBK" w:cs="方正仿宋简体"/>
          <w:sz w:val="32"/>
          <w:szCs w:val="32"/>
        </w:rPr>
        <w:t xml:space="preserve"> 2020</w:t>
      </w:r>
      <w:r>
        <w:rPr>
          <w:rFonts w:hint="eastAsia" w:eastAsia="方正仿宋_GBK" w:cs="方正仿宋简体"/>
          <w:sz w:val="32"/>
          <w:szCs w:val="32"/>
        </w:rPr>
        <w:t>年我单位执行农业公共安全突发事件应急处置系统执行政府采购</w:t>
      </w:r>
      <w:r>
        <w:rPr>
          <w:rFonts w:eastAsia="方正仿宋_GBK" w:cs="方正仿宋简体"/>
          <w:sz w:val="32"/>
          <w:szCs w:val="32"/>
        </w:rPr>
        <w:t>45</w:t>
      </w:r>
      <w:r>
        <w:rPr>
          <w:rFonts w:hint="eastAsia" w:eastAsia="方正仿宋_GBK" w:cs="方正仿宋简体"/>
          <w:sz w:val="32"/>
          <w:szCs w:val="32"/>
        </w:rPr>
        <w:t>万元，政府采购执行率为</w:t>
      </w:r>
      <w:r>
        <w:rPr>
          <w:rFonts w:eastAsia="方正仿宋_GBK" w:cs="方正仿宋简体"/>
          <w:sz w:val="32"/>
          <w:szCs w:val="32"/>
        </w:rPr>
        <w:t>100%</w:t>
      </w:r>
      <w:r>
        <w:rPr>
          <w:rFonts w:hint="eastAsia" w:eastAsia="方正仿宋_GBK" w:cs="方正仿宋简体"/>
          <w:sz w:val="32"/>
          <w:szCs w:val="32"/>
        </w:rPr>
        <w:t>，得</w:t>
      </w:r>
      <w:r>
        <w:rPr>
          <w:rFonts w:eastAsia="方正仿宋_GBK" w:cs="方正仿宋简体"/>
          <w:sz w:val="32"/>
          <w:szCs w:val="32"/>
        </w:rPr>
        <w:t>4</w:t>
      </w:r>
      <w:r>
        <w:rPr>
          <w:rFonts w:hint="eastAsia" w:eastAsia="方正仿宋_GBK" w:cs="方正仿宋简体"/>
          <w:sz w:val="32"/>
          <w:szCs w:val="32"/>
        </w:rPr>
        <w:t>分。</w:t>
      </w:r>
    </w:p>
    <w:p>
      <w:pPr>
        <w:spacing w:line="570" w:lineRule="exact"/>
        <w:ind w:firstLine="640" w:firstLineChars="200"/>
        <w:rPr>
          <w:rFonts w:eastAsia="方正仿宋_GBK" w:cs="方正仿宋简体"/>
          <w:sz w:val="32"/>
          <w:szCs w:val="32"/>
        </w:rPr>
      </w:pPr>
      <w:r>
        <w:rPr>
          <w:rFonts w:eastAsia="方正仿宋_GBK" w:cs="方正仿宋简体"/>
          <w:sz w:val="32"/>
          <w:szCs w:val="32"/>
        </w:rPr>
        <w:t>4</w:t>
      </w:r>
      <w:r>
        <w:rPr>
          <w:rFonts w:hint="eastAsia" w:eastAsia="方正仿宋_GBK" w:cs="方正仿宋简体"/>
          <w:sz w:val="32"/>
          <w:szCs w:val="32"/>
        </w:rPr>
        <w:t>．预算管理到位得</w:t>
      </w:r>
      <w:r>
        <w:rPr>
          <w:rFonts w:eastAsia="方正仿宋_GBK" w:cs="方正仿宋简体"/>
          <w:sz w:val="32"/>
          <w:szCs w:val="32"/>
        </w:rPr>
        <w:t>5</w:t>
      </w:r>
      <w:r>
        <w:rPr>
          <w:rFonts w:hint="eastAsia" w:eastAsia="方正仿宋_GBK" w:cs="方正仿宋简体"/>
          <w:sz w:val="32"/>
          <w:szCs w:val="32"/>
        </w:rPr>
        <w:t>分，其中，管理制度健全性得</w:t>
      </w:r>
      <w:r>
        <w:rPr>
          <w:rFonts w:eastAsia="方正仿宋_GBK" w:cs="方正仿宋简体"/>
          <w:sz w:val="32"/>
          <w:szCs w:val="32"/>
        </w:rPr>
        <w:t>2</w:t>
      </w:r>
      <w:r>
        <w:rPr>
          <w:rFonts w:hint="eastAsia" w:eastAsia="方正仿宋_GBK" w:cs="方正仿宋简体"/>
          <w:sz w:val="32"/>
          <w:szCs w:val="32"/>
        </w:rPr>
        <w:t>分，制定相关的财务制度，制度合法、合规、完整，得到了有效执行；资金使用合规性得</w:t>
      </w:r>
      <w:r>
        <w:rPr>
          <w:rFonts w:eastAsia="方正仿宋_GBK" w:cs="方正仿宋简体"/>
          <w:sz w:val="32"/>
          <w:szCs w:val="32"/>
        </w:rPr>
        <w:t>1</w:t>
      </w:r>
      <w:r>
        <w:rPr>
          <w:rFonts w:hint="eastAsia" w:eastAsia="方正仿宋_GBK" w:cs="方正仿宋简体"/>
          <w:sz w:val="32"/>
          <w:szCs w:val="32"/>
        </w:rPr>
        <w:t>分，本年度支出的所有资金均符合规章制度，拨付程序和手续合规，</w:t>
      </w:r>
      <w:r>
        <w:rPr>
          <w:rFonts w:eastAsia="方正仿宋_GBK" w:cs="方正仿宋简体"/>
          <w:sz w:val="32"/>
          <w:szCs w:val="32"/>
        </w:rPr>
        <w:t>3</w:t>
      </w:r>
      <w:r>
        <w:rPr>
          <w:rFonts w:hint="eastAsia" w:eastAsia="方正仿宋_GBK" w:cs="方正仿宋简体"/>
          <w:sz w:val="32"/>
          <w:szCs w:val="32"/>
        </w:rPr>
        <w:t>万元以上的支出全部经党组会议定后支出；预决算信息公开得</w:t>
      </w:r>
      <w:r>
        <w:rPr>
          <w:rFonts w:eastAsia="方正仿宋_GBK" w:cs="方正仿宋简体"/>
          <w:sz w:val="32"/>
          <w:szCs w:val="32"/>
        </w:rPr>
        <w:t>1</w:t>
      </w:r>
      <w:r>
        <w:rPr>
          <w:rFonts w:hint="eastAsia" w:eastAsia="方正仿宋_GBK" w:cs="方正仿宋简体"/>
          <w:sz w:val="32"/>
          <w:szCs w:val="32"/>
        </w:rPr>
        <w:t>分，按规定内容和时限公开预决算信息；基础信息完善性得</w:t>
      </w:r>
      <w:r>
        <w:rPr>
          <w:rFonts w:eastAsia="方正仿宋_GBK" w:cs="方正仿宋简体"/>
          <w:sz w:val="32"/>
          <w:szCs w:val="32"/>
        </w:rPr>
        <w:t>1</w:t>
      </w:r>
      <w:r>
        <w:rPr>
          <w:rFonts w:hint="eastAsia" w:eastAsia="方正仿宋_GBK" w:cs="方正仿宋简体"/>
          <w:sz w:val="32"/>
          <w:szCs w:val="32"/>
        </w:rPr>
        <w:t>分，单位基础数据和会计信息资料真实、完整、准确。</w:t>
      </w:r>
    </w:p>
    <w:p>
      <w:pPr>
        <w:spacing w:line="570" w:lineRule="exact"/>
        <w:ind w:firstLine="640" w:firstLineChars="200"/>
        <w:rPr>
          <w:rFonts w:eastAsia="方正仿宋_GBK" w:cs="方正仿宋简体"/>
          <w:sz w:val="32"/>
          <w:szCs w:val="32"/>
        </w:rPr>
      </w:pPr>
      <w:r>
        <w:rPr>
          <w:rFonts w:eastAsia="方正仿宋_GBK" w:cs="方正仿宋简体"/>
          <w:sz w:val="32"/>
          <w:szCs w:val="32"/>
        </w:rPr>
        <w:t>5</w:t>
      </w:r>
      <w:r>
        <w:rPr>
          <w:rFonts w:hint="eastAsia" w:eastAsia="方正仿宋_GBK" w:cs="方正仿宋简体"/>
          <w:sz w:val="32"/>
          <w:szCs w:val="32"/>
        </w:rPr>
        <w:t>．资产管理得</w:t>
      </w:r>
      <w:r>
        <w:rPr>
          <w:rFonts w:eastAsia="方正仿宋_GBK" w:cs="方正仿宋简体"/>
          <w:sz w:val="32"/>
          <w:szCs w:val="32"/>
        </w:rPr>
        <w:t>5</w:t>
      </w:r>
      <w:r>
        <w:rPr>
          <w:rFonts w:hint="eastAsia" w:eastAsia="方正仿宋_GBK" w:cs="方正仿宋简体"/>
          <w:sz w:val="32"/>
          <w:szCs w:val="32"/>
        </w:rPr>
        <w:t>分，其中，管理制度健全性得</w:t>
      </w:r>
      <w:r>
        <w:rPr>
          <w:rFonts w:eastAsia="方正仿宋_GBK" w:cs="方正仿宋简体"/>
          <w:sz w:val="32"/>
          <w:szCs w:val="32"/>
        </w:rPr>
        <w:t>2</w:t>
      </w:r>
      <w:r>
        <w:rPr>
          <w:rFonts w:hint="eastAsia" w:eastAsia="方正仿宋_GBK" w:cs="方正仿宋简体"/>
          <w:sz w:val="32"/>
          <w:szCs w:val="32"/>
        </w:rPr>
        <w:t>分，制定资产管理制度，资金管理制度，严格按照制度开展执行资产管理工作；资产管理安全性得</w:t>
      </w:r>
      <w:r>
        <w:rPr>
          <w:rFonts w:eastAsia="方正仿宋_GBK" w:cs="方正仿宋简体"/>
          <w:sz w:val="32"/>
          <w:szCs w:val="32"/>
        </w:rPr>
        <w:t>2</w:t>
      </w:r>
      <w:r>
        <w:rPr>
          <w:rFonts w:hint="eastAsia" w:eastAsia="方正仿宋_GBK" w:cs="方正仿宋简体"/>
          <w:sz w:val="32"/>
          <w:szCs w:val="32"/>
        </w:rPr>
        <w:t>分，我局资产保存完整，配置合理，处置资产严格按照市财政局相关规定，资产实行在资产管理系统中实行动态管理，账实相符，资产处置收入及时足额上缴国库；固定资产利用率</w:t>
      </w:r>
      <w:r>
        <w:rPr>
          <w:rFonts w:eastAsia="方正仿宋_GBK" w:cs="方正仿宋简体"/>
          <w:sz w:val="32"/>
          <w:szCs w:val="32"/>
        </w:rPr>
        <w:t>100%</w:t>
      </w:r>
      <w:r>
        <w:rPr>
          <w:rFonts w:hint="eastAsia" w:eastAsia="方正仿宋_GBK" w:cs="方正仿宋简体"/>
          <w:sz w:val="32"/>
          <w:szCs w:val="32"/>
        </w:rPr>
        <w:t>，得</w:t>
      </w:r>
      <w:r>
        <w:rPr>
          <w:rFonts w:eastAsia="方正仿宋_GBK" w:cs="方正仿宋简体"/>
          <w:sz w:val="32"/>
          <w:szCs w:val="32"/>
        </w:rPr>
        <w:t>1</w:t>
      </w:r>
      <w:r>
        <w:rPr>
          <w:rFonts w:hint="eastAsia" w:eastAsia="方正仿宋_GBK" w:cs="方正仿宋简体"/>
          <w:sz w:val="32"/>
          <w:szCs w:val="32"/>
        </w:rPr>
        <w:t>分。</w:t>
      </w:r>
    </w:p>
    <w:p>
      <w:pPr>
        <w:spacing w:line="570" w:lineRule="exact"/>
        <w:ind w:firstLine="640" w:firstLineChars="200"/>
        <w:rPr>
          <w:rFonts w:eastAsia="方正仿宋_GBK" w:cs="方正仿宋简体"/>
          <w:sz w:val="32"/>
          <w:szCs w:val="32"/>
        </w:rPr>
      </w:pPr>
      <w:r>
        <w:rPr>
          <w:rFonts w:eastAsia="方正仿宋_GBK" w:cs="方正仿宋简体"/>
          <w:sz w:val="32"/>
          <w:szCs w:val="32"/>
        </w:rPr>
        <w:t>6</w:t>
      </w:r>
      <w:r>
        <w:rPr>
          <w:rFonts w:hint="eastAsia" w:eastAsia="方正仿宋_GBK" w:cs="方正仿宋简体"/>
          <w:sz w:val="32"/>
          <w:szCs w:val="32"/>
        </w:rPr>
        <w:t>．职责履行得</w:t>
      </w:r>
      <w:r>
        <w:rPr>
          <w:rFonts w:eastAsia="方正仿宋_GBK" w:cs="方正仿宋简体"/>
          <w:sz w:val="32"/>
          <w:szCs w:val="32"/>
        </w:rPr>
        <w:t>30</w:t>
      </w:r>
      <w:r>
        <w:rPr>
          <w:rFonts w:hint="eastAsia" w:eastAsia="方正仿宋_GBK" w:cs="方正仿宋简体"/>
          <w:sz w:val="32"/>
          <w:szCs w:val="32"/>
        </w:rPr>
        <w:t>分，单位履行职责实际完成工作数与计划工作数</w:t>
      </w:r>
      <w:r>
        <w:rPr>
          <w:rFonts w:eastAsia="方正仿宋_GBK" w:cs="方正仿宋简体"/>
          <w:sz w:val="32"/>
          <w:szCs w:val="32"/>
        </w:rPr>
        <w:t>100%</w:t>
      </w:r>
      <w:r>
        <w:rPr>
          <w:rFonts w:hint="eastAsia" w:eastAsia="方正仿宋_GBK" w:cs="方正仿宋简体"/>
          <w:sz w:val="32"/>
          <w:szCs w:val="32"/>
        </w:rPr>
        <w:t>，在规定时限内完成了目标任务，质量达标率</w:t>
      </w:r>
      <w:r>
        <w:rPr>
          <w:rFonts w:eastAsia="方正仿宋_GBK" w:cs="方正仿宋简体"/>
          <w:sz w:val="32"/>
          <w:szCs w:val="32"/>
        </w:rPr>
        <w:t>100%</w:t>
      </w:r>
      <w:r>
        <w:rPr>
          <w:rFonts w:hint="eastAsia" w:eastAsia="方正仿宋_GBK" w:cs="方正仿宋简体"/>
          <w:sz w:val="32"/>
          <w:szCs w:val="32"/>
        </w:rPr>
        <w:t>，重点工作办结率</w:t>
      </w:r>
      <w:r>
        <w:rPr>
          <w:rFonts w:eastAsia="方正仿宋_GBK" w:cs="方正仿宋简体"/>
          <w:sz w:val="32"/>
          <w:szCs w:val="32"/>
        </w:rPr>
        <w:t>100%</w:t>
      </w:r>
      <w:r>
        <w:rPr>
          <w:rFonts w:hint="eastAsia" w:eastAsia="方正仿宋_GBK" w:cs="方正仿宋简体"/>
          <w:sz w:val="32"/>
          <w:szCs w:val="32"/>
        </w:rPr>
        <w:t>。</w:t>
      </w:r>
    </w:p>
    <w:p>
      <w:pPr>
        <w:spacing w:line="570" w:lineRule="exact"/>
        <w:ind w:firstLine="640" w:firstLineChars="200"/>
        <w:rPr>
          <w:rFonts w:eastAsia="方正仿宋_GBK"/>
          <w:sz w:val="32"/>
          <w:szCs w:val="32"/>
        </w:rPr>
      </w:pPr>
      <w:r>
        <w:rPr>
          <w:rFonts w:eastAsia="方正仿宋_GBK" w:cs="方正仿宋简体"/>
          <w:sz w:val="32"/>
          <w:szCs w:val="32"/>
        </w:rPr>
        <w:t>7</w:t>
      </w:r>
      <w:r>
        <w:rPr>
          <w:rFonts w:hint="eastAsia" w:eastAsia="方正仿宋_GBK" w:cs="方正仿宋简体"/>
          <w:sz w:val="32"/>
          <w:szCs w:val="32"/>
        </w:rPr>
        <w:t>．履</w:t>
      </w:r>
      <w:r>
        <w:rPr>
          <w:rFonts w:hint="eastAsia" w:eastAsia="方正仿宋_GBK" w:cs="方正仿宋简体"/>
          <w:spacing w:val="-6"/>
          <w:sz w:val="32"/>
          <w:szCs w:val="32"/>
        </w:rPr>
        <w:t>职效益得</w:t>
      </w:r>
      <w:r>
        <w:rPr>
          <w:rFonts w:eastAsia="方正仿宋_GBK" w:cs="方正仿宋简体"/>
          <w:spacing w:val="-6"/>
          <w:sz w:val="32"/>
          <w:szCs w:val="32"/>
        </w:rPr>
        <w:t>20</w:t>
      </w:r>
      <w:r>
        <w:rPr>
          <w:rFonts w:hint="eastAsia" w:eastAsia="方正仿宋_GBK" w:cs="方正仿宋简体"/>
          <w:spacing w:val="-6"/>
          <w:sz w:val="32"/>
          <w:szCs w:val="32"/>
        </w:rPr>
        <w:t>分；部门整体支出绩效评价指标中的经济效益、社会效益、生态效益实现率</w:t>
      </w:r>
      <w:r>
        <w:rPr>
          <w:rFonts w:eastAsia="方正仿宋_GBK" w:cs="方正仿宋简体"/>
          <w:spacing w:val="-6"/>
          <w:sz w:val="32"/>
          <w:szCs w:val="32"/>
        </w:rPr>
        <w:t>100%</w:t>
      </w:r>
      <w:r>
        <w:rPr>
          <w:rFonts w:hint="eastAsia" w:eastAsia="方正仿宋_GBK" w:cs="方正仿宋简体"/>
          <w:spacing w:val="-6"/>
          <w:sz w:val="32"/>
          <w:szCs w:val="32"/>
        </w:rPr>
        <w:t>，我单位的各方面工作都得到社会大众的肯定和好评。社会公众或服务对象满意度较高。</w:t>
      </w:r>
    </w:p>
    <w:p>
      <w:pPr>
        <w:spacing w:line="620" w:lineRule="exact"/>
        <w:jc w:val="left"/>
        <w:rPr>
          <w:rFonts w:eastAsia="方正黑体简体"/>
          <w:color w:val="000000"/>
          <w:kern w:val="0"/>
          <w:sz w:val="32"/>
          <w:szCs w:val="32"/>
        </w:rPr>
      </w:pPr>
      <w:r>
        <w:rPr>
          <w:rFonts w:hint="eastAsia" w:eastAsia="方正黑体简体"/>
          <w:color w:val="000000"/>
          <w:kern w:val="0"/>
          <w:sz w:val="32"/>
          <w:szCs w:val="32"/>
        </w:rPr>
        <w:t>附件</w:t>
      </w:r>
      <w:r>
        <w:rPr>
          <w:rFonts w:eastAsia="方正黑体简体"/>
          <w:color w:val="000000"/>
          <w:kern w:val="0"/>
          <w:sz w:val="32"/>
          <w:szCs w:val="32"/>
        </w:rPr>
        <w:t>2</w:t>
      </w:r>
    </w:p>
    <w:p>
      <w:pPr>
        <w:spacing w:line="600" w:lineRule="exact"/>
        <w:jc w:val="center"/>
        <w:rPr>
          <w:rFonts w:eastAsia="方正小标宋简体"/>
          <w:color w:val="000000"/>
          <w:spacing w:val="-10"/>
          <w:kern w:val="0"/>
          <w:sz w:val="40"/>
          <w:szCs w:val="40"/>
        </w:rPr>
      </w:pPr>
      <w:r>
        <w:rPr>
          <w:rFonts w:eastAsia="方正小标宋简体"/>
          <w:color w:val="000000"/>
          <w:spacing w:val="-10"/>
          <w:kern w:val="0"/>
          <w:sz w:val="40"/>
          <w:szCs w:val="40"/>
        </w:rPr>
        <w:t>2020</w:t>
      </w:r>
      <w:r>
        <w:rPr>
          <w:rFonts w:hint="eastAsia" w:eastAsia="方正小标宋简体"/>
          <w:color w:val="000000"/>
          <w:spacing w:val="-10"/>
          <w:kern w:val="0"/>
          <w:sz w:val="40"/>
          <w:szCs w:val="40"/>
        </w:rPr>
        <w:t>市本级部门整体支出绩效目标完成情况表</w:t>
      </w:r>
    </w:p>
    <w:p>
      <w:pPr>
        <w:pStyle w:val="2"/>
        <w:spacing w:before="93" w:line="240" w:lineRule="exact"/>
      </w:pPr>
    </w:p>
    <w:tbl>
      <w:tblPr>
        <w:tblStyle w:val="13"/>
        <w:tblW w:w="90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22"/>
        <w:gridCol w:w="788"/>
        <w:gridCol w:w="999"/>
        <w:gridCol w:w="1040"/>
        <w:gridCol w:w="1707"/>
        <w:gridCol w:w="886"/>
        <w:gridCol w:w="173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814" w:hRule="atLeast"/>
          <w:tblHeader/>
          <w:jc w:val="center"/>
        </w:trPr>
        <w:tc>
          <w:tcPr>
            <w:tcW w:w="822" w:type="dxa"/>
            <w:noWrap w:val="0"/>
            <w:vAlign w:val="center"/>
          </w:tcPr>
          <w:p>
            <w:pPr>
              <w:widowControl/>
              <w:spacing w:line="280" w:lineRule="exact"/>
              <w:jc w:val="center"/>
              <w:rPr>
                <w:b/>
                <w:color w:val="000000"/>
                <w:kern w:val="0"/>
                <w:sz w:val="18"/>
                <w:szCs w:val="18"/>
              </w:rPr>
            </w:pPr>
            <w:r>
              <w:rPr>
                <w:rFonts w:hint="eastAsia"/>
                <w:b/>
                <w:color w:val="000000"/>
                <w:kern w:val="0"/>
                <w:sz w:val="18"/>
                <w:szCs w:val="18"/>
              </w:rPr>
              <w:t>部门（单位）名称</w:t>
            </w:r>
          </w:p>
        </w:tc>
        <w:tc>
          <w:tcPr>
            <w:tcW w:w="5420" w:type="dxa"/>
            <w:gridSpan w:val="5"/>
            <w:noWrap w:val="0"/>
            <w:vAlign w:val="center"/>
          </w:tcPr>
          <w:p>
            <w:pPr>
              <w:widowControl/>
              <w:spacing w:line="280" w:lineRule="exact"/>
              <w:jc w:val="center"/>
              <w:rPr>
                <w:b/>
                <w:color w:val="000000"/>
                <w:kern w:val="0"/>
                <w:sz w:val="18"/>
                <w:szCs w:val="18"/>
              </w:rPr>
            </w:pPr>
            <w:r>
              <w:rPr>
                <w:rFonts w:hint="eastAsia"/>
                <w:b/>
                <w:color w:val="000000"/>
                <w:kern w:val="0"/>
                <w:sz w:val="18"/>
                <w:szCs w:val="18"/>
              </w:rPr>
              <w:t>资阳市农业农村局</w:t>
            </w:r>
          </w:p>
        </w:tc>
        <w:tc>
          <w:tcPr>
            <w:tcW w:w="1738" w:type="dxa"/>
            <w:noWrap w:val="0"/>
            <w:vAlign w:val="center"/>
          </w:tcPr>
          <w:p>
            <w:pPr>
              <w:widowControl/>
              <w:spacing w:line="280" w:lineRule="exact"/>
              <w:jc w:val="center"/>
              <w:rPr>
                <w:b/>
                <w:color w:val="000000"/>
                <w:kern w:val="0"/>
                <w:sz w:val="18"/>
                <w:szCs w:val="18"/>
              </w:rPr>
            </w:pPr>
            <w:r>
              <w:rPr>
                <w:rFonts w:hint="eastAsia"/>
                <w:b/>
                <w:color w:val="000000"/>
                <w:kern w:val="0"/>
                <w:sz w:val="18"/>
                <w:szCs w:val="18"/>
              </w:rPr>
              <w:t>预算单位编码</w:t>
            </w:r>
          </w:p>
        </w:tc>
        <w:tc>
          <w:tcPr>
            <w:tcW w:w="1098" w:type="dxa"/>
            <w:noWrap w:val="0"/>
            <w:vAlign w:val="center"/>
          </w:tcPr>
          <w:p>
            <w:pPr>
              <w:widowControl/>
              <w:spacing w:line="280" w:lineRule="exact"/>
              <w:jc w:val="center"/>
              <w:rPr>
                <w:b/>
                <w:color w:val="000000"/>
                <w:kern w:val="0"/>
                <w:sz w:val="18"/>
                <w:szCs w:val="18"/>
              </w:rPr>
            </w:pPr>
            <w:r>
              <w:rPr>
                <w:b/>
                <w:color w:val="000000"/>
                <w:kern w:val="0"/>
                <w:sz w:val="18"/>
                <w:szCs w:val="18"/>
              </w:rP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163" w:hRule="atLeast"/>
          <w:jc w:val="center"/>
        </w:trPr>
        <w:tc>
          <w:tcPr>
            <w:tcW w:w="822" w:type="dxa"/>
            <w:vMerge w:val="restart"/>
            <w:noWrap w:val="0"/>
            <w:vAlign w:val="center"/>
          </w:tcPr>
          <w:p>
            <w:pPr>
              <w:widowControl/>
              <w:spacing w:line="280" w:lineRule="exact"/>
              <w:jc w:val="center"/>
              <w:rPr>
                <w:color w:val="000000"/>
                <w:kern w:val="0"/>
                <w:sz w:val="18"/>
                <w:szCs w:val="18"/>
              </w:rPr>
            </w:pPr>
            <w:r>
              <w:rPr>
                <w:rFonts w:hint="eastAsia"/>
                <w:color w:val="000000"/>
                <w:kern w:val="0"/>
                <w:sz w:val="18"/>
                <w:szCs w:val="18"/>
              </w:rPr>
              <w:t>预算执行情况</w:t>
            </w:r>
          </w:p>
        </w:tc>
        <w:tc>
          <w:tcPr>
            <w:tcW w:w="1787"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项目</w:t>
            </w:r>
          </w:p>
        </w:tc>
        <w:tc>
          <w:tcPr>
            <w:tcW w:w="1040" w:type="dxa"/>
            <w:noWrap w:val="0"/>
            <w:vAlign w:val="center"/>
          </w:tcPr>
          <w:p>
            <w:pPr>
              <w:widowControl/>
              <w:spacing w:line="280" w:lineRule="exact"/>
              <w:jc w:val="center"/>
              <w:rPr>
                <w:color w:val="000000"/>
                <w:kern w:val="0"/>
                <w:sz w:val="18"/>
                <w:szCs w:val="18"/>
              </w:rPr>
            </w:pPr>
            <w:r>
              <w:rPr>
                <w:rFonts w:hint="eastAsia"/>
                <w:color w:val="000000"/>
                <w:kern w:val="0"/>
                <w:sz w:val="18"/>
                <w:szCs w:val="18"/>
              </w:rPr>
              <w:t>预算额</w:t>
            </w:r>
          </w:p>
          <w:p>
            <w:pPr>
              <w:widowControl/>
              <w:spacing w:line="280" w:lineRule="exact"/>
              <w:jc w:val="center"/>
              <w:rPr>
                <w:color w:val="000000"/>
                <w:kern w:val="0"/>
                <w:sz w:val="18"/>
                <w:szCs w:val="18"/>
              </w:rPr>
            </w:pPr>
            <w:r>
              <w:rPr>
                <w:rFonts w:hint="eastAsia"/>
                <w:color w:val="000000"/>
                <w:kern w:val="0"/>
                <w:sz w:val="18"/>
                <w:szCs w:val="18"/>
              </w:rPr>
              <w:t>（百元）</w:t>
            </w:r>
          </w:p>
        </w:tc>
        <w:tc>
          <w:tcPr>
            <w:tcW w:w="1707" w:type="dxa"/>
            <w:noWrap w:val="0"/>
            <w:vAlign w:val="center"/>
          </w:tcPr>
          <w:p>
            <w:pPr>
              <w:widowControl/>
              <w:spacing w:line="280" w:lineRule="exact"/>
              <w:jc w:val="center"/>
              <w:rPr>
                <w:color w:val="000000"/>
                <w:kern w:val="0"/>
                <w:sz w:val="18"/>
                <w:szCs w:val="18"/>
              </w:rPr>
            </w:pPr>
            <w:r>
              <w:rPr>
                <w:rFonts w:hint="eastAsia"/>
                <w:color w:val="000000"/>
                <w:kern w:val="0"/>
                <w:sz w:val="18"/>
                <w:szCs w:val="18"/>
              </w:rPr>
              <w:t>执行额</w:t>
            </w:r>
          </w:p>
          <w:p>
            <w:pPr>
              <w:widowControl/>
              <w:spacing w:line="280" w:lineRule="exact"/>
              <w:jc w:val="center"/>
              <w:rPr>
                <w:color w:val="000000"/>
                <w:kern w:val="0"/>
                <w:sz w:val="18"/>
                <w:szCs w:val="18"/>
              </w:rPr>
            </w:pPr>
            <w:r>
              <w:rPr>
                <w:rFonts w:hint="eastAsia"/>
                <w:color w:val="000000"/>
                <w:kern w:val="0"/>
                <w:sz w:val="18"/>
                <w:szCs w:val="18"/>
              </w:rPr>
              <w:t>（百元）</w:t>
            </w:r>
          </w:p>
        </w:tc>
        <w:tc>
          <w:tcPr>
            <w:tcW w:w="886"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当年结转结余额（百元）</w:t>
            </w:r>
          </w:p>
        </w:tc>
        <w:tc>
          <w:tcPr>
            <w:tcW w:w="173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109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结转结余变动率</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60"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1787"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合计</w:t>
            </w:r>
          </w:p>
        </w:tc>
        <w:tc>
          <w:tcPr>
            <w:tcW w:w="1040" w:type="dxa"/>
            <w:noWrap w:val="0"/>
            <w:vAlign w:val="center"/>
          </w:tcPr>
          <w:p>
            <w:pPr>
              <w:widowControl/>
              <w:spacing w:line="280" w:lineRule="exact"/>
              <w:jc w:val="center"/>
              <w:rPr>
                <w:color w:val="000000"/>
                <w:kern w:val="0"/>
                <w:sz w:val="18"/>
                <w:szCs w:val="18"/>
              </w:rPr>
            </w:pPr>
            <w:r>
              <w:rPr>
                <w:color w:val="000000"/>
                <w:kern w:val="0"/>
                <w:sz w:val="18"/>
                <w:szCs w:val="18"/>
              </w:rPr>
              <w:t>419126.0669</w:t>
            </w:r>
          </w:p>
        </w:tc>
        <w:tc>
          <w:tcPr>
            <w:tcW w:w="1707" w:type="dxa"/>
            <w:noWrap w:val="0"/>
            <w:vAlign w:val="center"/>
          </w:tcPr>
          <w:p>
            <w:pPr>
              <w:widowControl/>
              <w:spacing w:line="280" w:lineRule="exact"/>
              <w:jc w:val="center"/>
              <w:rPr>
                <w:color w:val="000000"/>
                <w:kern w:val="0"/>
                <w:sz w:val="18"/>
                <w:szCs w:val="18"/>
              </w:rPr>
            </w:pPr>
            <w:r>
              <w:rPr>
                <w:color w:val="000000"/>
                <w:kern w:val="0"/>
                <w:sz w:val="18"/>
                <w:szCs w:val="18"/>
              </w:rPr>
              <w:t>461420.4323</w:t>
            </w:r>
          </w:p>
        </w:tc>
        <w:tc>
          <w:tcPr>
            <w:tcW w:w="886" w:type="dxa"/>
            <w:noWrap w:val="0"/>
            <w:vAlign w:val="center"/>
          </w:tcPr>
          <w:p>
            <w:pPr>
              <w:widowControl/>
              <w:spacing w:line="280" w:lineRule="exact"/>
              <w:jc w:val="center"/>
              <w:rPr>
                <w:color w:val="000000"/>
                <w:kern w:val="0"/>
                <w:sz w:val="18"/>
                <w:szCs w:val="18"/>
              </w:rPr>
            </w:pPr>
            <w:r>
              <w:rPr>
                <w:color w:val="000000"/>
                <w:kern w:val="0"/>
                <w:sz w:val="18"/>
                <w:szCs w:val="18"/>
              </w:rPr>
              <w:t>28712.0617</w:t>
            </w:r>
          </w:p>
        </w:tc>
        <w:tc>
          <w:tcPr>
            <w:tcW w:w="1738" w:type="dxa"/>
            <w:noWrap w:val="0"/>
            <w:vAlign w:val="center"/>
          </w:tcPr>
          <w:p>
            <w:pPr>
              <w:widowControl/>
              <w:spacing w:line="280" w:lineRule="exact"/>
              <w:jc w:val="center"/>
              <w:rPr>
                <w:color w:val="000000"/>
                <w:kern w:val="0"/>
                <w:sz w:val="18"/>
                <w:szCs w:val="18"/>
              </w:rPr>
            </w:pPr>
            <w:r>
              <w:rPr>
                <w:color w:val="000000"/>
                <w:kern w:val="0"/>
                <w:sz w:val="18"/>
                <w:szCs w:val="18"/>
              </w:rPr>
              <w:t>6.2</w:t>
            </w:r>
          </w:p>
        </w:tc>
        <w:tc>
          <w:tcPr>
            <w:tcW w:w="1098" w:type="dxa"/>
            <w:noWrap w:val="0"/>
            <w:vAlign w:val="center"/>
          </w:tcPr>
          <w:p>
            <w:pPr>
              <w:widowControl/>
              <w:spacing w:line="280" w:lineRule="exact"/>
              <w:jc w:val="center"/>
              <w:rPr>
                <w:color w:val="000000"/>
                <w:kern w:val="0"/>
                <w:sz w:val="18"/>
                <w:szCs w:val="18"/>
              </w:rPr>
            </w:pPr>
            <w:r>
              <w:rPr>
                <w:color w:val="000000"/>
                <w:kern w:val="0"/>
                <w:sz w:val="18"/>
                <w:szCs w:val="18"/>
              </w:rPr>
              <w:t>-59.56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60"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1787"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基本支出</w:t>
            </w:r>
          </w:p>
        </w:tc>
        <w:tc>
          <w:tcPr>
            <w:tcW w:w="1040" w:type="dxa"/>
            <w:noWrap w:val="0"/>
            <w:vAlign w:val="center"/>
          </w:tcPr>
          <w:p>
            <w:pPr>
              <w:widowControl/>
              <w:spacing w:line="280" w:lineRule="exact"/>
              <w:jc w:val="center"/>
              <w:rPr>
                <w:color w:val="000000"/>
                <w:kern w:val="0"/>
                <w:sz w:val="18"/>
                <w:szCs w:val="18"/>
              </w:rPr>
            </w:pPr>
            <w:r>
              <w:rPr>
                <w:color w:val="000000"/>
                <w:kern w:val="0"/>
                <w:sz w:val="18"/>
                <w:szCs w:val="18"/>
              </w:rPr>
              <w:t>256450.0314</w:t>
            </w:r>
          </w:p>
        </w:tc>
        <w:tc>
          <w:tcPr>
            <w:tcW w:w="1707" w:type="dxa"/>
            <w:noWrap w:val="0"/>
            <w:vAlign w:val="center"/>
          </w:tcPr>
          <w:p>
            <w:pPr>
              <w:widowControl/>
              <w:spacing w:line="280" w:lineRule="exact"/>
              <w:jc w:val="center"/>
              <w:rPr>
                <w:color w:val="000000"/>
                <w:kern w:val="0"/>
                <w:sz w:val="18"/>
                <w:szCs w:val="18"/>
              </w:rPr>
            </w:pPr>
            <w:r>
              <w:rPr>
                <w:color w:val="000000"/>
                <w:kern w:val="0"/>
                <w:sz w:val="18"/>
                <w:szCs w:val="18"/>
              </w:rPr>
              <w:t>260235.5168</w:t>
            </w:r>
          </w:p>
        </w:tc>
        <w:tc>
          <w:tcPr>
            <w:tcW w:w="886" w:type="dxa"/>
            <w:noWrap w:val="0"/>
            <w:vAlign w:val="center"/>
          </w:tcPr>
          <w:p>
            <w:pPr>
              <w:widowControl/>
              <w:spacing w:line="280" w:lineRule="exact"/>
              <w:jc w:val="center"/>
              <w:rPr>
                <w:color w:val="000000"/>
                <w:kern w:val="0"/>
                <w:sz w:val="18"/>
                <w:szCs w:val="18"/>
              </w:rPr>
            </w:pPr>
            <w:r>
              <w:rPr>
                <w:color w:val="000000"/>
                <w:kern w:val="0"/>
                <w:sz w:val="18"/>
                <w:szCs w:val="18"/>
              </w:rPr>
              <w:t>4959.9807</w:t>
            </w:r>
          </w:p>
        </w:tc>
        <w:tc>
          <w:tcPr>
            <w:tcW w:w="1738" w:type="dxa"/>
            <w:noWrap w:val="0"/>
            <w:vAlign w:val="center"/>
          </w:tcPr>
          <w:p>
            <w:pPr>
              <w:widowControl/>
              <w:spacing w:line="280" w:lineRule="exact"/>
              <w:jc w:val="center"/>
              <w:rPr>
                <w:color w:val="000000"/>
                <w:kern w:val="0"/>
                <w:sz w:val="18"/>
                <w:szCs w:val="18"/>
              </w:rPr>
            </w:pPr>
          </w:p>
        </w:tc>
        <w:tc>
          <w:tcPr>
            <w:tcW w:w="1098" w:type="dxa"/>
            <w:noWrap w:val="0"/>
            <w:vAlign w:val="center"/>
          </w:tcPr>
          <w:p>
            <w:pPr>
              <w:widowControl/>
              <w:spacing w:line="28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60"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1787"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政策和项目支出</w:t>
            </w:r>
          </w:p>
        </w:tc>
        <w:tc>
          <w:tcPr>
            <w:tcW w:w="1040" w:type="dxa"/>
            <w:noWrap w:val="0"/>
            <w:vAlign w:val="center"/>
          </w:tcPr>
          <w:p>
            <w:pPr>
              <w:widowControl/>
              <w:spacing w:line="280" w:lineRule="exact"/>
              <w:jc w:val="center"/>
              <w:rPr>
                <w:color w:val="000000"/>
                <w:kern w:val="0"/>
                <w:sz w:val="18"/>
                <w:szCs w:val="18"/>
              </w:rPr>
            </w:pPr>
            <w:r>
              <w:rPr>
                <w:color w:val="000000"/>
                <w:kern w:val="0"/>
                <w:sz w:val="18"/>
                <w:szCs w:val="18"/>
              </w:rPr>
              <w:t>162676.0355</w:t>
            </w:r>
          </w:p>
        </w:tc>
        <w:tc>
          <w:tcPr>
            <w:tcW w:w="1707" w:type="dxa"/>
            <w:noWrap w:val="0"/>
            <w:vAlign w:val="center"/>
          </w:tcPr>
          <w:p>
            <w:pPr>
              <w:widowControl/>
              <w:spacing w:line="280" w:lineRule="exact"/>
              <w:jc w:val="center"/>
              <w:rPr>
                <w:color w:val="000000"/>
                <w:kern w:val="0"/>
                <w:sz w:val="18"/>
                <w:szCs w:val="18"/>
              </w:rPr>
            </w:pPr>
            <w:r>
              <w:rPr>
                <w:color w:val="000000"/>
                <w:kern w:val="0"/>
                <w:sz w:val="18"/>
                <w:szCs w:val="18"/>
              </w:rPr>
              <w:t>201184.9155</w:t>
            </w:r>
          </w:p>
        </w:tc>
        <w:tc>
          <w:tcPr>
            <w:tcW w:w="886" w:type="dxa"/>
            <w:noWrap w:val="0"/>
            <w:vAlign w:val="center"/>
          </w:tcPr>
          <w:p>
            <w:pPr>
              <w:widowControl/>
              <w:spacing w:line="280" w:lineRule="exact"/>
              <w:jc w:val="center"/>
              <w:rPr>
                <w:color w:val="000000"/>
                <w:kern w:val="0"/>
                <w:sz w:val="18"/>
                <w:szCs w:val="18"/>
              </w:rPr>
            </w:pPr>
            <w:r>
              <w:rPr>
                <w:color w:val="000000"/>
                <w:kern w:val="0"/>
                <w:sz w:val="18"/>
                <w:szCs w:val="18"/>
              </w:rPr>
              <w:t>23753.081</w:t>
            </w:r>
          </w:p>
        </w:tc>
        <w:tc>
          <w:tcPr>
            <w:tcW w:w="1738" w:type="dxa"/>
            <w:noWrap w:val="0"/>
            <w:vAlign w:val="center"/>
          </w:tcPr>
          <w:p>
            <w:pPr>
              <w:widowControl/>
              <w:spacing w:line="280" w:lineRule="exact"/>
              <w:jc w:val="center"/>
              <w:rPr>
                <w:color w:val="000000"/>
                <w:kern w:val="0"/>
                <w:sz w:val="18"/>
                <w:szCs w:val="18"/>
              </w:rPr>
            </w:pPr>
          </w:p>
        </w:tc>
        <w:tc>
          <w:tcPr>
            <w:tcW w:w="1098" w:type="dxa"/>
            <w:noWrap w:val="0"/>
            <w:vAlign w:val="center"/>
          </w:tcPr>
          <w:p>
            <w:pPr>
              <w:widowControl/>
              <w:spacing w:line="28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135" w:hRule="atLeast"/>
          <w:jc w:val="center"/>
        </w:trPr>
        <w:tc>
          <w:tcPr>
            <w:tcW w:w="822" w:type="dxa"/>
            <w:vMerge w:val="restart"/>
            <w:noWrap w:val="0"/>
            <w:vAlign w:val="center"/>
          </w:tcPr>
          <w:p>
            <w:pPr>
              <w:widowControl/>
              <w:spacing w:line="280" w:lineRule="exact"/>
              <w:jc w:val="center"/>
              <w:rPr>
                <w:color w:val="000000"/>
                <w:kern w:val="0"/>
                <w:sz w:val="18"/>
                <w:szCs w:val="18"/>
              </w:rPr>
            </w:pPr>
            <w:r>
              <w:rPr>
                <w:rFonts w:hint="eastAsia"/>
                <w:color w:val="000000"/>
                <w:kern w:val="0"/>
                <w:sz w:val="18"/>
                <w:szCs w:val="18"/>
              </w:rPr>
              <w:t>预算</w:t>
            </w:r>
          </w:p>
          <w:p>
            <w:pPr>
              <w:widowControl/>
              <w:spacing w:line="280" w:lineRule="exact"/>
              <w:jc w:val="center"/>
              <w:rPr>
                <w:color w:val="000000"/>
                <w:kern w:val="0"/>
                <w:sz w:val="18"/>
                <w:szCs w:val="18"/>
              </w:rPr>
            </w:pPr>
            <w:r>
              <w:rPr>
                <w:rFonts w:hint="eastAsia"/>
                <w:color w:val="000000"/>
                <w:kern w:val="0"/>
                <w:sz w:val="18"/>
                <w:szCs w:val="18"/>
              </w:rPr>
              <w:t>结构</w:t>
            </w:r>
          </w:p>
        </w:tc>
        <w:tc>
          <w:tcPr>
            <w:tcW w:w="1787"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项目</w:t>
            </w:r>
          </w:p>
        </w:tc>
        <w:tc>
          <w:tcPr>
            <w:tcW w:w="1040"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合计</w:t>
            </w:r>
          </w:p>
        </w:tc>
        <w:tc>
          <w:tcPr>
            <w:tcW w:w="1707" w:type="dxa"/>
            <w:noWrap w:val="0"/>
            <w:vAlign w:val="center"/>
          </w:tcPr>
          <w:p>
            <w:pPr>
              <w:widowControl/>
              <w:spacing w:line="280" w:lineRule="exact"/>
              <w:jc w:val="center"/>
              <w:rPr>
                <w:color w:val="000000"/>
                <w:kern w:val="0"/>
                <w:sz w:val="18"/>
                <w:szCs w:val="18"/>
              </w:rPr>
            </w:pPr>
            <w:r>
              <w:rPr>
                <w:rFonts w:hint="eastAsia"/>
                <w:color w:val="000000"/>
                <w:kern w:val="0"/>
                <w:sz w:val="18"/>
                <w:szCs w:val="18"/>
              </w:rPr>
              <w:t>一般公共预算安排</w:t>
            </w:r>
          </w:p>
        </w:tc>
        <w:tc>
          <w:tcPr>
            <w:tcW w:w="886" w:type="dxa"/>
            <w:noWrap w:val="0"/>
            <w:vAlign w:val="center"/>
          </w:tcPr>
          <w:p>
            <w:pPr>
              <w:widowControl/>
              <w:spacing w:line="280" w:lineRule="exact"/>
              <w:jc w:val="left"/>
              <w:rPr>
                <w:color w:val="000000"/>
                <w:kern w:val="0"/>
                <w:sz w:val="18"/>
                <w:szCs w:val="18"/>
              </w:rPr>
            </w:pPr>
            <w:r>
              <w:rPr>
                <w:rFonts w:hint="eastAsia"/>
                <w:color w:val="000000"/>
                <w:kern w:val="0"/>
                <w:sz w:val="18"/>
                <w:szCs w:val="18"/>
              </w:rPr>
              <w:t>政府性基金预算安排</w:t>
            </w:r>
          </w:p>
        </w:tc>
        <w:tc>
          <w:tcPr>
            <w:tcW w:w="1738" w:type="dxa"/>
            <w:noWrap w:val="0"/>
            <w:vAlign w:val="center"/>
          </w:tcPr>
          <w:p>
            <w:pPr>
              <w:widowControl/>
              <w:spacing w:line="280" w:lineRule="exact"/>
              <w:jc w:val="left"/>
              <w:rPr>
                <w:color w:val="000000"/>
                <w:kern w:val="0"/>
                <w:sz w:val="18"/>
                <w:szCs w:val="18"/>
              </w:rPr>
            </w:pPr>
            <w:r>
              <w:rPr>
                <w:rFonts w:hint="eastAsia"/>
                <w:color w:val="000000"/>
                <w:kern w:val="0"/>
                <w:sz w:val="18"/>
                <w:szCs w:val="18"/>
              </w:rPr>
              <w:t>国有资本经营预算安排</w:t>
            </w:r>
          </w:p>
        </w:tc>
        <w:tc>
          <w:tcPr>
            <w:tcW w:w="1098" w:type="dxa"/>
            <w:noWrap w:val="0"/>
            <w:vAlign w:val="center"/>
          </w:tcPr>
          <w:p>
            <w:pPr>
              <w:widowControl/>
              <w:spacing w:line="280" w:lineRule="exact"/>
              <w:jc w:val="left"/>
              <w:rPr>
                <w:color w:val="000000"/>
                <w:kern w:val="0"/>
                <w:sz w:val="18"/>
                <w:szCs w:val="18"/>
              </w:rPr>
            </w:pPr>
            <w:r>
              <w:rPr>
                <w:rFonts w:hint="eastAsia"/>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60"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1787"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预算额（百元）</w:t>
            </w:r>
          </w:p>
        </w:tc>
        <w:tc>
          <w:tcPr>
            <w:tcW w:w="1040" w:type="dxa"/>
            <w:noWrap w:val="0"/>
            <w:vAlign w:val="center"/>
          </w:tcPr>
          <w:p>
            <w:pPr>
              <w:widowControl/>
              <w:spacing w:line="280" w:lineRule="exact"/>
              <w:jc w:val="center"/>
              <w:rPr>
                <w:color w:val="000000"/>
                <w:kern w:val="0"/>
                <w:sz w:val="18"/>
                <w:szCs w:val="18"/>
              </w:rPr>
            </w:pPr>
            <w:r>
              <w:rPr>
                <w:color w:val="000000"/>
                <w:kern w:val="0"/>
                <w:sz w:val="18"/>
                <w:szCs w:val="18"/>
              </w:rPr>
              <w:t>419126.0669</w:t>
            </w:r>
          </w:p>
        </w:tc>
        <w:tc>
          <w:tcPr>
            <w:tcW w:w="1707" w:type="dxa"/>
            <w:noWrap w:val="0"/>
            <w:vAlign w:val="center"/>
          </w:tcPr>
          <w:p>
            <w:pPr>
              <w:widowControl/>
              <w:spacing w:line="280" w:lineRule="exact"/>
              <w:jc w:val="center"/>
              <w:rPr>
                <w:color w:val="000000"/>
                <w:kern w:val="0"/>
                <w:sz w:val="18"/>
                <w:szCs w:val="18"/>
              </w:rPr>
            </w:pPr>
            <w:r>
              <w:rPr>
                <w:color w:val="000000"/>
                <w:kern w:val="0"/>
                <w:sz w:val="18"/>
                <w:szCs w:val="18"/>
              </w:rPr>
              <w:t>419126.0669</w:t>
            </w:r>
          </w:p>
        </w:tc>
        <w:tc>
          <w:tcPr>
            <w:tcW w:w="886"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c>
          <w:tcPr>
            <w:tcW w:w="1738"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c>
          <w:tcPr>
            <w:tcW w:w="1098"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60"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1787"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执行额（百元）</w:t>
            </w:r>
          </w:p>
        </w:tc>
        <w:tc>
          <w:tcPr>
            <w:tcW w:w="1040" w:type="dxa"/>
            <w:noWrap w:val="0"/>
            <w:vAlign w:val="center"/>
          </w:tcPr>
          <w:p>
            <w:pPr>
              <w:widowControl/>
              <w:spacing w:line="280" w:lineRule="exact"/>
              <w:jc w:val="center"/>
              <w:rPr>
                <w:color w:val="000000"/>
                <w:kern w:val="0"/>
                <w:sz w:val="18"/>
                <w:szCs w:val="18"/>
              </w:rPr>
            </w:pPr>
            <w:r>
              <w:rPr>
                <w:color w:val="000000"/>
                <w:kern w:val="0"/>
                <w:sz w:val="18"/>
                <w:szCs w:val="18"/>
              </w:rPr>
              <w:t xml:space="preserve">461420.4323 </w:t>
            </w:r>
          </w:p>
        </w:tc>
        <w:tc>
          <w:tcPr>
            <w:tcW w:w="1707" w:type="dxa"/>
            <w:noWrap w:val="0"/>
            <w:vAlign w:val="center"/>
          </w:tcPr>
          <w:p>
            <w:pPr>
              <w:widowControl/>
              <w:spacing w:line="280" w:lineRule="exact"/>
              <w:jc w:val="center"/>
              <w:rPr>
                <w:color w:val="000000"/>
                <w:kern w:val="0"/>
                <w:sz w:val="18"/>
                <w:szCs w:val="18"/>
              </w:rPr>
            </w:pPr>
            <w:r>
              <w:rPr>
                <w:color w:val="000000"/>
                <w:kern w:val="0"/>
                <w:sz w:val="18"/>
                <w:szCs w:val="18"/>
              </w:rPr>
              <w:t xml:space="preserve">461420.4323 </w:t>
            </w:r>
          </w:p>
        </w:tc>
        <w:tc>
          <w:tcPr>
            <w:tcW w:w="886"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c>
          <w:tcPr>
            <w:tcW w:w="1738"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c>
          <w:tcPr>
            <w:tcW w:w="1098"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60"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1787" w:type="dxa"/>
            <w:gridSpan w:val="2"/>
            <w:noWrap w:val="0"/>
            <w:vAlign w:val="center"/>
          </w:tcPr>
          <w:p>
            <w:pPr>
              <w:widowControl/>
              <w:spacing w:line="280" w:lineRule="exact"/>
              <w:jc w:val="center"/>
              <w:rPr>
                <w:color w:val="000000"/>
                <w:spacing w:val="-20"/>
                <w:kern w:val="0"/>
                <w:sz w:val="18"/>
                <w:szCs w:val="18"/>
              </w:rPr>
            </w:pPr>
            <w:r>
              <w:rPr>
                <w:rFonts w:hint="eastAsia"/>
                <w:color w:val="000000"/>
                <w:spacing w:val="-20"/>
                <w:kern w:val="0"/>
                <w:sz w:val="18"/>
                <w:szCs w:val="18"/>
              </w:rPr>
              <w:t>当年结转结余额</w:t>
            </w:r>
          </w:p>
          <w:p>
            <w:pPr>
              <w:widowControl/>
              <w:spacing w:line="280" w:lineRule="exact"/>
              <w:jc w:val="center"/>
              <w:rPr>
                <w:color w:val="000000"/>
                <w:spacing w:val="-20"/>
                <w:kern w:val="0"/>
                <w:sz w:val="18"/>
                <w:szCs w:val="18"/>
              </w:rPr>
            </w:pPr>
            <w:r>
              <w:rPr>
                <w:rFonts w:hint="eastAsia"/>
                <w:color w:val="000000"/>
                <w:spacing w:val="-20"/>
                <w:kern w:val="0"/>
                <w:sz w:val="18"/>
                <w:szCs w:val="18"/>
              </w:rPr>
              <w:t>（百元）</w:t>
            </w:r>
          </w:p>
        </w:tc>
        <w:tc>
          <w:tcPr>
            <w:tcW w:w="1040" w:type="dxa"/>
            <w:noWrap w:val="0"/>
            <w:vAlign w:val="center"/>
          </w:tcPr>
          <w:p>
            <w:pPr>
              <w:widowControl/>
              <w:spacing w:line="280" w:lineRule="exact"/>
              <w:jc w:val="center"/>
              <w:rPr>
                <w:color w:val="000000"/>
                <w:kern w:val="0"/>
                <w:sz w:val="18"/>
                <w:szCs w:val="18"/>
              </w:rPr>
            </w:pPr>
            <w:r>
              <w:rPr>
                <w:color w:val="000000"/>
                <w:kern w:val="0"/>
                <w:sz w:val="18"/>
                <w:szCs w:val="18"/>
              </w:rPr>
              <w:t xml:space="preserve">28712.0617 </w:t>
            </w:r>
          </w:p>
        </w:tc>
        <w:tc>
          <w:tcPr>
            <w:tcW w:w="1707" w:type="dxa"/>
            <w:noWrap w:val="0"/>
            <w:vAlign w:val="center"/>
          </w:tcPr>
          <w:p>
            <w:pPr>
              <w:widowControl/>
              <w:spacing w:line="280" w:lineRule="exact"/>
              <w:jc w:val="center"/>
              <w:rPr>
                <w:color w:val="000000"/>
                <w:kern w:val="0"/>
                <w:sz w:val="18"/>
                <w:szCs w:val="18"/>
              </w:rPr>
            </w:pPr>
            <w:r>
              <w:rPr>
                <w:color w:val="000000"/>
                <w:kern w:val="0"/>
                <w:sz w:val="18"/>
                <w:szCs w:val="18"/>
              </w:rPr>
              <w:t xml:space="preserve">28712.0617 </w:t>
            </w:r>
          </w:p>
        </w:tc>
        <w:tc>
          <w:tcPr>
            <w:tcW w:w="886"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c>
          <w:tcPr>
            <w:tcW w:w="1738"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c>
          <w:tcPr>
            <w:tcW w:w="1098"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60"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1787"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1040" w:type="dxa"/>
            <w:noWrap w:val="0"/>
            <w:vAlign w:val="center"/>
          </w:tcPr>
          <w:p>
            <w:pPr>
              <w:widowControl/>
              <w:spacing w:line="280" w:lineRule="exact"/>
              <w:jc w:val="center"/>
              <w:rPr>
                <w:color w:val="000000"/>
                <w:kern w:val="0"/>
                <w:sz w:val="18"/>
                <w:szCs w:val="18"/>
              </w:rPr>
            </w:pPr>
            <w:r>
              <w:rPr>
                <w:color w:val="000000"/>
                <w:kern w:val="0"/>
                <w:sz w:val="18"/>
                <w:szCs w:val="18"/>
              </w:rPr>
              <w:t>6.2</w:t>
            </w:r>
          </w:p>
        </w:tc>
        <w:tc>
          <w:tcPr>
            <w:tcW w:w="1707" w:type="dxa"/>
            <w:noWrap w:val="0"/>
            <w:vAlign w:val="center"/>
          </w:tcPr>
          <w:p>
            <w:pPr>
              <w:widowControl/>
              <w:spacing w:line="280" w:lineRule="exact"/>
              <w:jc w:val="center"/>
              <w:rPr>
                <w:color w:val="000000"/>
                <w:kern w:val="0"/>
                <w:sz w:val="18"/>
                <w:szCs w:val="18"/>
              </w:rPr>
            </w:pPr>
            <w:r>
              <w:rPr>
                <w:color w:val="000000"/>
                <w:kern w:val="0"/>
                <w:sz w:val="18"/>
                <w:szCs w:val="18"/>
              </w:rPr>
              <w:t>6.2</w:t>
            </w:r>
          </w:p>
        </w:tc>
        <w:tc>
          <w:tcPr>
            <w:tcW w:w="886"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c>
          <w:tcPr>
            <w:tcW w:w="1738"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c>
          <w:tcPr>
            <w:tcW w:w="1098"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60"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1787"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结转结余变动率</w:t>
            </w:r>
            <w:r>
              <w:rPr>
                <w:color w:val="000000"/>
                <w:kern w:val="0"/>
                <w:sz w:val="18"/>
                <w:szCs w:val="18"/>
              </w:rPr>
              <w:t>%</w:t>
            </w:r>
          </w:p>
        </w:tc>
        <w:tc>
          <w:tcPr>
            <w:tcW w:w="1040" w:type="dxa"/>
            <w:noWrap w:val="0"/>
            <w:vAlign w:val="center"/>
          </w:tcPr>
          <w:p>
            <w:pPr>
              <w:widowControl/>
              <w:spacing w:line="280" w:lineRule="exact"/>
              <w:jc w:val="center"/>
              <w:rPr>
                <w:color w:val="000000"/>
                <w:kern w:val="0"/>
                <w:sz w:val="18"/>
                <w:szCs w:val="18"/>
              </w:rPr>
            </w:pPr>
            <w:r>
              <w:rPr>
                <w:color w:val="000000"/>
                <w:kern w:val="0"/>
                <w:sz w:val="18"/>
                <w:szCs w:val="18"/>
              </w:rPr>
              <w:t>-59.56</w:t>
            </w:r>
          </w:p>
        </w:tc>
        <w:tc>
          <w:tcPr>
            <w:tcW w:w="1707" w:type="dxa"/>
            <w:noWrap w:val="0"/>
            <w:vAlign w:val="center"/>
          </w:tcPr>
          <w:p>
            <w:pPr>
              <w:widowControl/>
              <w:spacing w:line="280" w:lineRule="exact"/>
              <w:jc w:val="center"/>
              <w:rPr>
                <w:color w:val="000000"/>
                <w:kern w:val="0"/>
                <w:sz w:val="18"/>
                <w:szCs w:val="18"/>
              </w:rPr>
            </w:pPr>
            <w:r>
              <w:rPr>
                <w:color w:val="000000"/>
                <w:kern w:val="0"/>
                <w:sz w:val="18"/>
                <w:szCs w:val="18"/>
              </w:rPr>
              <w:t>-59.56</w:t>
            </w:r>
          </w:p>
        </w:tc>
        <w:tc>
          <w:tcPr>
            <w:tcW w:w="886"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c>
          <w:tcPr>
            <w:tcW w:w="1738"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c>
          <w:tcPr>
            <w:tcW w:w="1098" w:type="dxa"/>
            <w:noWrap w:val="0"/>
            <w:vAlign w:val="center"/>
          </w:tcPr>
          <w:p>
            <w:pPr>
              <w:widowControl/>
              <w:spacing w:line="28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065" w:hRule="atLeast"/>
          <w:jc w:val="center"/>
        </w:trPr>
        <w:tc>
          <w:tcPr>
            <w:tcW w:w="822" w:type="dxa"/>
            <w:vMerge w:val="restart"/>
            <w:noWrap w:val="0"/>
            <w:vAlign w:val="center"/>
          </w:tcPr>
          <w:p>
            <w:pPr>
              <w:widowControl/>
              <w:spacing w:line="280" w:lineRule="exact"/>
              <w:jc w:val="center"/>
              <w:rPr>
                <w:color w:val="000000"/>
                <w:kern w:val="0"/>
                <w:sz w:val="18"/>
                <w:szCs w:val="18"/>
              </w:rPr>
            </w:pPr>
            <w:r>
              <w:rPr>
                <w:rFonts w:hint="eastAsia"/>
                <w:color w:val="000000"/>
                <w:kern w:val="0"/>
                <w:sz w:val="18"/>
                <w:szCs w:val="18"/>
              </w:rPr>
              <w:t>年度总体目标</w:t>
            </w:r>
          </w:p>
        </w:tc>
        <w:tc>
          <w:tcPr>
            <w:tcW w:w="2827" w:type="dxa"/>
            <w:gridSpan w:val="3"/>
            <w:noWrap w:val="0"/>
            <w:vAlign w:val="center"/>
          </w:tcPr>
          <w:p>
            <w:pPr>
              <w:widowControl/>
              <w:spacing w:line="280" w:lineRule="exact"/>
              <w:jc w:val="center"/>
              <w:rPr>
                <w:color w:val="000000"/>
                <w:kern w:val="0"/>
                <w:sz w:val="18"/>
                <w:szCs w:val="18"/>
              </w:rPr>
            </w:pPr>
            <w:r>
              <w:rPr>
                <w:rFonts w:hint="eastAsia"/>
                <w:color w:val="000000"/>
                <w:kern w:val="0"/>
                <w:sz w:val="18"/>
                <w:szCs w:val="18"/>
              </w:rPr>
              <w:t>预算总体目标</w:t>
            </w:r>
          </w:p>
        </w:tc>
        <w:tc>
          <w:tcPr>
            <w:tcW w:w="2593"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预算总体目标执行结果</w:t>
            </w:r>
          </w:p>
        </w:tc>
        <w:tc>
          <w:tcPr>
            <w:tcW w:w="2836"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预算总体目标与预算总体目标</w:t>
            </w:r>
          </w:p>
          <w:p>
            <w:pPr>
              <w:widowControl/>
              <w:spacing w:line="280" w:lineRule="exact"/>
              <w:jc w:val="center"/>
              <w:rPr>
                <w:color w:val="000000"/>
                <w:kern w:val="0"/>
                <w:sz w:val="18"/>
                <w:szCs w:val="18"/>
              </w:rPr>
            </w:pPr>
            <w:r>
              <w:rPr>
                <w:rFonts w:hint="eastAsia"/>
                <w:color w:val="000000"/>
                <w:kern w:val="0"/>
                <w:sz w:val="18"/>
                <w:szCs w:val="18"/>
              </w:rPr>
              <w:t>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13"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2827" w:type="dxa"/>
            <w:gridSpan w:val="3"/>
            <w:noWrap w:val="0"/>
            <w:vAlign w:val="center"/>
          </w:tcPr>
          <w:p>
            <w:pPr>
              <w:widowControl/>
              <w:spacing w:line="280" w:lineRule="exact"/>
              <w:jc w:val="left"/>
              <w:rPr>
                <w:color w:val="000000"/>
                <w:kern w:val="0"/>
                <w:sz w:val="18"/>
                <w:szCs w:val="18"/>
              </w:rPr>
            </w:pPr>
            <w:r>
              <w:rPr>
                <w:color w:val="000000"/>
                <w:kern w:val="0"/>
                <w:sz w:val="18"/>
                <w:szCs w:val="18"/>
              </w:rPr>
              <w:t xml:space="preserve"> </w:t>
            </w:r>
            <w:r>
              <w:rPr>
                <w:rFonts w:cs="方正仿宋简体"/>
                <w:spacing w:val="-6"/>
                <w:sz w:val="18"/>
                <w:szCs w:val="18"/>
              </w:rPr>
              <w:t>2020</w:t>
            </w:r>
            <w:r>
              <w:rPr>
                <w:rFonts w:hint="eastAsia" w:cs="方正仿宋简体"/>
                <w:spacing w:val="-6"/>
                <w:sz w:val="18"/>
                <w:szCs w:val="18"/>
              </w:rPr>
              <w:t>年前三季度全市农林牧渔业增加值实现</w:t>
            </w:r>
            <w:r>
              <w:rPr>
                <w:rFonts w:cs="方正仿宋简体"/>
                <w:spacing w:val="-6"/>
                <w:sz w:val="18"/>
                <w:szCs w:val="18"/>
              </w:rPr>
              <w:t>147.4</w:t>
            </w:r>
            <w:r>
              <w:rPr>
                <w:rFonts w:hint="eastAsia" w:cs="方正仿宋简体"/>
                <w:spacing w:val="-6"/>
                <w:sz w:val="18"/>
                <w:szCs w:val="18"/>
              </w:rPr>
              <w:t>亿元，同比增长</w:t>
            </w:r>
            <w:r>
              <w:rPr>
                <w:rFonts w:cs="方正仿宋简体"/>
                <w:spacing w:val="-6"/>
                <w:sz w:val="18"/>
                <w:szCs w:val="18"/>
              </w:rPr>
              <w:t>3.5%</w:t>
            </w:r>
            <w:r>
              <w:rPr>
                <w:rFonts w:hint="eastAsia" w:cs="方正仿宋简体"/>
                <w:spacing w:val="-6"/>
                <w:sz w:val="18"/>
                <w:szCs w:val="18"/>
              </w:rPr>
              <w:t>，其中全市一产业增加值实现</w:t>
            </w:r>
            <w:r>
              <w:rPr>
                <w:rFonts w:cs="方正仿宋简体"/>
                <w:spacing w:val="-6"/>
                <w:sz w:val="18"/>
                <w:szCs w:val="18"/>
              </w:rPr>
              <w:t>138.9</w:t>
            </w:r>
            <w:r>
              <w:rPr>
                <w:rFonts w:hint="eastAsia" w:cs="方正仿宋简体"/>
                <w:spacing w:val="-6"/>
                <w:sz w:val="18"/>
                <w:szCs w:val="18"/>
              </w:rPr>
              <w:t>亿元，同比增长</w:t>
            </w:r>
            <w:r>
              <w:rPr>
                <w:rFonts w:cs="方正仿宋简体"/>
                <w:spacing w:val="-6"/>
                <w:sz w:val="18"/>
                <w:szCs w:val="18"/>
              </w:rPr>
              <w:t>3.3%</w:t>
            </w:r>
            <w:r>
              <w:rPr>
                <w:rFonts w:hint="eastAsia" w:cs="方正仿宋简体"/>
                <w:spacing w:val="-6"/>
                <w:sz w:val="18"/>
                <w:szCs w:val="18"/>
              </w:rPr>
              <w:t>。前三季度，全市一产业和农林牧渔服务业完成投资</w:t>
            </w:r>
            <w:r>
              <w:rPr>
                <w:rFonts w:cs="方正仿宋简体"/>
                <w:spacing w:val="-6"/>
                <w:sz w:val="18"/>
                <w:szCs w:val="18"/>
              </w:rPr>
              <w:t>36.15</w:t>
            </w:r>
            <w:r>
              <w:rPr>
                <w:rFonts w:hint="eastAsia" w:cs="方正仿宋简体"/>
                <w:spacing w:val="-6"/>
                <w:sz w:val="18"/>
                <w:szCs w:val="18"/>
              </w:rPr>
              <w:t>亿元，同比增长</w:t>
            </w:r>
            <w:r>
              <w:rPr>
                <w:rFonts w:cs="方正仿宋简体"/>
                <w:spacing w:val="-6"/>
                <w:sz w:val="18"/>
                <w:szCs w:val="18"/>
              </w:rPr>
              <w:t>29%</w:t>
            </w:r>
            <w:r>
              <w:rPr>
                <w:rFonts w:hint="eastAsia" w:cs="方正仿宋简体"/>
                <w:spacing w:val="-6"/>
                <w:sz w:val="18"/>
                <w:szCs w:val="18"/>
              </w:rPr>
              <w:t>。</w:t>
            </w:r>
          </w:p>
        </w:tc>
        <w:tc>
          <w:tcPr>
            <w:tcW w:w="2593"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tc>
        <w:tc>
          <w:tcPr>
            <w:tcW w:w="2836" w:type="dxa"/>
            <w:gridSpan w:val="2"/>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681" w:hRule="atLeast"/>
          <w:jc w:val="center"/>
        </w:trPr>
        <w:tc>
          <w:tcPr>
            <w:tcW w:w="822" w:type="dxa"/>
            <w:vMerge w:val="restart"/>
            <w:noWrap w:val="0"/>
            <w:vAlign w:val="center"/>
          </w:tcPr>
          <w:p>
            <w:pPr>
              <w:widowControl/>
              <w:spacing w:line="280" w:lineRule="exact"/>
              <w:jc w:val="center"/>
              <w:rPr>
                <w:color w:val="000000"/>
                <w:kern w:val="0"/>
                <w:sz w:val="18"/>
                <w:szCs w:val="18"/>
              </w:rPr>
            </w:pPr>
            <w:r>
              <w:rPr>
                <w:rFonts w:hint="eastAsia"/>
                <w:color w:val="000000"/>
                <w:kern w:val="0"/>
                <w:sz w:val="18"/>
                <w:szCs w:val="18"/>
              </w:rPr>
              <w:t>年度绩效指标</w:t>
            </w:r>
          </w:p>
        </w:tc>
        <w:tc>
          <w:tcPr>
            <w:tcW w:w="78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一级</w:t>
            </w:r>
          </w:p>
          <w:p>
            <w:pPr>
              <w:widowControl/>
              <w:spacing w:line="280" w:lineRule="exact"/>
              <w:jc w:val="center"/>
              <w:rPr>
                <w:color w:val="000000"/>
                <w:kern w:val="0"/>
                <w:sz w:val="18"/>
                <w:szCs w:val="18"/>
              </w:rPr>
            </w:pPr>
            <w:r>
              <w:rPr>
                <w:rFonts w:hint="eastAsia"/>
                <w:color w:val="000000"/>
                <w:kern w:val="0"/>
                <w:sz w:val="18"/>
                <w:szCs w:val="18"/>
              </w:rPr>
              <w:t>指标</w:t>
            </w:r>
          </w:p>
        </w:tc>
        <w:tc>
          <w:tcPr>
            <w:tcW w:w="999" w:type="dxa"/>
            <w:noWrap w:val="0"/>
            <w:vAlign w:val="center"/>
          </w:tcPr>
          <w:p>
            <w:pPr>
              <w:widowControl/>
              <w:spacing w:line="280" w:lineRule="exact"/>
              <w:jc w:val="center"/>
              <w:rPr>
                <w:color w:val="000000"/>
                <w:kern w:val="0"/>
                <w:sz w:val="18"/>
                <w:szCs w:val="18"/>
              </w:rPr>
            </w:pPr>
            <w:r>
              <w:rPr>
                <w:rFonts w:hint="eastAsia"/>
                <w:color w:val="000000"/>
                <w:kern w:val="0"/>
                <w:sz w:val="18"/>
                <w:szCs w:val="18"/>
              </w:rPr>
              <w:t>二级指标</w:t>
            </w:r>
          </w:p>
        </w:tc>
        <w:tc>
          <w:tcPr>
            <w:tcW w:w="1040" w:type="dxa"/>
            <w:noWrap w:val="0"/>
            <w:vAlign w:val="center"/>
          </w:tcPr>
          <w:p>
            <w:pPr>
              <w:widowControl/>
              <w:spacing w:line="280" w:lineRule="exact"/>
              <w:jc w:val="center"/>
              <w:rPr>
                <w:color w:val="000000"/>
                <w:kern w:val="0"/>
                <w:sz w:val="18"/>
                <w:szCs w:val="18"/>
              </w:rPr>
            </w:pPr>
            <w:r>
              <w:rPr>
                <w:rFonts w:hint="eastAsia"/>
                <w:color w:val="000000"/>
                <w:kern w:val="0"/>
                <w:sz w:val="18"/>
                <w:szCs w:val="18"/>
              </w:rPr>
              <w:t>三级指标</w:t>
            </w:r>
          </w:p>
        </w:tc>
        <w:tc>
          <w:tcPr>
            <w:tcW w:w="1707" w:type="dxa"/>
            <w:noWrap w:val="0"/>
            <w:vAlign w:val="center"/>
          </w:tcPr>
          <w:p>
            <w:pPr>
              <w:widowControl/>
              <w:spacing w:line="280" w:lineRule="exact"/>
              <w:jc w:val="center"/>
              <w:rPr>
                <w:color w:val="000000"/>
                <w:kern w:val="0"/>
                <w:sz w:val="18"/>
                <w:szCs w:val="18"/>
              </w:rPr>
            </w:pPr>
            <w:r>
              <w:rPr>
                <w:rFonts w:hint="eastAsia"/>
                <w:color w:val="000000"/>
                <w:kern w:val="0"/>
                <w:sz w:val="18"/>
                <w:szCs w:val="18"/>
              </w:rPr>
              <w:t>预算指标值（包含数字及文字描述）</w:t>
            </w:r>
          </w:p>
        </w:tc>
        <w:tc>
          <w:tcPr>
            <w:tcW w:w="2624" w:type="dxa"/>
            <w:gridSpan w:val="2"/>
            <w:noWrap w:val="0"/>
            <w:vAlign w:val="center"/>
          </w:tcPr>
          <w:p>
            <w:pPr>
              <w:widowControl/>
              <w:spacing w:line="280" w:lineRule="exact"/>
              <w:jc w:val="left"/>
              <w:rPr>
                <w:color w:val="000000"/>
                <w:kern w:val="0"/>
                <w:sz w:val="18"/>
                <w:szCs w:val="18"/>
              </w:rPr>
            </w:pPr>
            <w:r>
              <w:rPr>
                <w:rFonts w:hint="eastAsia"/>
                <w:color w:val="000000"/>
                <w:kern w:val="0"/>
                <w:sz w:val="18"/>
                <w:szCs w:val="18"/>
              </w:rPr>
              <w:t>预算指标值执行结果（包含数字及文字描述）</w:t>
            </w:r>
          </w:p>
        </w:tc>
        <w:tc>
          <w:tcPr>
            <w:tcW w:w="1098" w:type="dxa"/>
            <w:noWrap w:val="0"/>
            <w:vAlign w:val="center"/>
          </w:tcPr>
          <w:p>
            <w:pPr>
              <w:widowControl/>
              <w:spacing w:line="280" w:lineRule="exact"/>
              <w:jc w:val="left"/>
              <w:rPr>
                <w:color w:val="000000"/>
                <w:kern w:val="0"/>
                <w:sz w:val="18"/>
                <w:szCs w:val="18"/>
              </w:rPr>
            </w:pPr>
            <w:r>
              <w:rPr>
                <w:rFonts w:hint="eastAsia"/>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308"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788" w:type="dxa"/>
            <w:vMerge w:val="restart"/>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p>
            <w:pPr>
              <w:widowControl/>
              <w:spacing w:line="280" w:lineRule="exact"/>
              <w:jc w:val="center"/>
              <w:rPr>
                <w:color w:val="000000"/>
                <w:kern w:val="0"/>
                <w:sz w:val="18"/>
                <w:szCs w:val="18"/>
              </w:rPr>
            </w:pPr>
            <w:r>
              <w:rPr>
                <w:rFonts w:hint="eastAsia"/>
                <w:color w:val="000000"/>
                <w:kern w:val="0"/>
                <w:sz w:val="18"/>
                <w:szCs w:val="18"/>
              </w:rPr>
              <w:t>指标</w:t>
            </w:r>
          </w:p>
        </w:tc>
        <w:tc>
          <w:tcPr>
            <w:tcW w:w="999" w:type="dxa"/>
            <w:vMerge w:val="restart"/>
            <w:noWrap w:val="0"/>
            <w:vAlign w:val="center"/>
          </w:tcPr>
          <w:p>
            <w:pPr>
              <w:widowControl/>
              <w:spacing w:line="280" w:lineRule="exact"/>
              <w:jc w:val="center"/>
              <w:rPr>
                <w:color w:val="000000"/>
                <w:kern w:val="0"/>
                <w:sz w:val="18"/>
                <w:szCs w:val="18"/>
              </w:rPr>
            </w:pPr>
            <w:r>
              <w:rPr>
                <w:rFonts w:hint="eastAsia"/>
                <w:color w:val="000000"/>
                <w:kern w:val="0"/>
                <w:sz w:val="18"/>
                <w:szCs w:val="18"/>
              </w:rPr>
              <w:t>数量</w:t>
            </w:r>
          </w:p>
          <w:p>
            <w:pPr>
              <w:widowControl/>
              <w:spacing w:line="280" w:lineRule="exact"/>
              <w:jc w:val="center"/>
              <w:rPr>
                <w:color w:val="000000"/>
                <w:kern w:val="0"/>
                <w:sz w:val="18"/>
                <w:szCs w:val="18"/>
              </w:rPr>
            </w:pPr>
            <w:r>
              <w:rPr>
                <w:rFonts w:hint="eastAsia"/>
                <w:color w:val="000000"/>
                <w:kern w:val="0"/>
                <w:sz w:val="18"/>
                <w:szCs w:val="18"/>
              </w:rPr>
              <w:t>指标</w:t>
            </w:r>
          </w:p>
        </w:tc>
        <w:tc>
          <w:tcPr>
            <w:tcW w:w="1040" w:type="dxa"/>
            <w:noWrap w:val="0"/>
            <w:vAlign w:val="center"/>
          </w:tcPr>
          <w:p>
            <w:pPr>
              <w:widowControl/>
              <w:spacing w:line="280" w:lineRule="exact"/>
              <w:jc w:val="center"/>
              <w:rPr>
                <w:color w:val="000000"/>
                <w:kern w:val="0"/>
                <w:sz w:val="18"/>
                <w:szCs w:val="18"/>
              </w:rPr>
            </w:pPr>
            <w:r>
              <w:rPr>
                <w:rFonts w:hint="eastAsia"/>
                <w:color w:val="000000"/>
                <w:kern w:val="0"/>
                <w:sz w:val="18"/>
                <w:szCs w:val="18"/>
              </w:rPr>
              <w:t>规划落实落地项目个数</w:t>
            </w:r>
          </w:p>
        </w:tc>
        <w:tc>
          <w:tcPr>
            <w:tcW w:w="1707" w:type="dxa"/>
            <w:noWrap w:val="0"/>
            <w:vAlign w:val="center"/>
          </w:tcPr>
          <w:p>
            <w:pPr>
              <w:widowControl/>
              <w:spacing w:line="280" w:lineRule="exact"/>
              <w:jc w:val="center"/>
              <w:rPr>
                <w:color w:val="000000"/>
                <w:kern w:val="0"/>
                <w:sz w:val="18"/>
                <w:szCs w:val="18"/>
              </w:rPr>
            </w:pPr>
            <w:r>
              <w:rPr>
                <w:color w:val="000000"/>
                <w:kern w:val="0"/>
                <w:sz w:val="18"/>
                <w:szCs w:val="18"/>
              </w:rPr>
              <w:t>170</w:t>
            </w:r>
            <w:r>
              <w:rPr>
                <w:rFonts w:hint="eastAsia"/>
                <w:color w:val="000000"/>
                <w:kern w:val="0"/>
                <w:sz w:val="18"/>
                <w:szCs w:val="18"/>
              </w:rPr>
              <w:t>个</w:t>
            </w:r>
          </w:p>
        </w:tc>
        <w:tc>
          <w:tcPr>
            <w:tcW w:w="2624" w:type="dxa"/>
            <w:gridSpan w:val="2"/>
            <w:noWrap w:val="0"/>
            <w:vAlign w:val="center"/>
          </w:tcPr>
          <w:p>
            <w:pPr>
              <w:pStyle w:val="2"/>
              <w:spacing w:before="93"/>
              <w:rPr>
                <w:sz w:val="18"/>
                <w:szCs w:val="18"/>
              </w:rPr>
            </w:pPr>
            <w:r>
              <w:rPr>
                <w:rFonts w:hint="eastAsia"/>
                <w:color w:val="000000"/>
                <w:sz w:val="18"/>
                <w:szCs w:val="18"/>
              </w:rPr>
              <w:t>围绕产业发展、乡村振兴战略等重点工作，包装谋划</w:t>
            </w:r>
            <w:r>
              <w:rPr>
                <w:color w:val="000000"/>
                <w:sz w:val="18"/>
                <w:szCs w:val="18"/>
              </w:rPr>
              <w:t>170</w:t>
            </w:r>
            <w:r>
              <w:rPr>
                <w:rFonts w:hint="eastAsia"/>
                <w:color w:val="000000"/>
                <w:sz w:val="18"/>
                <w:szCs w:val="18"/>
              </w:rPr>
              <w:t>个共</w:t>
            </w:r>
            <w:r>
              <w:rPr>
                <w:color w:val="000000"/>
                <w:sz w:val="18"/>
                <w:szCs w:val="18"/>
              </w:rPr>
              <w:t>763</w:t>
            </w:r>
            <w:r>
              <w:rPr>
                <w:rFonts w:hint="eastAsia"/>
                <w:color w:val="000000"/>
                <w:sz w:val="18"/>
                <w:szCs w:val="18"/>
              </w:rPr>
              <w:t>亿元的重大项目，推动规划落实落地。</w:t>
            </w:r>
            <w:r>
              <w:rPr>
                <w:color w:val="000000"/>
                <w:sz w:val="18"/>
                <w:szCs w:val="18"/>
              </w:rPr>
              <w:t>2020</w:t>
            </w:r>
            <w:r>
              <w:rPr>
                <w:rFonts w:hint="eastAsia"/>
                <w:color w:val="000000"/>
                <w:sz w:val="18"/>
                <w:szCs w:val="18"/>
              </w:rPr>
              <w:t>年争取到位中省大专项项目</w:t>
            </w:r>
            <w:r>
              <w:rPr>
                <w:color w:val="000000"/>
                <w:sz w:val="18"/>
                <w:szCs w:val="18"/>
              </w:rPr>
              <w:t>34</w:t>
            </w:r>
            <w:r>
              <w:rPr>
                <w:rFonts w:hint="eastAsia"/>
                <w:color w:val="000000"/>
                <w:sz w:val="18"/>
                <w:szCs w:val="18"/>
              </w:rPr>
              <w:t>个，已到位资金</w:t>
            </w:r>
            <w:r>
              <w:rPr>
                <w:color w:val="000000"/>
                <w:sz w:val="18"/>
                <w:szCs w:val="18"/>
              </w:rPr>
              <w:t>9.59</w:t>
            </w:r>
            <w:r>
              <w:rPr>
                <w:rFonts w:hint="eastAsia"/>
                <w:color w:val="000000"/>
                <w:sz w:val="18"/>
                <w:szCs w:val="18"/>
              </w:rPr>
              <w:t>亿元。</w:t>
            </w:r>
          </w:p>
        </w:tc>
        <w:tc>
          <w:tcPr>
            <w:tcW w:w="109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328"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788" w:type="dxa"/>
            <w:vMerge w:val="continue"/>
            <w:noWrap w:val="0"/>
            <w:vAlign w:val="center"/>
          </w:tcPr>
          <w:p>
            <w:pPr>
              <w:widowControl/>
              <w:spacing w:line="280" w:lineRule="exact"/>
              <w:jc w:val="center"/>
              <w:rPr>
                <w:color w:val="000000"/>
                <w:kern w:val="0"/>
                <w:sz w:val="18"/>
                <w:szCs w:val="18"/>
              </w:rPr>
            </w:pPr>
          </w:p>
        </w:tc>
        <w:tc>
          <w:tcPr>
            <w:tcW w:w="999" w:type="dxa"/>
            <w:vMerge w:val="continue"/>
            <w:noWrap w:val="0"/>
            <w:vAlign w:val="center"/>
          </w:tcPr>
          <w:p>
            <w:pPr>
              <w:widowControl/>
              <w:spacing w:line="280" w:lineRule="exact"/>
              <w:jc w:val="center"/>
              <w:rPr>
                <w:color w:val="000000"/>
                <w:kern w:val="0"/>
                <w:sz w:val="18"/>
                <w:szCs w:val="18"/>
              </w:rPr>
            </w:pPr>
          </w:p>
        </w:tc>
        <w:tc>
          <w:tcPr>
            <w:tcW w:w="1040" w:type="dxa"/>
            <w:noWrap w:val="0"/>
            <w:vAlign w:val="center"/>
          </w:tcPr>
          <w:p>
            <w:pPr>
              <w:widowControl/>
              <w:spacing w:line="280" w:lineRule="exact"/>
              <w:jc w:val="center"/>
              <w:rPr>
                <w:color w:val="000000"/>
                <w:kern w:val="0"/>
                <w:sz w:val="18"/>
                <w:szCs w:val="18"/>
              </w:rPr>
            </w:pPr>
            <w:r>
              <w:rPr>
                <w:color w:val="000000"/>
                <w:kern w:val="0"/>
                <w:sz w:val="18"/>
                <w:szCs w:val="18"/>
              </w:rPr>
              <w:t xml:space="preserve"> </w:t>
            </w:r>
            <w:r>
              <w:rPr>
                <w:rFonts w:hint="eastAsia"/>
                <w:color w:val="000000"/>
                <w:kern w:val="0"/>
                <w:sz w:val="18"/>
                <w:szCs w:val="18"/>
              </w:rPr>
              <w:t>当年前三季度累计生猪出栏数量</w:t>
            </w:r>
          </w:p>
        </w:tc>
        <w:tc>
          <w:tcPr>
            <w:tcW w:w="1707" w:type="dxa"/>
            <w:noWrap w:val="0"/>
            <w:vAlign w:val="center"/>
          </w:tcPr>
          <w:p>
            <w:pPr>
              <w:widowControl/>
              <w:spacing w:line="280" w:lineRule="exact"/>
              <w:jc w:val="center"/>
              <w:rPr>
                <w:color w:val="000000"/>
                <w:kern w:val="0"/>
                <w:sz w:val="18"/>
                <w:szCs w:val="18"/>
              </w:rPr>
            </w:pPr>
            <w:r>
              <w:rPr>
                <w:color w:val="000000"/>
                <w:kern w:val="0"/>
                <w:sz w:val="18"/>
                <w:szCs w:val="18"/>
              </w:rPr>
              <w:t>&gt;=157.62</w:t>
            </w:r>
            <w:r>
              <w:rPr>
                <w:rFonts w:hint="eastAsia"/>
                <w:color w:val="000000"/>
                <w:kern w:val="0"/>
                <w:sz w:val="18"/>
                <w:szCs w:val="18"/>
              </w:rPr>
              <w:t>万头</w:t>
            </w:r>
          </w:p>
        </w:tc>
        <w:tc>
          <w:tcPr>
            <w:tcW w:w="2624" w:type="dxa"/>
            <w:gridSpan w:val="2"/>
            <w:noWrap w:val="0"/>
            <w:vAlign w:val="center"/>
          </w:tcPr>
          <w:p>
            <w:pPr>
              <w:widowControl/>
              <w:spacing w:line="240" w:lineRule="atLeast"/>
              <w:jc w:val="left"/>
              <w:textAlignment w:val="center"/>
              <w:rPr>
                <w:color w:val="000000"/>
                <w:kern w:val="0"/>
                <w:sz w:val="18"/>
                <w:szCs w:val="18"/>
              </w:rPr>
            </w:pPr>
            <w:r>
              <w:rPr>
                <w:rFonts w:hint="eastAsia"/>
                <w:color w:val="000000"/>
                <w:kern w:val="0"/>
                <w:sz w:val="18"/>
                <w:szCs w:val="18"/>
              </w:rPr>
              <w:t>加快恢复生猪产能，突出非洲猪瘟防控和恢复生猪生产“两手抓”，加快推进新希望、温氏、正大等五大生猪产业化项目建设，积极支持规模养殖场圈舍标准化改造和设备更新，指导空置养猪场、停产养猪户恢复生产。前三季度累计出栏生猪</w:t>
            </w:r>
            <w:r>
              <w:rPr>
                <w:color w:val="000000"/>
                <w:kern w:val="0"/>
                <w:sz w:val="18"/>
                <w:szCs w:val="18"/>
              </w:rPr>
              <w:t>142.1</w:t>
            </w:r>
            <w:r>
              <w:rPr>
                <w:rFonts w:hint="eastAsia"/>
                <w:color w:val="000000"/>
                <w:kern w:val="0"/>
                <w:sz w:val="18"/>
                <w:szCs w:val="18"/>
              </w:rPr>
              <w:t>万头，</w:t>
            </w:r>
            <w:r>
              <w:rPr>
                <w:color w:val="000000"/>
                <w:kern w:val="0"/>
                <w:sz w:val="18"/>
                <w:szCs w:val="18"/>
              </w:rPr>
              <w:t>9</w:t>
            </w:r>
            <w:r>
              <w:rPr>
                <w:rFonts w:hint="eastAsia"/>
                <w:color w:val="000000"/>
                <w:kern w:val="0"/>
                <w:sz w:val="18"/>
                <w:szCs w:val="18"/>
              </w:rPr>
              <w:t>月末全市存栏生猪</w:t>
            </w:r>
            <w:r>
              <w:rPr>
                <w:color w:val="000000"/>
                <w:kern w:val="0"/>
                <w:sz w:val="18"/>
                <w:szCs w:val="18"/>
              </w:rPr>
              <w:t>157.62</w:t>
            </w:r>
            <w:r>
              <w:rPr>
                <w:rFonts w:hint="eastAsia"/>
                <w:color w:val="000000"/>
                <w:kern w:val="0"/>
                <w:sz w:val="18"/>
                <w:szCs w:val="18"/>
              </w:rPr>
              <w:t>万头，较去年末增长</w:t>
            </w:r>
            <w:r>
              <w:rPr>
                <w:color w:val="000000"/>
                <w:kern w:val="0"/>
                <w:sz w:val="18"/>
                <w:szCs w:val="18"/>
              </w:rPr>
              <w:t>48.6%</w:t>
            </w:r>
            <w:r>
              <w:rPr>
                <w:rFonts w:hint="eastAsia"/>
                <w:color w:val="000000"/>
                <w:kern w:val="0"/>
                <w:sz w:val="18"/>
                <w:szCs w:val="18"/>
              </w:rPr>
              <w:t>，生猪和能繁母猪存栏已恢复到</w:t>
            </w:r>
            <w:r>
              <w:rPr>
                <w:color w:val="000000"/>
                <w:kern w:val="0"/>
                <w:sz w:val="18"/>
                <w:szCs w:val="18"/>
              </w:rPr>
              <w:t>2018</w:t>
            </w:r>
            <w:r>
              <w:rPr>
                <w:rFonts w:hint="eastAsia"/>
                <w:color w:val="000000"/>
                <w:kern w:val="0"/>
                <w:sz w:val="18"/>
                <w:szCs w:val="18"/>
              </w:rPr>
              <w:t>年的</w:t>
            </w:r>
            <w:r>
              <w:rPr>
                <w:color w:val="000000"/>
                <w:kern w:val="0"/>
                <w:sz w:val="18"/>
                <w:szCs w:val="18"/>
              </w:rPr>
              <w:t>81.3%</w:t>
            </w:r>
            <w:r>
              <w:rPr>
                <w:rFonts w:hint="eastAsia"/>
                <w:color w:val="000000"/>
                <w:kern w:val="0"/>
                <w:sz w:val="18"/>
                <w:szCs w:val="18"/>
              </w:rPr>
              <w:t>和</w:t>
            </w:r>
            <w:r>
              <w:rPr>
                <w:color w:val="000000"/>
                <w:kern w:val="0"/>
                <w:sz w:val="18"/>
                <w:szCs w:val="18"/>
              </w:rPr>
              <w:t>90.1%</w:t>
            </w:r>
            <w:r>
              <w:rPr>
                <w:rFonts w:hint="eastAsia"/>
                <w:color w:val="000000"/>
                <w:kern w:val="0"/>
                <w:sz w:val="18"/>
                <w:szCs w:val="18"/>
              </w:rPr>
              <w:t>。</w:t>
            </w:r>
          </w:p>
        </w:tc>
        <w:tc>
          <w:tcPr>
            <w:tcW w:w="109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811"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788" w:type="dxa"/>
            <w:vMerge w:val="continue"/>
            <w:noWrap w:val="0"/>
            <w:vAlign w:val="center"/>
          </w:tcPr>
          <w:p>
            <w:pPr>
              <w:widowControl/>
              <w:spacing w:line="280" w:lineRule="exact"/>
              <w:jc w:val="center"/>
              <w:rPr>
                <w:color w:val="000000"/>
                <w:kern w:val="0"/>
                <w:sz w:val="18"/>
                <w:szCs w:val="18"/>
              </w:rPr>
            </w:pPr>
          </w:p>
        </w:tc>
        <w:tc>
          <w:tcPr>
            <w:tcW w:w="999" w:type="dxa"/>
            <w:noWrap w:val="0"/>
            <w:vAlign w:val="center"/>
          </w:tcPr>
          <w:p>
            <w:pPr>
              <w:widowControl/>
              <w:spacing w:line="280" w:lineRule="exact"/>
              <w:jc w:val="center"/>
              <w:rPr>
                <w:color w:val="000000"/>
                <w:kern w:val="0"/>
                <w:sz w:val="18"/>
                <w:szCs w:val="18"/>
              </w:rPr>
            </w:pPr>
            <w:r>
              <w:rPr>
                <w:rFonts w:hint="eastAsia"/>
                <w:color w:val="000000"/>
                <w:kern w:val="0"/>
                <w:sz w:val="18"/>
                <w:szCs w:val="18"/>
              </w:rPr>
              <w:t>质量</w:t>
            </w:r>
          </w:p>
          <w:p>
            <w:pPr>
              <w:widowControl/>
              <w:spacing w:line="280" w:lineRule="exact"/>
              <w:jc w:val="center"/>
              <w:rPr>
                <w:color w:val="000000"/>
                <w:kern w:val="0"/>
                <w:sz w:val="18"/>
                <w:szCs w:val="18"/>
              </w:rPr>
            </w:pPr>
            <w:r>
              <w:rPr>
                <w:rFonts w:hint="eastAsia"/>
                <w:color w:val="000000"/>
                <w:kern w:val="0"/>
                <w:sz w:val="18"/>
                <w:szCs w:val="18"/>
              </w:rPr>
              <w:t>指标</w:t>
            </w:r>
          </w:p>
        </w:tc>
        <w:tc>
          <w:tcPr>
            <w:tcW w:w="1040" w:type="dxa"/>
            <w:noWrap w:val="0"/>
            <w:vAlign w:val="center"/>
          </w:tcPr>
          <w:p>
            <w:pPr>
              <w:widowControl/>
              <w:spacing w:line="280" w:lineRule="exact"/>
              <w:jc w:val="left"/>
              <w:rPr>
                <w:color w:val="000000"/>
                <w:kern w:val="0"/>
                <w:sz w:val="18"/>
                <w:szCs w:val="18"/>
              </w:rPr>
            </w:pPr>
            <w:r>
              <w:rPr>
                <w:rFonts w:hint="eastAsia"/>
                <w:color w:val="000000"/>
                <w:kern w:val="0"/>
                <w:sz w:val="18"/>
                <w:szCs w:val="18"/>
              </w:rPr>
              <w:t>农产品质量安全省级例行监测合格率</w:t>
            </w:r>
          </w:p>
        </w:tc>
        <w:tc>
          <w:tcPr>
            <w:tcW w:w="1707" w:type="dxa"/>
            <w:noWrap w:val="0"/>
            <w:vAlign w:val="center"/>
          </w:tcPr>
          <w:p>
            <w:pPr>
              <w:widowControl/>
              <w:spacing w:line="280" w:lineRule="exact"/>
              <w:jc w:val="center"/>
              <w:textAlignment w:val="center"/>
              <w:rPr>
                <w:color w:val="000000"/>
                <w:kern w:val="0"/>
                <w:sz w:val="18"/>
                <w:szCs w:val="18"/>
              </w:rPr>
            </w:pPr>
            <w:r>
              <w:rPr>
                <w:color w:val="000000"/>
                <w:kern w:val="0"/>
                <w:sz w:val="18"/>
                <w:szCs w:val="18"/>
              </w:rPr>
              <w:t>&gt;= 99.4%</w:t>
            </w:r>
          </w:p>
        </w:tc>
        <w:tc>
          <w:tcPr>
            <w:tcW w:w="2624" w:type="dxa"/>
            <w:gridSpan w:val="2"/>
            <w:noWrap w:val="0"/>
            <w:vAlign w:val="center"/>
          </w:tcPr>
          <w:p>
            <w:pPr>
              <w:spacing w:line="240" w:lineRule="atLeast"/>
              <w:rPr>
                <w:color w:val="000000"/>
                <w:kern w:val="0"/>
                <w:sz w:val="18"/>
                <w:szCs w:val="18"/>
              </w:rPr>
            </w:pPr>
            <w:r>
              <w:rPr>
                <w:rFonts w:hint="eastAsia"/>
                <w:color w:val="000000"/>
                <w:kern w:val="0"/>
                <w:sz w:val="18"/>
                <w:szCs w:val="18"/>
              </w:rPr>
              <w:t>在全市范围内同步启动推进试行食用农产品合格证制度，扎实开展农产品质量安全专项整治“利剑</w:t>
            </w:r>
            <w:r>
              <w:rPr>
                <w:color w:val="000000"/>
                <w:kern w:val="0"/>
                <w:sz w:val="18"/>
                <w:szCs w:val="18"/>
              </w:rPr>
              <w:t>1</w:t>
            </w:r>
            <w:r>
              <w:rPr>
                <w:rFonts w:hint="eastAsia"/>
                <w:color w:val="000000"/>
                <w:kern w:val="0"/>
                <w:sz w:val="18"/>
                <w:szCs w:val="18"/>
              </w:rPr>
              <w:t>号、</w:t>
            </w:r>
            <w:r>
              <w:rPr>
                <w:color w:val="000000"/>
                <w:kern w:val="0"/>
                <w:sz w:val="18"/>
                <w:szCs w:val="18"/>
              </w:rPr>
              <w:t>2</w:t>
            </w:r>
            <w:r>
              <w:rPr>
                <w:rFonts w:hint="eastAsia"/>
                <w:color w:val="000000"/>
                <w:kern w:val="0"/>
                <w:sz w:val="18"/>
                <w:szCs w:val="18"/>
              </w:rPr>
              <w:t>号、</w:t>
            </w:r>
            <w:r>
              <w:rPr>
                <w:color w:val="000000"/>
                <w:kern w:val="0"/>
                <w:sz w:val="18"/>
                <w:szCs w:val="18"/>
              </w:rPr>
              <w:t>3</w:t>
            </w:r>
            <w:r>
              <w:rPr>
                <w:rFonts w:hint="eastAsia"/>
                <w:color w:val="000000"/>
                <w:kern w:val="0"/>
                <w:sz w:val="18"/>
                <w:szCs w:val="18"/>
              </w:rPr>
              <w:t>号”行动，立案查处案件</w:t>
            </w:r>
            <w:r>
              <w:rPr>
                <w:color w:val="000000"/>
                <w:kern w:val="0"/>
                <w:sz w:val="18"/>
                <w:szCs w:val="18"/>
              </w:rPr>
              <w:t>9</w:t>
            </w:r>
            <w:r>
              <w:rPr>
                <w:rFonts w:hint="eastAsia"/>
                <w:color w:val="000000"/>
                <w:kern w:val="0"/>
                <w:sz w:val="18"/>
                <w:szCs w:val="18"/>
              </w:rPr>
              <w:t>起，涉案金额</w:t>
            </w:r>
            <w:r>
              <w:rPr>
                <w:color w:val="000000"/>
                <w:kern w:val="0"/>
                <w:sz w:val="18"/>
                <w:szCs w:val="18"/>
              </w:rPr>
              <w:t>35</w:t>
            </w:r>
            <w:r>
              <w:rPr>
                <w:rFonts w:hint="eastAsia"/>
                <w:color w:val="000000"/>
                <w:kern w:val="0"/>
                <w:sz w:val="18"/>
                <w:szCs w:val="18"/>
              </w:rPr>
              <w:t>万元，省级例</w:t>
            </w:r>
            <w:r>
              <w:rPr>
                <w:rFonts w:hint="eastAsia"/>
                <w:color w:val="000000"/>
                <w:spacing w:val="-6"/>
                <w:kern w:val="0"/>
                <w:sz w:val="18"/>
                <w:szCs w:val="18"/>
              </w:rPr>
              <w:t>行监测合格率达</w:t>
            </w:r>
            <w:r>
              <w:rPr>
                <w:color w:val="000000"/>
                <w:spacing w:val="-6"/>
                <w:kern w:val="0"/>
                <w:sz w:val="18"/>
                <w:szCs w:val="18"/>
              </w:rPr>
              <w:t>99.4%</w:t>
            </w:r>
            <w:r>
              <w:rPr>
                <w:rFonts w:hint="eastAsia"/>
                <w:color w:val="000000"/>
                <w:spacing w:val="-6"/>
                <w:kern w:val="0"/>
                <w:sz w:val="18"/>
                <w:szCs w:val="18"/>
              </w:rPr>
              <w:t>。鼓励引导企业进行绿色有机食品申报认证，新申报（含续展）绿色食品</w:t>
            </w:r>
            <w:r>
              <w:rPr>
                <w:color w:val="000000"/>
                <w:spacing w:val="-6"/>
                <w:kern w:val="0"/>
                <w:sz w:val="18"/>
                <w:szCs w:val="18"/>
              </w:rPr>
              <w:t>15</w:t>
            </w:r>
            <w:r>
              <w:rPr>
                <w:rFonts w:hint="eastAsia"/>
                <w:color w:val="000000"/>
                <w:spacing w:val="-6"/>
                <w:kern w:val="0"/>
                <w:sz w:val="18"/>
                <w:szCs w:val="18"/>
              </w:rPr>
              <w:t>个，安岳县通过全国绿色食品柠檬原料标准化基地续报检查。</w:t>
            </w:r>
          </w:p>
        </w:tc>
        <w:tc>
          <w:tcPr>
            <w:tcW w:w="109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512"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788" w:type="dxa"/>
            <w:vMerge w:val="continue"/>
            <w:noWrap w:val="0"/>
            <w:vAlign w:val="center"/>
          </w:tcPr>
          <w:p>
            <w:pPr>
              <w:widowControl/>
              <w:spacing w:line="280" w:lineRule="exact"/>
              <w:jc w:val="center"/>
              <w:rPr>
                <w:color w:val="000000"/>
                <w:kern w:val="0"/>
                <w:sz w:val="18"/>
                <w:szCs w:val="18"/>
              </w:rPr>
            </w:pPr>
          </w:p>
        </w:tc>
        <w:tc>
          <w:tcPr>
            <w:tcW w:w="999" w:type="dxa"/>
            <w:noWrap w:val="0"/>
            <w:vAlign w:val="center"/>
          </w:tcPr>
          <w:p>
            <w:pPr>
              <w:widowControl/>
              <w:spacing w:line="280" w:lineRule="exact"/>
              <w:jc w:val="center"/>
              <w:rPr>
                <w:color w:val="000000"/>
                <w:kern w:val="0"/>
                <w:sz w:val="18"/>
                <w:szCs w:val="18"/>
              </w:rPr>
            </w:pPr>
            <w:r>
              <w:rPr>
                <w:rFonts w:hint="eastAsia"/>
                <w:color w:val="000000"/>
                <w:kern w:val="0"/>
                <w:sz w:val="18"/>
                <w:szCs w:val="18"/>
              </w:rPr>
              <w:t>时效</w:t>
            </w:r>
          </w:p>
          <w:p>
            <w:pPr>
              <w:widowControl/>
              <w:spacing w:line="280" w:lineRule="exact"/>
              <w:jc w:val="center"/>
              <w:rPr>
                <w:color w:val="000000"/>
                <w:kern w:val="0"/>
                <w:sz w:val="18"/>
                <w:szCs w:val="18"/>
              </w:rPr>
            </w:pPr>
            <w:r>
              <w:rPr>
                <w:rFonts w:hint="eastAsia"/>
                <w:color w:val="000000"/>
                <w:kern w:val="0"/>
                <w:sz w:val="18"/>
                <w:szCs w:val="18"/>
              </w:rPr>
              <w:t>指标</w:t>
            </w:r>
          </w:p>
        </w:tc>
        <w:tc>
          <w:tcPr>
            <w:tcW w:w="1040" w:type="dxa"/>
            <w:noWrap w:val="0"/>
            <w:vAlign w:val="center"/>
          </w:tcPr>
          <w:p>
            <w:pPr>
              <w:widowControl/>
              <w:spacing w:line="280" w:lineRule="exact"/>
              <w:jc w:val="left"/>
              <w:rPr>
                <w:color w:val="000000"/>
                <w:kern w:val="0"/>
                <w:sz w:val="18"/>
                <w:szCs w:val="18"/>
              </w:rPr>
            </w:pPr>
            <w:r>
              <w:rPr>
                <w:rFonts w:hint="eastAsia"/>
                <w:color w:val="000000"/>
                <w:kern w:val="0"/>
                <w:sz w:val="18"/>
                <w:szCs w:val="18"/>
              </w:rPr>
              <w:t>高标准农田项目建设当年任务完成时间</w:t>
            </w:r>
          </w:p>
        </w:tc>
        <w:tc>
          <w:tcPr>
            <w:tcW w:w="1707" w:type="dxa"/>
            <w:noWrap w:val="0"/>
            <w:vAlign w:val="center"/>
          </w:tcPr>
          <w:p>
            <w:pPr>
              <w:widowControl/>
              <w:spacing w:line="280" w:lineRule="exact"/>
              <w:jc w:val="center"/>
              <w:textAlignment w:val="center"/>
              <w:rPr>
                <w:color w:val="000000"/>
                <w:kern w:val="0"/>
                <w:sz w:val="18"/>
                <w:szCs w:val="18"/>
              </w:rPr>
            </w:pPr>
            <w:r>
              <w:rPr>
                <w:color w:val="000000"/>
                <w:kern w:val="0"/>
                <w:sz w:val="18"/>
                <w:szCs w:val="18"/>
              </w:rPr>
              <w:t>2020</w:t>
            </w:r>
            <w:r>
              <w:rPr>
                <w:rFonts w:hint="eastAsia"/>
                <w:color w:val="000000"/>
                <w:kern w:val="0"/>
                <w:sz w:val="18"/>
                <w:szCs w:val="18"/>
              </w:rPr>
              <w:t>年</w:t>
            </w:r>
            <w:r>
              <w:rPr>
                <w:color w:val="000000"/>
                <w:kern w:val="0"/>
                <w:sz w:val="18"/>
                <w:szCs w:val="18"/>
              </w:rPr>
              <w:t>12</w:t>
            </w:r>
            <w:r>
              <w:rPr>
                <w:rFonts w:hint="eastAsia"/>
                <w:color w:val="000000"/>
                <w:kern w:val="0"/>
                <w:sz w:val="18"/>
                <w:szCs w:val="18"/>
              </w:rPr>
              <w:t>月底前</w:t>
            </w:r>
          </w:p>
        </w:tc>
        <w:tc>
          <w:tcPr>
            <w:tcW w:w="2624" w:type="dxa"/>
            <w:gridSpan w:val="2"/>
            <w:noWrap w:val="0"/>
            <w:vAlign w:val="center"/>
          </w:tcPr>
          <w:p>
            <w:pPr>
              <w:widowControl/>
              <w:spacing w:line="280" w:lineRule="exact"/>
              <w:jc w:val="left"/>
              <w:textAlignment w:val="center"/>
              <w:rPr>
                <w:color w:val="000000"/>
                <w:kern w:val="0"/>
                <w:sz w:val="18"/>
                <w:szCs w:val="18"/>
              </w:rPr>
            </w:pPr>
            <w:r>
              <w:rPr>
                <w:rFonts w:hint="eastAsia"/>
                <w:color w:val="000000"/>
                <w:kern w:val="0"/>
                <w:sz w:val="18"/>
                <w:szCs w:val="18"/>
              </w:rPr>
              <w:t>全面完成我市</w:t>
            </w:r>
            <w:r>
              <w:rPr>
                <w:color w:val="000000"/>
                <w:kern w:val="0"/>
                <w:sz w:val="18"/>
                <w:szCs w:val="18"/>
              </w:rPr>
              <w:t>10.3</w:t>
            </w:r>
            <w:r>
              <w:rPr>
                <w:rFonts w:hint="eastAsia"/>
                <w:color w:val="000000"/>
                <w:kern w:val="0"/>
                <w:sz w:val="18"/>
                <w:szCs w:val="18"/>
              </w:rPr>
              <w:t>万亩年度目标建设任务</w:t>
            </w:r>
          </w:p>
        </w:tc>
        <w:tc>
          <w:tcPr>
            <w:tcW w:w="109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21"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788" w:type="dxa"/>
            <w:vMerge w:val="continue"/>
            <w:noWrap w:val="0"/>
            <w:vAlign w:val="center"/>
          </w:tcPr>
          <w:p>
            <w:pPr>
              <w:widowControl/>
              <w:spacing w:line="280" w:lineRule="exact"/>
              <w:jc w:val="center"/>
              <w:rPr>
                <w:color w:val="000000"/>
                <w:kern w:val="0"/>
                <w:sz w:val="18"/>
                <w:szCs w:val="18"/>
              </w:rPr>
            </w:pPr>
          </w:p>
        </w:tc>
        <w:tc>
          <w:tcPr>
            <w:tcW w:w="999" w:type="dxa"/>
            <w:noWrap w:val="0"/>
            <w:vAlign w:val="center"/>
          </w:tcPr>
          <w:p>
            <w:pPr>
              <w:widowControl/>
              <w:spacing w:line="280" w:lineRule="exact"/>
              <w:jc w:val="center"/>
              <w:rPr>
                <w:color w:val="000000"/>
                <w:kern w:val="0"/>
                <w:sz w:val="18"/>
                <w:szCs w:val="18"/>
              </w:rPr>
            </w:pPr>
            <w:r>
              <w:rPr>
                <w:rFonts w:hint="eastAsia"/>
                <w:color w:val="000000"/>
                <w:kern w:val="0"/>
                <w:sz w:val="18"/>
                <w:szCs w:val="18"/>
              </w:rPr>
              <w:t>成本</w:t>
            </w:r>
          </w:p>
          <w:p>
            <w:pPr>
              <w:widowControl/>
              <w:spacing w:line="280" w:lineRule="exact"/>
              <w:jc w:val="center"/>
              <w:rPr>
                <w:color w:val="000000"/>
                <w:kern w:val="0"/>
                <w:sz w:val="18"/>
                <w:szCs w:val="18"/>
              </w:rPr>
            </w:pPr>
            <w:r>
              <w:rPr>
                <w:rFonts w:hint="eastAsia"/>
                <w:color w:val="000000"/>
                <w:kern w:val="0"/>
                <w:sz w:val="18"/>
                <w:szCs w:val="18"/>
              </w:rPr>
              <w:t>指标</w:t>
            </w:r>
          </w:p>
        </w:tc>
        <w:tc>
          <w:tcPr>
            <w:tcW w:w="1040" w:type="dxa"/>
            <w:noWrap w:val="0"/>
            <w:vAlign w:val="center"/>
          </w:tcPr>
          <w:p>
            <w:pPr>
              <w:widowControl/>
              <w:spacing w:line="280" w:lineRule="exact"/>
              <w:rPr>
                <w:color w:val="000000"/>
                <w:kern w:val="0"/>
                <w:sz w:val="18"/>
                <w:szCs w:val="18"/>
              </w:rPr>
            </w:pPr>
            <w:r>
              <w:rPr>
                <w:rFonts w:hint="eastAsia"/>
                <w:color w:val="000000"/>
                <w:kern w:val="0"/>
                <w:sz w:val="18"/>
                <w:szCs w:val="18"/>
              </w:rPr>
              <w:t>全市乡村振兴产业发展风险补偿金规模</w:t>
            </w:r>
          </w:p>
        </w:tc>
        <w:tc>
          <w:tcPr>
            <w:tcW w:w="1707" w:type="dxa"/>
            <w:noWrap w:val="0"/>
            <w:vAlign w:val="center"/>
          </w:tcPr>
          <w:p>
            <w:pPr>
              <w:widowControl/>
              <w:spacing w:line="280" w:lineRule="exact"/>
              <w:jc w:val="center"/>
              <w:textAlignment w:val="center"/>
              <w:rPr>
                <w:color w:val="000000"/>
                <w:kern w:val="0"/>
                <w:sz w:val="18"/>
                <w:szCs w:val="18"/>
              </w:rPr>
            </w:pPr>
            <w:r>
              <w:rPr>
                <w:color w:val="000000"/>
                <w:kern w:val="0"/>
                <w:sz w:val="18"/>
                <w:szCs w:val="18"/>
              </w:rPr>
              <w:t>&gt;=3207</w:t>
            </w:r>
            <w:r>
              <w:rPr>
                <w:rFonts w:hint="eastAsia"/>
                <w:color w:val="000000"/>
                <w:kern w:val="0"/>
                <w:sz w:val="18"/>
                <w:szCs w:val="18"/>
              </w:rPr>
              <w:t>万元</w:t>
            </w:r>
          </w:p>
        </w:tc>
        <w:tc>
          <w:tcPr>
            <w:tcW w:w="2624" w:type="dxa"/>
            <w:gridSpan w:val="2"/>
            <w:noWrap w:val="0"/>
            <w:vAlign w:val="center"/>
          </w:tcPr>
          <w:p>
            <w:pPr>
              <w:widowControl/>
              <w:spacing w:line="280" w:lineRule="exact"/>
              <w:jc w:val="left"/>
              <w:textAlignment w:val="center"/>
              <w:rPr>
                <w:color w:val="000000"/>
                <w:kern w:val="0"/>
                <w:sz w:val="18"/>
                <w:szCs w:val="18"/>
              </w:rPr>
            </w:pPr>
            <w:r>
              <w:rPr>
                <w:rFonts w:hint="eastAsia"/>
                <w:color w:val="000000"/>
                <w:kern w:val="0"/>
                <w:sz w:val="18"/>
                <w:szCs w:val="18"/>
              </w:rPr>
              <w:t>结合乡村振兴示范创建，申报</w:t>
            </w:r>
            <w:r>
              <w:rPr>
                <w:color w:val="000000"/>
                <w:kern w:val="0"/>
                <w:sz w:val="18"/>
                <w:szCs w:val="18"/>
              </w:rPr>
              <w:t>3</w:t>
            </w:r>
            <w:r>
              <w:rPr>
                <w:rFonts w:hint="eastAsia"/>
                <w:color w:val="000000"/>
                <w:kern w:val="0"/>
                <w:sz w:val="18"/>
                <w:szCs w:val="18"/>
              </w:rPr>
              <w:t>个乡镇、</w:t>
            </w:r>
            <w:r>
              <w:rPr>
                <w:color w:val="000000"/>
                <w:kern w:val="0"/>
                <w:sz w:val="18"/>
                <w:szCs w:val="18"/>
              </w:rPr>
              <w:t>20</w:t>
            </w:r>
            <w:r>
              <w:rPr>
                <w:rFonts w:hint="eastAsia"/>
                <w:color w:val="000000"/>
                <w:kern w:val="0"/>
                <w:sz w:val="18"/>
                <w:szCs w:val="18"/>
              </w:rPr>
              <w:t>个村为省级乡村治理示范创建村。进一步完善政银担合作机制和产业发展风险补偿金动态补给机制，全市乡村振兴产业发展风险补偿金规模达</w:t>
            </w:r>
            <w:r>
              <w:rPr>
                <w:color w:val="000000"/>
                <w:kern w:val="0"/>
                <w:sz w:val="18"/>
                <w:szCs w:val="18"/>
              </w:rPr>
              <w:t>3207</w:t>
            </w:r>
            <w:r>
              <w:rPr>
                <w:rFonts w:hint="eastAsia"/>
                <w:color w:val="000000"/>
                <w:kern w:val="0"/>
                <w:sz w:val="18"/>
                <w:szCs w:val="18"/>
              </w:rPr>
              <w:t>万元，撬动贷款超</w:t>
            </w:r>
            <w:r>
              <w:rPr>
                <w:color w:val="000000"/>
                <w:kern w:val="0"/>
                <w:sz w:val="18"/>
                <w:szCs w:val="18"/>
              </w:rPr>
              <w:t>1.5</w:t>
            </w:r>
            <w:r>
              <w:rPr>
                <w:rFonts w:hint="eastAsia"/>
                <w:color w:val="000000"/>
                <w:kern w:val="0"/>
                <w:sz w:val="18"/>
                <w:szCs w:val="18"/>
              </w:rPr>
              <w:t>亿元。</w:t>
            </w:r>
          </w:p>
        </w:tc>
        <w:tc>
          <w:tcPr>
            <w:tcW w:w="109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568"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788" w:type="dxa"/>
            <w:vMerge w:val="restart"/>
            <w:noWrap w:val="0"/>
            <w:vAlign w:val="center"/>
          </w:tcPr>
          <w:p>
            <w:pPr>
              <w:widowControl/>
              <w:spacing w:line="280" w:lineRule="exact"/>
              <w:jc w:val="center"/>
              <w:rPr>
                <w:color w:val="000000"/>
                <w:kern w:val="0"/>
                <w:sz w:val="18"/>
                <w:szCs w:val="18"/>
              </w:rPr>
            </w:pPr>
            <w:r>
              <w:rPr>
                <w:rFonts w:hint="eastAsia"/>
                <w:color w:val="000000"/>
                <w:kern w:val="0"/>
                <w:sz w:val="18"/>
                <w:szCs w:val="18"/>
              </w:rPr>
              <w:t>效益</w:t>
            </w:r>
          </w:p>
          <w:p>
            <w:pPr>
              <w:widowControl/>
              <w:spacing w:line="280" w:lineRule="exact"/>
              <w:jc w:val="center"/>
              <w:rPr>
                <w:color w:val="000000"/>
                <w:kern w:val="0"/>
                <w:sz w:val="18"/>
                <w:szCs w:val="18"/>
              </w:rPr>
            </w:pPr>
            <w:r>
              <w:rPr>
                <w:rFonts w:hint="eastAsia"/>
                <w:color w:val="000000"/>
                <w:kern w:val="0"/>
                <w:sz w:val="18"/>
                <w:szCs w:val="18"/>
              </w:rPr>
              <w:t>指标</w:t>
            </w:r>
          </w:p>
        </w:tc>
        <w:tc>
          <w:tcPr>
            <w:tcW w:w="999" w:type="dxa"/>
            <w:noWrap w:val="0"/>
            <w:vAlign w:val="center"/>
          </w:tcPr>
          <w:p>
            <w:pPr>
              <w:widowControl/>
              <w:spacing w:line="280" w:lineRule="exact"/>
              <w:jc w:val="center"/>
              <w:rPr>
                <w:color w:val="000000"/>
                <w:kern w:val="0"/>
                <w:sz w:val="18"/>
                <w:szCs w:val="18"/>
              </w:rPr>
            </w:pPr>
            <w:r>
              <w:rPr>
                <w:rFonts w:hint="eastAsia"/>
                <w:color w:val="000000"/>
                <w:kern w:val="0"/>
                <w:sz w:val="18"/>
                <w:szCs w:val="18"/>
              </w:rPr>
              <w:t>经济效益指标</w:t>
            </w:r>
          </w:p>
        </w:tc>
        <w:tc>
          <w:tcPr>
            <w:tcW w:w="1040" w:type="dxa"/>
            <w:noWrap w:val="0"/>
            <w:vAlign w:val="center"/>
          </w:tcPr>
          <w:p>
            <w:pPr>
              <w:widowControl/>
              <w:spacing w:line="280" w:lineRule="exact"/>
              <w:jc w:val="center"/>
              <w:rPr>
                <w:color w:val="000000"/>
                <w:kern w:val="0"/>
                <w:sz w:val="18"/>
                <w:szCs w:val="18"/>
              </w:rPr>
            </w:pPr>
            <w:r>
              <w:rPr>
                <w:rFonts w:hint="eastAsia"/>
                <w:color w:val="000000"/>
                <w:kern w:val="0"/>
                <w:sz w:val="18"/>
                <w:szCs w:val="18"/>
              </w:rPr>
              <w:t>本年前本季度全市一产业投资同比增长率（</w:t>
            </w:r>
            <w:r>
              <w:rPr>
                <w:color w:val="000000"/>
                <w:kern w:val="0"/>
                <w:sz w:val="18"/>
                <w:szCs w:val="18"/>
              </w:rPr>
              <w:t>%</w:t>
            </w:r>
            <w:r>
              <w:rPr>
                <w:rFonts w:hint="eastAsia"/>
                <w:color w:val="000000"/>
                <w:kern w:val="0"/>
                <w:sz w:val="18"/>
                <w:szCs w:val="18"/>
              </w:rPr>
              <w:t>）</w:t>
            </w:r>
          </w:p>
        </w:tc>
        <w:tc>
          <w:tcPr>
            <w:tcW w:w="1707" w:type="dxa"/>
            <w:noWrap w:val="0"/>
            <w:vAlign w:val="center"/>
          </w:tcPr>
          <w:p>
            <w:pPr>
              <w:widowControl/>
              <w:spacing w:line="280" w:lineRule="exact"/>
              <w:jc w:val="center"/>
              <w:textAlignment w:val="center"/>
              <w:rPr>
                <w:color w:val="000000"/>
                <w:kern w:val="0"/>
                <w:sz w:val="18"/>
                <w:szCs w:val="18"/>
              </w:rPr>
            </w:pPr>
            <w:r>
              <w:rPr>
                <w:color w:val="000000"/>
                <w:kern w:val="0"/>
                <w:sz w:val="18"/>
                <w:szCs w:val="18"/>
              </w:rPr>
              <w:t>=29%</w:t>
            </w:r>
          </w:p>
        </w:tc>
        <w:tc>
          <w:tcPr>
            <w:tcW w:w="2624" w:type="dxa"/>
            <w:gridSpan w:val="2"/>
            <w:noWrap w:val="0"/>
            <w:vAlign w:val="center"/>
          </w:tcPr>
          <w:p>
            <w:pPr>
              <w:spacing w:line="240" w:lineRule="atLeast"/>
              <w:rPr>
                <w:color w:val="000000"/>
                <w:kern w:val="0"/>
                <w:sz w:val="18"/>
                <w:szCs w:val="18"/>
              </w:rPr>
            </w:pPr>
            <w:r>
              <w:rPr>
                <w:rFonts w:hint="eastAsia"/>
                <w:color w:val="000000"/>
                <w:kern w:val="0"/>
                <w:sz w:val="18"/>
                <w:szCs w:val="18"/>
              </w:rPr>
              <w:t>前三季度，全市一产业和农林牧渔服务业完成投资</w:t>
            </w:r>
            <w:r>
              <w:rPr>
                <w:color w:val="000000"/>
                <w:kern w:val="0"/>
                <w:sz w:val="18"/>
                <w:szCs w:val="18"/>
              </w:rPr>
              <w:t>36.15</w:t>
            </w:r>
            <w:r>
              <w:rPr>
                <w:rFonts w:hint="eastAsia"/>
                <w:color w:val="000000"/>
                <w:kern w:val="0"/>
                <w:sz w:val="18"/>
                <w:szCs w:val="18"/>
              </w:rPr>
              <w:t>亿元，同比增长</w:t>
            </w:r>
            <w:r>
              <w:rPr>
                <w:color w:val="000000"/>
                <w:kern w:val="0"/>
                <w:sz w:val="18"/>
                <w:szCs w:val="18"/>
              </w:rPr>
              <w:t>29%</w:t>
            </w:r>
            <w:r>
              <w:rPr>
                <w:rFonts w:hint="eastAsia"/>
                <w:color w:val="000000"/>
                <w:kern w:val="0"/>
                <w:sz w:val="18"/>
                <w:szCs w:val="18"/>
              </w:rPr>
              <w:t>。</w:t>
            </w:r>
          </w:p>
        </w:tc>
        <w:tc>
          <w:tcPr>
            <w:tcW w:w="109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04"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788" w:type="dxa"/>
            <w:vMerge w:val="continue"/>
            <w:noWrap w:val="0"/>
            <w:vAlign w:val="center"/>
          </w:tcPr>
          <w:p>
            <w:pPr>
              <w:widowControl/>
              <w:spacing w:line="280" w:lineRule="exact"/>
              <w:jc w:val="center"/>
              <w:rPr>
                <w:color w:val="000000"/>
                <w:kern w:val="0"/>
                <w:sz w:val="18"/>
                <w:szCs w:val="18"/>
              </w:rPr>
            </w:pPr>
          </w:p>
        </w:tc>
        <w:tc>
          <w:tcPr>
            <w:tcW w:w="999" w:type="dxa"/>
            <w:noWrap w:val="0"/>
            <w:vAlign w:val="center"/>
          </w:tcPr>
          <w:p>
            <w:pPr>
              <w:widowControl/>
              <w:spacing w:line="280" w:lineRule="exact"/>
              <w:jc w:val="center"/>
              <w:rPr>
                <w:color w:val="000000"/>
                <w:kern w:val="0"/>
                <w:sz w:val="18"/>
                <w:szCs w:val="18"/>
              </w:rPr>
            </w:pPr>
            <w:r>
              <w:rPr>
                <w:rFonts w:hint="eastAsia"/>
                <w:color w:val="000000"/>
                <w:kern w:val="0"/>
                <w:sz w:val="18"/>
                <w:szCs w:val="18"/>
              </w:rPr>
              <w:t>社会效益指标</w:t>
            </w:r>
          </w:p>
        </w:tc>
        <w:tc>
          <w:tcPr>
            <w:tcW w:w="1040" w:type="dxa"/>
            <w:noWrap w:val="0"/>
            <w:vAlign w:val="center"/>
          </w:tcPr>
          <w:p>
            <w:pPr>
              <w:widowControl/>
              <w:spacing w:line="280" w:lineRule="exact"/>
              <w:jc w:val="center"/>
              <w:rPr>
                <w:color w:val="000000"/>
                <w:kern w:val="0"/>
                <w:sz w:val="18"/>
                <w:szCs w:val="18"/>
              </w:rPr>
            </w:pPr>
            <w:r>
              <w:rPr>
                <w:rFonts w:hint="eastAsia"/>
                <w:color w:val="000000"/>
                <w:kern w:val="0"/>
                <w:sz w:val="18"/>
                <w:szCs w:val="18"/>
              </w:rPr>
              <w:t>长江流域重点水域退捕工作进展</w:t>
            </w:r>
          </w:p>
        </w:tc>
        <w:tc>
          <w:tcPr>
            <w:tcW w:w="1707" w:type="dxa"/>
            <w:noWrap w:val="0"/>
            <w:vAlign w:val="center"/>
          </w:tcPr>
          <w:p>
            <w:pPr>
              <w:widowControl/>
              <w:spacing w:line="280" w:lineRule="exact"/>
              <w:jc w:val="center"/>
              <w:textAlignment w:val="center"/>
              <w:rPr>
                <w:color w:val="000000"/>
                <w:kern w:val="0"/>
                <w:sz w:val="18"/>
                <w:szCs w:val="18"/>
              </w:rPr>
            </w:pPr>
            <w:r>
              <w:rPr>
                <w:rFonts w:hint="eastAsia"/>
                <w:color w:val="000000"/>
                <w:kern w:val="0"/>
                <w:sz w:val="18"/>
                <w:szCs w:val="18"/>
              </w:rPr>
              <w:t>取得阶段性成效</w:t>
            </w:r>
          </w:p>
        </w:tc>
        <w:tc>
          <w:tcPr>
            <w:tcW w:w="2624" w:type="dxa"/>
            <w:gridSpan w:val="2"/>
            <w:noWrap w:val="0"/>
            <w:vAlign w:val="center"/>
          </w:tcPr>
          <w:p>
            <w:pPr>
              <w:pStyle w:val="2"/>
              <w:spacing w:before="93" w:line="240" w:lineRule="atLeast"/>
              <w:rPr>
                <w:color w:val="000000"/>
                <w:sz w:val="18"/>
                <w:szCs w:val="18"/>
              </w:rPr>
            </w:pPr>
            <w:r>
              <w:rPr>
                <w:rFonts w:hint="eastAsia"/>
                <w:color w:val="000000"/>
                <w:sz w:val="18"/>
                <w:szCs w:val="18"/>
              </w:rPr>
              <w:t>建立完善组织机构，及时制发总体方案和专项方案，结合实际制定《禁捕退捕工作指南》，统筹推动四大专项行动，目前全市</w:t>
            </w:r>
            <w:r>
              <w:rPr>
                <w:color w:val="000000"/>
                <w:sz w:val="18"/>
                <w:szCs w:val="18"/>
              </w:rPr>
              <w:t>340</w:t>
            </w:r>
            <w:r>
              <w:rPr>
                <w:rFonts w:hint="eastAsia"/>
                <w:color w:val="000000"/>
                <w:sz w:val="18"/>
                <w:szCs w:val="18"/>
              </w:rPr>
              <w:t>艘退捕渔船全部回收处置，退捕渔民</w:t>
            </w:r>
            <w:r>
              <w:rPr>
                <w:color w:val="000000"/>
                <w:sz w:val="18"/>
                <w:szCs w:val="18"/>
              </w:rPr>
              <w:t>646</w:t>
            </w:r>
            <w:r>
              <w:rPr>
                <w:rFonts w:hint="eastAsia"/>
                <w:color w:val="000000"/>
                <w:sz w:val="18"/>
                <w:szCs w:val="18"/>
              </w:rPr>
              <w:t>人全部上岸，长江流域重点水域退捕工作取得阶段性成效。</w:t>
            </w:r>
          </w:p>
        </w:tc>
        <w:tc>
          <w:tcPr>
            <w:tcW w:w="109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26"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788" w:type="dxa"/>
            <w:vMerge w:val="continue"/>
            <w:noWrap w:val="0"/>
            <w:vAlign w:val="center"/>
          </w:tcPr>
          <w:p>
            <w:pPr>
              <w:widowControl/>
              <w:spacing w:line="280" w:lineRule="exact"/>
              <w:jc w:val="center"/>
              <w:rPr>
                <w:color w:val="000000"/>
                <w:kern w:val="0"/>
                <w:sz w:val="18"/>
                <w:szCs w:val="18"/>
              </w:rPr>
            </w:pPr>
          </w:p>
        </w:tc>
        <w:tc>
          <w:tcPr>
            <w:tcW w:w="999" w:type="dxa"/>
            <w:noWrap w:val="0"/>
            <w:vAlign w:val="center"/>
          </w:tcPr>
          <w:p>
            <w:pPr>
              <w:widowControl/>
              <w:spacing w:line="280" w:lineRule="exact"/>
              <w:jc w:val="center"/>
              <w:rPr>
                <w:color w:val="000000"/>
                <w:kern w:val="0"/>
                <w:sz w:val="18"/>
                <w:szCs w:val="18"/>
              </w:rPr>
            </w:pPr>
            <w:r>
              <w:rPr>
                <w:rFonts w:hint="eastAsia"/>
                <w:color w:val="000000"/>
                <w:kern w:val="0"/>
                <w:sz w:val="18"/>
                <w:szCs w:val="18"/>
              </w:rPr>
              <w:t>生态效益指标</w:t>
            </w:r>
          </w:p>
        </w:tc>
        <w:tc>
          <w:tcPr>
            <w:tcW w:w="1040"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农村人居环境整治卫生厕所普及率</w:t>
            </w:r>
          </w:p>
        </w:tc>
        <w:tc>
          <w:tcPr>
            <w:tcW w:w="1707" w:type="dxa"/>
            <w:noWrap w:val="0"/>
            <w:vAlign w:val="center"/>
          </w:tcPr>
          <w:p>
            <w:pPr>
              <w:widowControl/>
              <w:spacing w:line="280" w:lineRule="exact"/>
              <w:jc w:val="center"/>
              <w:textAlignment w:val="center"/>
              <w:rPr>
                <w:color w:val="000000"/>
                <w:kern w:val="0"/>
                <w:sz w:val="18"/>
                <w:szCs w:val="18"/>
              </w:rPr>
            </w:pPr>
            <w:r>
              <w:rPr>
                <w:color w:val="000000"/>
                <w:kern w:val="0"/>
                <w:sz w:val="18"/>
                <w:szCs w:val="18"/>
              </w:rPr>
              <w:t>&gt;=83.3%</w:t>
            </w:r>
          </w:p>
        </w:tc>
        <w:tc>
          <w:tcPr>
            <w:tcW w:w="2624" w:type="dxa"/>
            <w:gridSpan w:val="2"/>
            <w:noWrap w:val="0"/>
            <w:vAlign w:val="center"/>
          </w:tcPr>
          <w:p>
            <w:pPr>
              <w:widowControl/>
              <w:spacing w:line="280" w:lineRule="exact"/>
              <w:jc w:val="left"/>
              <w:textAlignment w:val="center"/>
              <w:rPr>
                <w:color w:val="000000"/>
                <w:kern w:val="0"/>
                <w:sz w:val="18"/>
                <w:szCs w:val="18"/>
              </w:rPr>
            </w:pPr>
            <w:r>
              <w:rPr>
                <w:rFonts w:hint="eastAsia"/>
                <w:color w:val="000000"/>
                <w:kern w:val="0"/>
                <w:sz w:val="18"/>
                <w:szCs w:val="18"/>
              </w:rPr>
              <w:t>完成农村人居环境整治重点县及“厕所革命”整村推进任务，</w:t>
            </w:r>
            <w:r>
              <w:rPr>
                <w:color w:val="000000"/>
                <w:kern w:val="0"/>
                <w:sz w:val="18"/>
                <w:szCs w:val="18"/>
              </w:rPr>
              <w:t>90%</w:t>
            </w:r>
            <w:r>
              <w:rPr>
                <w:rFonts w:hint="eastAsia"/>
                <w:color w:val="000000"/>
                <w:kern w:val="0"/>
                <w:sz w:val="18"/>
                <w:szCs w:val="18"/>
              </w:rPr>
              <w:t>以上的行政村生活垃圾有效处理，畜禽粪污资源化利用率</w:t>
            </w:r>
            <w:r>
              <w:rPr>
                <w:color w:val="000000"/>
                <w:kern w:val="0"/>
                <w:sz w:val="18"/>
                <w:szCs w:val="18"/>
              </w:rPr>
              <w:t>88.3%</w:t>
            </w:r>
            <w:r>
              <w:rPr>
                <w:rFonts w:hint="eastAsia"/>
                <w:color w:val="000000"/>
                <w:kern w:val="0"/>
                <w:sz w:val="18"/>
                <w:szCs w:val="18"/>
              </w:rPr>
              <w:t>，卫生厕所户数达</w:t>
            </w:r>
            <w:r>
              <w:rPr>
                <w:color w:val="000000"/>
                <w:kern w:val="0"/>
                <w:sz w:val="18"/>
                <w:szCs w:val="18"/>
              </w:rPr>
              <w:t>51.34</w:t>
            </w:r>
            <w:r>
              <w:rPr>
                <w:rFonts w:hint="eastAsia"/>
                <w:color w:val="000000"/>
                <w:kern w:val="0"/>
                <w:sz w:val="18"/>
                <w:szCs w:val="18"/>
              </w:rPr>
              <w:t>万户，普及率达</w:t>
            </w:r>
            <w:r>
              <w:rPr>
                <w:color w:val="000000"/>
                <w:kern w:val="0"/>
                <w:sz w:val="18"/>
                <w:szCs w:val="18"/>
              </w:rPr>
              <w:t>83.3%</w:t>
            </w:r>
            <w:r>
              <w:rPr>
                <w:rFonts w:hint="eastAsia"/>
                <w:color w:val="000000"/>
                <w:kern w:val="0"/>
                <w:sz w:val="18"/>
                <w:szCs w:val="18"/>
              </w:rPr>
              <w:t>。</w:t>
            </w:r>
          </w:p>
        </w:tc>
        <w:tc>
          <w:tcPr>
            <w:tcW w:w="109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10" w:hRule="atLeast"/>
          <w:jc w:val="center"/>
        </w:trPr>
        <w:tc>
          <w:tcPr>
            <w:tcW w:w="822" w:type="dxa"/>
            <w:vMerge w:val="continue"/>
            <w:noWrap w:val="0"/>
            <w:vAlign w:val="center"/>
          </w:tcPr>
          <w:p>
            <w:pPr>
              <w:widowControl/>
              <w:spacing w:line="280" w:lineRule="exact"/>
              <w:jc w:val="left"/>
              <w:rPr>
                <w:color w:val="000000"/>
                <w:kern w:val="0"/>
                <w:sz w:val="18"/>
                <w:szCs w:val="18"/>
              </w:rPr>
            </w:pPr>
          </w:p>
        </w:tc>
        <w:tc>
          <w:tcPr>
            <w:tcW w:w="78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满意度指标</w:t>
            </w:r>
          </w:p>
        </w:tc>
        <w:tc>
          <w:tcPr>
            <w:tcW w:w="999" w:type="dxa"/>
            <w:noWrap w:val="0"/>
            <w:vAlign w:val="center"/>
          </w:tcPr>
          <w:p>
            <w:pPr>
              <w:widowControl/>
              <w:spacing w:line="280" w:lineRule="exact"/>
              <w:jc w:val="center"/>
              <w:rPr>
                <w:color w:val="000000"/>
                <w:kern w:val="0"/>
                <w:sz w:val="18"/>
                <w:szCs w:val="18"/>
              </w:rPr>
            </w:pPr>
            <w:r>
              <w:rPr>
                <w:rFonts w:hint="eastAsia"/>
                <w:color w:val="000000"/>
                <w:kern w:val="0"/>
                <w:sz w:val="18"/>
                <w:szCs w:val="18"/>
              </w:rPr>
              <w:t>满意度指标</w:t>
            </w:r>
          </w:p>
        </w:tc>
        <w:tc>
          <w:tcPr>
            <w:tcW w:w="1040" w:type="dxa"/>
            <w:noWrap w:val="0"/>
            <w:vAlign w:val="center"/>
          </w:tcPr>
          <w:p>
            <w:pPr>
              <w:widowControl/>
              <w:spacing w:line="280" w:lineRule="exact"/>
              <w:jc w:val="center"/>
              <w:rPr>
                <w:color w:val="000000"/>
                <w:kern w:val="0"/>
                <w:sz w:val="18"/>
                <w:szCs w:val="18"/>
              </w:rPr>
            </w:pPr>
            <w:r>
              <w:rPr>
                <w:rFonts w:hint="eastAsia"/>
                <w:color w:val="000000"/>
                <w:kern w:val="0"/>
                <w:sz w:val="18"/>
                <w:szCs w:val="18"/>
              </w:rPr>
              <w:t>服务对象满意度</w:t>
            </w:r>
          </w:p>
        </w:tc>
        <w:tc>
          <w:tcPr>
            <w:tcW w:w="1707" w:type="dxa"/>
            <w:noWrap w:val="0"/>
            <w:vAlign w:val="center"/>
          </w:tcPr>
          <w:p>
            <w:pPr>
              <w:widowControl/>
              <w:spacing w:line="280" w:lineRule="exact"/>
              <w:jc w:val="center"/>
              <w:textAlignment w:val="center"/>
              <w:rPr>
                <w:color w:val="000000"/>
                <w:kern w:val="0"/>
                <w:sz w:val="18"/>
                <w:szCs w:val="18"/>
              </w:rPr>
            </w:pPr>
            <w:r>
              <w:rPr>
                <w:rFonts w:hint="eastAsia"/>
                <w:color w:val="000000"/>
                <w:kern w:val="0"/>
                <w:sz w:val="18"/>
                <w:szCs w:val="18"/>
              </w:rPr>
              <w:t>服务对象满意度</w:t>
            </w:r>
          </w:p>
        </w:tc>
        <w:tc>
          <w:tcPr>
            <w:tcW w:w="2624" w:type="dxa"/>
            <w:gridSpan w:val="2"/>
            <w:noWrap w:val="0"/>
            <w:vAlign w:val="center"/>
          </w:tcPr>
          <w:p>
            <w:pPr>
              <w:widowControl/>
              <w:spacing w:line="280" w:lineRule="exact"/>
              <w:jc w:val="center"/>
              <w:textAlignment w:val="center"/>
              <w:rPr>
                <w:color w:val="000000"/>
                <w:kern w:val="0"/>
                <w:sz w:val="18"/>
                <w:szCs w:val="18"/>
              </w:rPr>
            </w:pPr>
            <w:r>
              <w:rPr>
                <w:color w:val="000000"/>
                <w:kern w:val="0"/>
                <w:sz w:val="18"/>
                <w:szCs w:val="18"/>
              </w:rPr>
              <w:t>80%</w:t>
            </w:r>
            <w:r>
              <w:rPr>
                <w:rFonts w:hint="eastAsia"/>
                <w:color w:val="000000"/>
                <w:kern w:val="0"/>
                <w:sz w:val="18"/>
                <w:szCs w:val="18"/>
              </w:rPr>
              <w:t>以上。</w:t>
            </w:r>
          </w:p>
        </w:tc>
        <w:tc>
          <w:tcPr>
            <w:tcW w:w="1098" w:type="dxa"/>
            <w:noWrap w:val="0"/>
            <w:vAlign w:val="center"/>
          </w:tcPr>
          <w:p>
            <w:pPr>
              <w:widowControl/>
              <w:spacing w:line="280" w:lineRule="exact"/>
              <w:jc w:val="center"/>
              <w:rPr>
                <w:color w:val="000000"/>
                <w:kern w:val="0"/>
                <w:sz w:val="18"/>
                <w:szCs w:val="18"/>
              </w:rPr>
            </w:pPr>
            <w:r>
              <w:rPr>
                <w:rFonts w:hint="eastAsia"/>
                <w:color w:val="000000"/>
                <w:kern w:val="0"/>
                <w:sz w:val="18"/>
                <w:szCs w:val="18"/>
              </w:rPr>
              <w:t>完成</w:t>
            </w:r>
          </w:p>
        </w:tc>
      </w:tr>
    </w:tbl>
    <w:p>
      <w:pPr>
        <w:rPr>
          <w:kern w:val="0"/>
        </w:rPr>
      </w:pPr>
    </w:p>
    <w:p>
      <w:pPr>
        <w:spacing w:line="580" w:lineRule="exact"/>
        <w:rPr>
          <w:rFonts w:eastAsia="黑体"/>
          <w:sz w:val="32"/>
          <w:szCs w:val="32"/>
        </w:rPr>
      </w:pPr>
    </w:p>
    <w:p>
      <w:pPr>
        <w:spacing w:line="600" w:lineRule="exact"/>
        <w:rPr>
          <w:rFonts w:eastAsia="仿宋_GB2312"/>
          <w:sz w:val="32"/>
          <w:szCs w:val="32"/>
        </w:rPr>
      </w:pPr>
      <w:r>
        <w:rPr>
          <w:rFonts w:eastAsia="黑体"/>
          <w:sz w:val="32"/>
          <w:szCs w:val="32"/>
        </w:rPr>
        <w:br w:type="page"/>
      </w:r>
      <w:r>
        <w:rPr>
          <w:rFonts w:hint="eastAsia" w:eastAsia="黑体"/>
          <w:sz w:val="32"/>
          <w:szCs w:val="32"/>
        </w:rPr>
        <w:t>附件</w:t>
      </w:r>
      <w:r>
        <w:rPr>
          <w:rFonts w:eastAsia="黑体"/>
          <w:sz w:val="32"/>
          <w:szCs w:val="32"/>
        </w:rPr>
        <w:t>2</w:t>
      </w:r>
    </w:p>
    <w:p>
      <w:pPr>
        <w:spacing w:line="600" w:lineRule="exact"/>
        <w:jc w:val="center"/>
        <w:rPr>
          <w:rFonts w:eastAsia="方正小标宋简体"/>
          <w:color w:val="000000"/>
          <w:kern w:val="0"/>
          <w:sz w:val="44"/>
          <w:szCs w:val="44"/>
        </w:rPr>
      </w:pPr>
    </w:p>
    <w:bookmarkEnd w:id="58"/>
    <w:p>
      <w:pPr>
        <w:spacing w:line="600" w:lineRule="exact"/>
        <w:ind w:firstLine="2800" w:firstLineChars="700"/>
        <w:rPr>
          <w:rFonts w:eastAsia="方正小标宋简体"/>
          <w:color w:val="000000"/>
          <w:spacing w:val="-20"/>
          <w:kern w:val="0"/>
          <w:sz w:val="44"/>
          <w:szCs w:val="44"/>
        </w:rPr>
      </w:pPr>
      <w:r>
        <w:rPr>
          <w:rFonts w:hint="eastAsia" w:eastAsia="方正小标宋简体"/>
          <w:color w:val="000000"/>
          <w:spacing w:val="-20"/>
          <w:kern w:val="0"/>
          <w:sz w:val="44"/>
          <w:szCs w:val="44"/>
        </w:rPr>
        <w:t>资阳市农业农村局</w:t>
      </w:r>
    </w:p>
    <w:p>
      <w:pPr>
        <w:spacing w:line="600" w:lineRule="exact"/>
        <w:jc w:val="center"/>
        <w:rPr>
          <w:rFonts w:eastAsia="方正小标宋简体"/>
          <w:color w:val="000000"/>
          <w:spacing w:val="-20"/>
          <w:kern w:val="0"/>
          <w:sz w:val="44"/>
          <w:szCs w:val="44"/>
        </w:rPr>
      </w:pPr>
      <w:r>
        <w:rPr>
          <w:rFonts w:eastAsia="方正小标宋简体"/>
          <w:color w:val="000000"/>
          <w:spacing w:val="-20"/>
          <w:kern w:val="0"/>
          <w:sz w:val="44"/>
          <w:szCs w:val="44"/>
        </w:rPr>
        <w:t>2020</w:t>
      </w:r>
      <w:r>
        <w:rPr>
          <w:rFonts w:hint="eastAsia" w:eastAsia="方正小标宋简体"/>
          <w:color w:val="000000"/>
          <w:spacing w:val="-20"/>
          <w:kern w:val="0"/>
          <w:sz w:val="44"/>
          <w:szCs w:val="44"/>
        </w:rPr>
        <w:t>年市级部门项目支出绩效自评报告</w:t>
      </w:r>
    </w:p>
    <w:p>
      <w:pPr>
        <w:pStyle w:val="2"/>
        <w:spacing w:line="600" w:lineRule="exact"/>
        <w:rPr>
          <w:rFonts w:eastAsia="方正仿宋_GBK"/>
          <w:sz w:val="32"/>
          <w:szCs w:val="32"/>
        </w:rPr>
      </w:pPr>
    </w:p>
    <w:p>
      <w:pPr>
        <w:spacing w:line="600" w:lineRule="exact"/>
        <w:rPr>
          <w:rFonts w:eastAsia="方正仿宋简体"/>
          <w:sz w:val="32"/>
          <w:szCs w:val="32"/>
        </w:rPr>
      </w:pPr>
      <w:r>
        <w:rPr>
          <w:rFonts w:hint="eastAsia" w:eastAsia="方正仿宋简体"/>
          <w:sz w:val="32"/>
          <w:szCs w:val="32"/>
        </w:rPr>
        <w:t>市财政局：</w:t>
      </w:r>
    </w:p>
    <w:p>
      <w:pPr>
        <w:spacing w:line="600" w:lineRule="exact"/>
        <w:ind w:firstLine="640" w:firstLineChars="200"/>
        <w:rPr>
          <w:rFonts w:eastAsia="方正仿宋简体" w:cs="方正仿宋简体"/>
          <w:color w:val="000000"/>
          <w:spacing w:val="-8"/>
          <w:sz w:val="32"/>
          <w:szCs w:val="32"/>
        </w:rPr>
      </w:pPr>
      <w:r>
        <w:rPr>
          <w:rFonts w:hint="eastAsia" w:eastAsia="方正仿宋简体" w:cs="方正仿宋简体"/>
          <w:color w:val="000000"/>
          <w:sz w:val="32"/>
          <w:szCs w:val="32"/>
        </w:rPr>
        <w:t>根</w:t>
      </w:r>
      <w:r>
        <w:rPr>
          <w:rFonts w:hint="eastAsia" w:eastAsia="方正仿宋简体" w:cs="方正仿宋简体"/>
          <w:color w:val="000000"/>
          <w:spacing w:val="-8"/>
          <w:sz w:val="32"/>
          <w:szCs w:val="32"/>
        </w:rPr>
        <w:t>据《资阳市财政局关于开展</w:t>
      </w:r>
      <w:r>
        <w:rPr>
          <w:rFonts w:eastAsia="方正仿宋简体" w:cs="方正仿宋简体"/>
          <w:color w:val="000000"/>
          <w:spacing w:val="-8"/>
          <w:sz w:val="32"/>
          <w:szCs w:val="32"/>
        </w:rPr>
        <w:t>2020</w:t>
      </w:r>
      <w:r>
        <w:rPr>
          <w:rFonts w:hint="eastAsia" w:eastAsia="方正仿宋简体" w:cs="方正仿宋简体"/>
          <w:color w:val="000000"/>
          <w:spacing w:val="-8"/>
          <w:sz w:val="32"/>
          <w:szCs w:val="32"/>
        </w:rPr>
        <w:t>年度</w:t>
      </w:r>
      <w:r>
        <w:rPr>
          <w:rFonts w:hint="eastAsia" w:eastAsia="方正仿宋简体" w:cs="方正仿宋简体"/>
          <w:spacing w:val="-8"/>
          <w:sz w:val="32"/>
          <w:szCs w:val="32"/>
        </w:rPr>
        <w:t>市级部门支出</w:t>
      </w:r>
      <w:r>
        <w:rPr>
          <w:rFonts w:hint="eastAsia" w:eastAsia="方正仿宋简体" w:cs="方正仿宋简体"/>
          <w:color w:val="000000"/>
          <w:spacing w:val="-8"/>
          <w:sz w:val="32"/>
          <w:szCs w:val="32"/>
        </w:rPr>
        <w:t>绩效自评工作的通知》（</w:t>
      </w:r>
      <w:r>
        <w:rPr>
          <w:rFonts w:hint="eastAsia" w:eastAsia="方正仿宋简体" w:cs="方正仿宋简体"/>
          <w:spacing w:val="-8"/>
          <w:sz w:val="32"/>
          <w:szCs w:val="32"/>
        </w:rPr>
        <w:t>资财监督绩效〔</w:t>
      </w:r>
      <w:r>
        <w:rPr>
          <w:rFonts w:eastAsia="方正仿宋简体" w:cs="方正仿宋简体"/>
          <w:spacing w:val="-8"/>
          <w:sz w:val="32"/>
          <w:szCs w:val="32"/>
        </w:rPr>
        <w:t>2021</w:t>
      </w:r>
      <w:r>
        <w:rPr>
          <w:rFonts w:hint="eastAsia" w:eastAsia="方正仿宋简体" w:cs="方正仿宋简体"/>
          <w:spacing w:val="-8"/>
          <w:sz w:val="32"/>
          <w:szCs w:val="32"/>
        </w:rPr>
        <w:t>〕</w:t>
      </w:r>
      <w:r>
        <w:rPr>
          <w:rFonts w:eastAsia="方正仿宋简体" w:cs="方正仿宋简体"/>
          <w:spacing w:val="-8"/>
          <w:sz w:val="32"/>
          <w:szCs w:val="32"/>
        </w:rPr>
        <w:t>2</w:t>
      </w:r>
      <w:r>
        <w:rPr>
          <w:rFonts w:hint="eastAsia" w:eastAsia="方正仿宋简体" w:cs="方正仿宋简体"/>
          <w:spacing w:val="-8"/>
          <w:sz w:val="32"/>
          <w:szCs w:val="32"/>
        </w:rPr>
        <w:t>号</w:t>
      </w:r>
      <w:r>
        <w:rPr>
          <w:rFonts w:hint="eastAsia" w:eastAsia="方正仿宋简体" w:cs="方正仿宋简体"/>
          <w:color w:val="000000"/>
          <w:spacing w:val="-8"/>
          <w:sz w:val="32"/>
          <w:szCs w:val="32"/>
        </w:rPr>
        <w:t>）文件要求，我局高度重视，专题部署，对</w:t>
      </w:r>
      <w:r>
        <w:rPr>
          <w:rFonts w:eastAsia="方正仿宋简体" w:cs="方正仿宋简体"/>
          <w:color w:val="000000"/>
          <w:spacing w:val="-8"/>
          <w:sz w:val="32"/>
          <w:szCs w:val="32"/>
        </w:rPr>
        <w:t>2020</w:t>
      </w:r>
      <w:r>
        <w:rPr>
          <w:rFonts w:hint="eastAsia" w:eastAsia="方正仿宋简体" w:cs="方正仿宋简体"/>
          <w:color w:val="000000"/>
          <w:spacing w:val="-8"/>
          <w:sz w:val="32"/>
          <w:szCs w:val="32"/>
        </w:rPr>
        <w:t>年度部分非涉密项目支出绩效进行了评价，各项自评报告附后。</w:t>
      </w:r>
    </w:p>
    <w:p>
      <w:pPr>
        <w:pStyle w:val="2"/>
        <w:spacing w:line="600" w:lineRule="exact"/>
      </w:pPr>
    </w:p>
    <w:p>
      <w:pPr>
        <w:pStyle w:val="2"/>
        <w:spacing w:line="600" w:lineRule="exact"/>
        <w:ind w:firstLine="640" w:firstLineChars="200"/>
        <w:rPr>
          <w:rFonts w:eastAsia="方正仿宋简体" w:cs="方正仿宋简体"/>
          <w:color w:val="000000"/>
          <w:sz w:val="32"/>
          <w:szCs w:val="32"/>
        </w:rPr>
      </w:pPr>
      <w:r>
        <w:rPr>
          <w:rFonts w:hint="eastAsia" w:eastAsia="方正仿宋简体" w:cs="方正仿宋简体"/>
          <w:color w:val="000000"/>
          <w:sz w:val="32"/>
          <w:szCs w:val="32"/>
        </w:rPr>
        <w:t>附件：</w:t>
      </w:r>
      <w:r>
        <w:rPr>
          <w:rFonts w:eastAsia="方正仿宋简体" w:cs="方正仿宋简体"/>
          <w:color w:val="000000"/>
          <w:sz w:val="32"/>
          <w:szCs w:val="32"/>
        </w:rPr>
        <w:t>1</w:t>
      </w:r>
      <w:r>
        <w:rPr>
          <w:rFonts w:hint="eastAsia" w:eastAsia="方正仿宋简体" w:cs="方正仿宋简体"/>
          <w:color w:val="000000"/>
          <w:sz w:val="32"/>
          <w:szCs w:val="32"/>
        </w:rPr>
        <w:t>．稳定生猪生产项目支出绩效自评报告</w:t>
      </w:r>
    </w:p>
    <w:p>
      <w:pPr>
        <w:pStyle w:val="2"/>
        <w:spacing w:line="600" w:lineRule="exact"/>
        <w:ind w:firstLine="1600" w:firstLineChars="500"/>
        <w:rPr>
          <w:rFonts w:eastAsia="方正仿宋简体" w:cs="方正仿宋简体"/>
          <w:color w:val="000000"/>
          <w:sz w:val="32"/>
          <w:szCs w:val="32"/>
        </w:rPr>
      </w:pPr>
      <w:r>
        <w:rPr>
          <w:rFonts w:eastAsia="方正仿宋简体" w:cs="方正仿宋简体"/>
          <w:color w:val="000000"/>
          <w:sz w:val="32"/>
          <w:szCs w:val="32"/>
        </w:rPr>
        <w:t>2</w:t>
      </w:r>
      <w:r>
        <w:rPr>
          <w:rFonts w:hint="eastAsia" w:eastAsia="方正仿宋简体" w:cs="方正仿宋简体"/>
          <w:color w:val="000000"/>
          <w:sz w:val="32"/>
          <w:szCs w:val="32"/>
        </w:rPr>
        <w:t>．农业产业发展贷款贴息项目支出绩效自评报告</w:t>
      </w:r>
    </w:p>
    <w:p>
      <w:pPr>
        <w:pStyle w:val="2"/>
        <w:spacing w:line="600" w:lineRule="exact"/>
        <w:ind w:firstLine="1600" w:firstLineChars="500"/>
        <w:rPr>
          <w:rFonts w:eastAsia="方正仿宋简体" w:cs="方正仿宋简体"/>
          <w:color w:val="000000"/>
          <w:sz w:val="32"/>
          <w:szCs w:val="32"/>
        </w:rPr>
      </w:pPr>
      <w:r>
        <w:rPr>
          <w:rFonts w:eastAsia="方正仿宋简体" w:cs="方正仿宋简体"/>
          <w:color w:val="000000"/>
          <w:sz w:val="32"/>
          <w:szCs w:val="32"/>
        </w:rPr>
        <w:t>3</w:t>
      </w:r>
      <w:r>
        <w:rPr>
          <w:rFonts w:hint="eastAsia" w:eastAsia="方正仿宋简体" w:cs="方正仿宋简体"/>
          <w:color w:val="000000"/>
          <w:sz w:val="32"/>
          <w:szCs w:val="32"/>
        </w:rPr>
        <w:t>．农村产权交易所补助项目支出绩效自评报告</w:t>
      </w:r>
    </w:p>
    <w:p>
      <w:pPr>
        <w:pStyle w:val="2"/>
        <w:spacing w:line="600" w:lineRule="exact"/>
        <w:ind w:firstLine="1600" w:firstLineChars="500"/>
        <w:rPr>
          <w:rFonts w:eastAsia="方正仿宋简体" w:cs="方正仿宋简体"/>
          <w:color w:val="000000"/>
          <w:sz w:val="32"/>
          <w:szCs w:val="32"/>
        </w:rPr>
      </w:pPr>
      <w:r>
        <w:rPr>
          <w:rFonts w:eastAsia="方正仿宋简体" w:cs="方正仿宋简体"/>
          <w:color w:val="000000"/>
          <w:sz w:val="32"/>
          <w:szCs w:val="32"/>
        </w:rPr>
        <w:t>4</w:t>
      </w:r>
      <w:r>
        <w:rPr>
          <w:rFonts w:hint="eastAsia" w:eastAsia="方正仿宋简体" w:cs="方正仿宋简体"/>
          <w:color w:val="000000"/>
          <w:sz w:val="32"/>
          <w:szCs w:val="32"/>
        </w:rPr>
        <w:t>．中央财政农业公共安全与生态资源保护利用工程</w:t>
      </w:r>
    </w:p>
    <w:p>
      <w:pPr>
        <w:pStyle w:val="2"/>
        <w:spacing w:line="600" w:lineRule="exact"/>
        <w:ind w:firstLine="2080" w:firstLineChars="650"/>
        <w:rPr>
          <w:rFonts w:eastAsia="方正仿宋简体" w:cs="方正仿宋简体"/>
          <w:color w:val="000000"/>
          <w:sz w:val="32"/>
          <w:szCs w:val="32"/>
        </w:rPr>
      </w:pPr>
      <w:r>
        <w:rPr>
          <w:rFonts w:hint="eastAsia" w:eastAsia="方正仿宋简体" w:cs="方正仿宋简体"/>
          <w:color w:val="000000"/>
          <w:sz w:val="32"/>
          <w:szCs w:val="32"/>
        </w:rPr>
        <w:t>资金牲畜耳标采购支出绩效自评报告</w:t>
      </w:r>
    </w:p>
    <w:p>
      <w:pPr>
        <w:spacing w:line="600" w:lineRule="exact"/>
        <w:ind w:firstLine="1600" w:firstLineChars="500"/>
        <w:rPr>
          <w:rFonts w:eastAsia="方正仿宋简体" w:cs="方正仿宋简体"/>
          <w:color w:val="000000"/>
          <w:sz w:val="32"/>
          <w:szCs w:val="32"/>
        </w:rPr>
      </w:pPr>
      <w:r>
        <w:rPr>
          <w:rFonts w:eastAsia="方正仿宋简体" w:cs="方正仿宋简体"/>
          <w:color w:val="000000"/>
          <w:sz w:val="32"/>
          <w:szCs w:val="32"/>
        </w:rPr>
        <w:t>5</w:t>
      </w:r>
      <w:r>
        <w:rPr>
          <w:rFonts w:hint="eastAsia" w:eastAsia="方正仿宋简体" w:cs="方正仿宋简体"/>
          <w:color w:val="000000"/>
          <w:sz w:val="32"/>
          <w:szCs w:val="32"/>
        </w:rPr>
        <w:t>．现代农业园区总体规划项目支出绩效自评报告</w:t>
      </w:r>
    </w:p>
    <w:p>
      <w:pPr>
        <w:pStyle w:val="2"/>
        <w:spacing w:line="600" w:lineRule="exact"/>
        <w:ind w:firstLine="1600" w:firstLineChars="500"/>
        <w:rPr>
          <w:rFonts w:eastAsia="方正仿宋简体" w:cs="方正仿宋简体"/>
          <w:color w:val="000000"/>
          <w:sz w:val="32"/>
          <w:szCs w:val="32"/>
        </w:rPr>
      </w:pPr>
      <w:r>
        <w:rPr>
          <w:rFonts w:eastAsia="方正仿宋简体" w:cs="方正仿宋简体"/>
          <w:color w:val="000000"/>
          <w:sz w:val="32"/>
          <w:szCs w:val="32"/>
        </w:rPr>
        <w:t>6</w:t>
      </w:r>
      <w:r>
        <w:rPr>
          <w:rFonts w:hint="eastAsia" w:eastAsia="方正仿宋简体" w:cs="方正仿宋简体"/>
          <w:color w:val="000000"/>
          <w:sz w:val="32"/>
          <w:szCs w:val="32"/>
        </w:rPr>
        <w:t>．农产品展销推荐市级配套资金项目支出绩效自评</w:t>
      </w:r>
    </w:p>
    <w:p>
      <w:pPr>
        <w:pStyle w:val="2"/>
        <w:spacing w:line="600" w:lineRule="exact"/>
        <w:ind w:firstLine="2080" w:firstLineChars="650"/>
        <w:rPr>
          <w:rFonts w:eastAsia="方正仿宋简体" w:cs="方正仿宋简体"/>
          <w:color w:val="000000"/>
          <w:sz w:val="32"/>
          <w:szCs w:val="32"/>
        </w:rPr>
      </w:pPr>
      <w:r>
        <w:rPr>
          <w:rFonts w:hint="eastAsia" w:eastAsia="方正仿宋简体" w:cs="方正仿宋简体"/>
          <w:color w:val="000000"/>
          <w:sz w:val="32"/>
          <w:szCs w:val="32"/>
        </w:rPr>
        <w:t>报告</w:t>
      </w:r>
    </w:p>
    <w:p>
      <w:pPr>
        <w:pStyle w:val="2"/>
        <w:spacing w:line="600" w:lineRule="exact"/>
        <w:ind w:firstLine="1600" w:firstLineChars="500"/>
        <w:rPr>
          <w:rFonts w:eastAsia="方正仿宋简体" w:cs="方正仿宋简体"/>
          <w:color w:val="000000"/>
          <w:sz w:val="32"/>
          <w:szCs w:val="32"/>
        </w:rPr>
      </w:pPr>
      <w:r>
        <w:rPr>
          <w:rFonts w:eastAsia="方正仿宋简体" w:cs="方正仿宋简体"/>
          <w:color w:val="000000"/>
          <w:sz w:val="32"/>
          <w:szCs w:val="32"/>
        </w:rPr>
        <w:t>7</w:t>
      </w:r>
      <w:r>
        <w:rPr>
          <w:rFonts w:hint="eastAsia" w:eastAsia="方正仿宋简体" w:cs="方正仿宋简体"/>
          <w:color w:val="000000"/>
          <w:sz w:val="32"/>
          <w:szCs w:val="32"/>
        </w:rPr>
        <w:t>．农</w:t>
      </w:r>
      <w:r>
        <w:rPr>
          <w:rFonts w:hint="eastAsia" w:eastAsia="方正仿宋简体" w:cs="方正仿宋简体"/>
          <w:color w:val="000000"/>
          <w:spacing w:val="-20"/>
          <w:sz w:val="32"/>
          <w:szCs w:val="32"/>
        </w:rPr>
        <w:t>用土壤环境质量类别划分项目支出绩效自评报告</w:t>
      </w:r>
    </w:p>
    <w:p>
      <w:pPr>
        <w:pStyle w:val="2"/>
        <w:spacing w:line="600" w:lineRule="exact"/>
        <w:ind w:firstLine="1600" w:firstLineChars="500"/>
        <w:rPr>
          <w:rFonts w:eastAsia="方正仿宋简体" w:cs="方正仿宋简体"/>
          <w:color w:val="000000"/>
          <w:spacing w:val="-10"/>
          <w:sz w:val="32"/>
          <w:szCs w:val="32"/>
        </w:rPr>
      </w:pPr>
      <w:r>
        <w:rPr>
          <w:rFonts w:eastAsia="方正仿宋简体" w:cs="方正仿宋简体"/>
          <w:color w:val="000000"/>
          <w:sz w:val="32"/>
          <w:szCs w:val="32"/>
        </w:rPr>
        <w:t>8</w:t>
      </w:r>
      <w:r>
        <w:rPr>
          <w:rFonts w:hint="eastAsia" w:eastAsia="方正仿宋简体" w:cs="方正仿宋简体"/>
          <w:color w:val="000000"/>
          <w:sz w:val="32"/>
          <w:szCs w:val="32"/>
        </w:rPr>
        <w:t>．农业公共安全突发事件应急处置系统</w:t>
      </w:r>
      <w:r>
        <w:rPr>
          <w:rFonts w:hint="eastAsia" w:eastAsia="方正仿宋简体" w:cs="方正仿宋简体"/>
          <w:color w:val="000000"/>
          <w:spacing w:val="-10"/>
          <w:sz w:val="32"/>
          <w:szCs w:val="32"/>
        </w:rPr>
        <w:t>项目支出绩</w:t>
      </w:r>
    </w:p>
    <w:p>
      <w:pPr>
        <w:pStyle w:val="2"/>
        <w:spacing w:line="600" w:lineRule="exact"/>
        <w:ind w:firstLine="2100" w:firstLineChars="700"/>
        <w:rPr>
          <w:rFonts w:eastAsia="方正仿宋简体" w:cs="方正仿宋简体"/>
          <w:color w:val="000000"/>
          <w:sz w:val="32"/>
          <w:szCs w:val="32"/>
        </w:rPr>
      </w:pPr>
      <w:r>
        <w:rPr>
          <w:rFonts w:hint="eastAsia" w:eastAsia="方正仿宋简体" w:cs="方正仿宋简体"/>
          <w:color w:val="000000"/>
          <w:spacing w:val="-10"/>
          <w:sz w:val="32"/>
          <w:szCs w:val="32"/>
        </w:rPr>
        <w:t>效自评报告</w:t>
      </w:r>
    </w:p>
    <w:p>
      <w:pPr>
        <w:pStyle w:val="2"/>
        <w:spacing w:line="600" w:lineRule="exact"/>
        <w:ind w:firstLine="1600" w:firstLineChars="500"/>
        <w:rPr>
          <w:rFonts w:eastAsia="方正仿宋简体" w:cs="方正仿宋简体"/>
          <w:color w:val="000000"/>
          <w:sz w:val="32"/>
          <w:szCs w:val="32"/>
        </w:rPr>
      </w:pPr>
      <w:r>
        <w:rPr>
          <w:rFonts w:eastAsia="方正仿宋简体" w:cs="方正仿宋简体"/>
          <w:color w:val="000000"/>
          <w:sz w:val="32"/>
          <w:szCs w:val="32"/>
        </w:rPr>
        <w:t>9</w:t>
      </w:r>
      <w:r>
        <w:rPr>
          <w:rFonts w:hint="eastAsia" w:eastAsia="方正仿宋简体" w:cs="方正仿宋简体"/>
          <w:color w:val="000000"/>
          <w:sz w:val="32"/>
          <w:szCs w:val="32"/>
        </w:rPr>
        <w:t>．驻村农技员生活工作保障项目支出绩效自评报告</w:t>
      </w:r>
    </w:p>
    <w:p>
      <w:pPr>
        <w:pStyle w:val="2"/>
        <w:spacing w:line="600" w:lineRule="exact"/>
        <w:ind w:firstLine="1600" w:firstLineChars="500"/>
        <w:rPr>
          <w:rFonts w:eastAsia="方正仿宋简体" w:cs="方正仿宋简体"/>
          <w:color w:val="000000"/>
          <w:sz w:val="32"/>
          <w:szCs w:val="32"/>
        </w:rPr>
      </w:pPr>
      <w:r>
        <w:rPr>
          <w:rFonts w:eastAsia="方正仿宋简体" w:cs="方正仿宋简体"/>
          <w:color w:val="000000"/>
          <w:sz w:val="32"/>
          <w:szCs w:val="32"/>
        </w:rPr>
        <w:t>10</w:t>
      </w:r>
      <w:r>
        <w:rPr>
          <w:rFonts w:hint="eastAsia" w:eastAsia="方正仿宋简体" w:cs="方正仿宋简体"/>
          <w:color w:val="000000"/>
          <w:sz w:val="32"/>
          <w:szCs w:val="32"/>
        </w:rPr>
        <w:t>．省级财政农业公共安全与生态环境保护利用工</w:t>
      </w:r>
    </w:p>
    <w:p>
      <w:pPr>
        <w:pStyle w:val="2"/>
        <w:spacing w:line="600" w:lineRule="exact"/>
        <w:ind w:firstLine="2240" w:firstLineChars="700"/>
        <w:rPr>
          <w:rFonts w:eastAsia="方正仿宋简体" w:cs="方正仿宋简体"/>
          <w:color w:val="000000"/>
          <w:sz w:val="32"/>
          <w:szCs w:val="32"/>
        </w:rPr>
      </w:pPr>
      <w:r>
        <w:rPr>
          <w:rFonts w:hint="eastAsia" w:eastAsia="方正仿宋简体" w:cs="方正仿宋简体"/>
          <w:color w:val="000000"/>
          <w:sz w:val="32"/>
          <w:szCs w:val="32"/>
        </w:rPr>
        <w:t>程资金项目支出绩效自评报告</w:t>
      </w:r>
    </w:p>
    <w:p>
      <w:pPr>
        <w:pStyle w:val="2"/>
        <w:spacing w:line="600" w:lineRule="exact"/>
        <w:ind w:firstLine="1600" w:firstLineChars="500"/>
        <w:rPr>
          <w:rFonts w:eastAsia="方正仿宋简体" w:cs="方正仿宋简体"/>
          <w:color w:val="000000"/>
          <w:sz w:val="32"/>
          <w:szCs w:val="32"/>
        </w:rPr>
      </w:pPr>
      <w:r>
        <w:rPr>
          <w:rFonts w:eastAsia="方正仿宋简体" w:cs="方正仿宋简体"/>
          <w:color w:val="000000"/>
          <w:sz w:val="32"/>
          <w:szCs w:val="32"/>
        </w:rPr>
        <w:t>11</w:t>
      </w:r>
      <w:r>
        <w:rPr>
          <w:rFonts w:hint="eastAsia" w:eastAsia="方正仿宋简体" w:cs="方正仿宋简体"/>
          <w:color w:val="000000"/>
          <w:sz w:val="32"/>
          <w:szCs w:val="32"/>
        </w:rPr>
        <w:t>．土壤污染风险评估项目支出绩效自评报告</w:t>
      </w:r>
    </w:p>
    <w:p>
      <w:pPr>
        <w:pStyle w:val="2"/>
        <w:spacing w:line="600" w:lineRule="exact"/>
        <w:ind w:firstLine="1600" w:firstLineChars="500"/>
        <w:rPr>
          <w:rFonts w:eastAsia="方正仿宋简体" w:cs="方正仿宋简体"/>
          <w:color w:val="000000"/>
          <w:sz w:val="32"/>
          <w:szCs w:val="32"/>
        </w:rPr>
      </w:pPr>
      <w:r>
        <w:rPr>
          <w:rFonts w:eastAsia="方正仿宋简体" w:cs="方正仿宋简体"/>
          <w:color w:val="000000"/>
          <w:sz w:val="32"/>
          <w:szCs w:val="32"/>
        </w:rPr>
        <w:t>12</w:t>
      </w:r>
      <w:r>
        <w:rPr>
          <w:rFonts w:hint="eastAsia" w:eastAsia="方正仿宋简体" w:cs="方正仿宋简体"/>
          <w:color w:val="000000"/>
          <w:sz w:val="32"/>
          <w:szCs w:val="32"/>
        </w:rPr>
        <w:t>．农业灾后恢复项目支出绩效自评报告</w:t>
      </w:r>
    </w:p>
    <w:p>
      <w:pPr>
        <w:pStyle w:val="2"/>
        <w:spacing w:line="600" w:lineRule="exact"/>
        <w:ind w:firstLine="2064" w:firstLineChars="645"/>
        <w:rPr>
          <w:rFonts w:eastAsia="方正仿宋简体" w:cs="方正仿宋简体"/>
          <w:color w:val="000000"/>
          <w:sz w:val="32"/>
          <w:szCs w:val="32"/>
        </w:rPr>
      </w:pPr>
    </w:p>
    <w:p>
      <w:pPr>
        <w:pStyle w:val="2"/>
        <w:spacing w:line="600" w:lineRule="exact"/>
        <w:ind w:firstLine="2064" w:firstLineChars="645"/>
        <w:rPr>
          <w:rFonts w:eastAsia="方正仿宋简体" w:cs="方正仿宋简体"/>
          <w:color w:val="000000"/>
          <w:sz w:val="32"/>
          <w:szCs w:val="32"/>
        </w:rPr>
      </w:pPr>
    </w:p>
    <w:p>
      <w:pPr>
        <w:pStyle w:val="2"/>
        <w:spacing w:line="600" w:lineRule="exact"/>
        <w:ind w:right="1256" w:rightChars="598"/>
        <w:jc w:val="right"/>
        <w:rPr>
          <w:rFonts w:eastAsia="方正仿宋简体"/>
          <w:sz w:val="32"/>
          <w:szCs w:val="32"/>
        </w:rPr>
      </w:pPr>
      <w:r>
        <w:rPr>
          <w:rFonts w:hint="eastAsia" w:eastAsia="方正仿宋简体"/>
          <w:sz w:val="32"/>
          <w:szCs w:val="32"/>
        </w:rPr>
        <w:t>资阳市农业农村局</w:t>
      </w:r>
    </w:p>
    <w:p>
      <w:pPr>
        <w:pStyle w:val="2"/>
        <w:spacing w:line="600" w:lineRule="exact"/>
        <w:ind w:right="1256" w:rightChars="598"/>
        <w:jc w:val="right"/>
        <w:rPr>
          <w:rFonts w:eastAsia="方正仿宋简体"/>
          <w:sz w:val="32"/>
          <w:szCs w:val="32"/>
        </w:rPr>
        <w:sectPr>
          <w:footerReference r:id="rId6" w:type="default"/>
          <w:pgSz w:w="11906" w:h="16838"/>
          <w:pgMar w:top="2098" w:right="1474" w:bottom="1985" w:left="1588" w:header="851" w:footer="1474" w:gutter="0"/>
          <w:pgNumType w:start="1"/>
          <w:cols w:space="720" w:num="1"/>
          <w:docGrid w:type="lines" w:linePitch="312" w:charSpace="0"/>
        </w:sectPr>
      </w:pPr>
      <w:r>
        <w:rPr>
          <w:rFonts w:eastAsia="方正仿宋简体"/>
          <w:sz w:val="32"/>
          <w:szCs w:val="32"/>
        </w:rPr>
        <w:t>2021</w:t>
      </w:r>
      <w:r>
        <w:rPr>
          <w:rFonts w:hint="eastAsia" w:eastAsia="方正仿宋简体"/>
          <w:sz w:val="32"/>
          <w:szCs w:val="32"/>
        </w:rPr>
        <w:t>年</w:t>
      </w:r>
      <w:r>
        <w:rPr>
          <w:rFonts w:eastAsia="方正仿宋简体"/>
          <w:sz w:val="32"/>
          <w:szCs w:val="32"/>
        </w:rPr>
        <w:t>3</w:t>
      </w:r>
      <w:r>
        <w:rPr>
          <w:rFonts w:hint="eastAsia" w:eastAsia="方正仿宋简体"/>
          <w:sz w:val="32"/>
          <w:szCs w:val="32"/>
        </w:rPr>
        <w:t>月</w:t>
      </w:r>
      <w:r>
        <w:rPr>
          <w:rFonts w:eastAsia="方正仿宋简体"/>
          <w:sz w:val="32"/>
          <w:szCs w:val="32"/>
        </w:rPr>
        <w:t>19</w:t>
      </w:r>
      <w:r>
        <w:rPr>
          <w:rFonts w:hint="eastAsia" w:eastAsia="方正仿宋简体"/>
          <w:sz w:val="32"/>
          <w:szCs w:val="32"/>
        </w:rPr>
        <w:t>日</w:t>
      </w:r>
    </w:p>
    <w:p>
      <w:pPr>
        <w:spacing w:line="600" w:lineRule="exact"/>
        <w:rPr>
          <w:rFonts w:eastAsia="方正黑体简体"/>
          <w:sz w:val="32"/>
          <w:szCs w:val="32"/>
        </w:rPr>
      </w:pPr>
      <w:r>
        <w:rPr>
          <w:rFonts w:hint="eastAsia" w:eastAsia="方正黑体简体"/>
          <w:sz w:val="32"/>
          <w:szCs w:val="32"/>
        </w:rPr>
        <w:t>附件</w:t>
      </w:r>
      <w:r>
        <w:rPr>
          <w:rFonts w:eastAsia="方正黑体简体"/>
          <w:sz w:val="32"/>
          <w:szCs w:val="32"/>
        </w:rPr>
        <w:t>1</w:t>
      </w:r>
    </w:p>
    <w:p>
      <w:pPr>
        <w:spacing w:line="600" w:lineRule="exact"/>
        <w:jc w:val="center"/>
        <w:rPr>
          <w:rFonts w:eastAsia="方正小标宋简体"/>
          <w:spacing w:val="-12"/>
          <w:kern w:val="0"/>
          <w:sz w:val="40"/>
          <w:szCs w:val="40"/>
        </w:rPr>
      </w:pPr>
    </w:p>
    <w:p>
      <w:pPr>
        <w:spacing w:line="600" w:lineRule="exact"/>
        <w:jc w:val="center"/>
        <w:rPr>
          <w:rFonts w:eastAsia="方正小标宋简体"/>
          <w:spacing w:val="-12"/>
          <w:kern w:val="0"/>
          <w:sz w:val="40"/>
          <w:szCs w:val="40"/>
        </w:rPr>
      </w:pPr>
      <w:r>
        <w:rPr>
          <w:rFonts w:eastAsia="方正小标宋简体"/>
          <w:spacing w:val="-12"/>
          <w:kern w:val="0"/>
          <w:sz w:val="40"/>
          <w:szCs w:val="40"/>
        </w:rPr>
        <w:t>2020</w:t>
      </w:r>
      <w:r>
        <w:rPr>
          <w:rFonts w:hint="eastAsia" w:eastAsia="方正小标宋简体"/>
          <w:spacing w:val="-12"/>
          <w:kern w:val="0"/>
          <w:sz w:val="40"/>
          <w:szCs w:val="40"/>
        </w:rPr>
        <w:t>年市级项目支出绩效自评报告</w:t>
      </w:r>
    </w:p>
    <w:p>
      <w:pPr>
        <w:spacing w:line="600" w:lineRule="exact"/>
        <w:jc w:val="center"/>
        <w:rPr>
          <w:rFonts w:eastAsia="方正楷体简体"/>
          <w:b/>
          <w:sz w:val="32"/>
          <w:szCs w:val="32"/>
        </w:rPr>
      </w:pPr>
      <w:r>
        <w:rPr>
          <w:rFonts w:hint="eastAsia" w:eastAsia="方正楷体简体"/>
          <w:b/>
          <w:sz w:val="32"/>
          <w:szCs w:val="32"/>
        </w:rPr>
        <w:t>（</w:t>
      </w:r>
      <w:r>
        <w:rPr>
          <w:rFonts w:eastAsia="方正楷体简体"/>
          <w:b/>
          <w:sz w:val="32"/>
          <w:szCs w:val="32"/>
        </w:rPr>
        <w:t>2020</w:t>
      </w:r>
      <w:r>
        <w:rPr>
          <w:rFonts w:hint="eastAsia" w:eastAsia="方正楷体简体"/>
          <w:b/>
          <w:sz w:val="32"/>
          <w:szCs w:val="32"/>
        </w:rPr>
        <w:t>年农业发展资金稳定生猪生产项目）</w:t>
      </w:r>
    </w:p>
    <w:p>
      <w:pPr>
        <w:pStyle w:val="2"/>
        <w:spacing w:line="600" w:lineRule="exact"/>
        <w:rPr>
          <w:rFonts w:eastAsia="方正仿宋简体"/>
          <w:sz w:val="32"/>
          <w:szCs w:val="32"/>
        </w:rPr>
      </w:pPr>
    </w:p>
    <w:p>
      <w:pPr>
        <w:spacing w:line="600" w:lineRule="exact"/>
        <w:ind w:firstLine="640" w:firstLineChars="200"/>
        <w:rPr>
          <w:rFonts w:eastAsia="方正仿宋简体"/>
          <w:sz w:val="32"/>
          <w:szCs w:val="32"/>
        </w:rPr>
      </w:pPr>
      <w:r>
        <w:rPr>
          <w:rFonts w:hint="eastAsia" w:eastAsia="方正仿宋简体"/>
          <w:sz w:val="32"/>
          <w:szCs w:val="32"/>
        </w:rPr>
        <w:t>按照资阳市财政局《关于开展</w:t>
      </w:r>
      <w:r>
        <w:rPr>
          <w:rFonts w:eastAsia="方正仿宋简体"/>
          <w:sz w:val="32"/>
          <w:szCs w:val="32"/>
        </w:rPr>
        <w:t>2020</w:t>
      </w:r>
      <w:r>
        <w:rPr>
          <w:rFonts w:hint="eastAsia" w:eastAsia="方正仿宋简体"/>
          <w:sz w:val="32"/>
          <w:szCs w:val="32"/>
        </w:rPr>
        <w:t>年度市级部门支出绩效自评工作的通知》（资财监督绩效〔</w:t>
      </w:r>
      <w:r>
        <w:rPr>
          <w:rFonts w:eastAsia="方正仿宋简体"/>
          <w:sz w:val="32"/>
          <w:szCs w:val="32"/>
        </w:rPr>
        <w:t>2021</w:t>
      </w:r>
      <w:r>
        <w:rPr>
          <w:rFonts w:hint="eastAsia" w:eastAsia="方正仿宋简体"/>
          <w:sz w:val="32"/>
          <w:szCs w:val="32"/>
        </w:rPr>
        <w:t>〕</w:t>
      </w:r>
      <w:r>
        <w:rPr>
          <w:rFonts w:eastAsia="方正仿宋简体"/>
          <w:sz w:val="32"/>
          <w:szCs w:val="32"/>
        </w:rPr>
        <w:t>2</w:t>
      </w:r>
      <w:r>
        <w:rPr>
          <w:rFonts w:hint="eastAsia" w:eastAsia="方正仿宋简体"/>
          <w:sz w:val="32"/>
          <w:szCs w:val="32"/>
        </w:rPr>
        <w:t>号）文件要求，我们对照项目绩效考核目标体系，对</w:t>
      </w:r>
      <w:r>
        <w:rPr>
          <w:rFonts w:eastAsia="方正仿宋简体"/>
          <w:sz w:val="32"/>
          <w:szCs w:val="32"/>
        </w:rPr>
        <w:t>2020</w:t>
      </w:r>
      <w:r>
        <w:rPr>
          <w:rFonts w:hint="eastAsia" w:eastAsia="方正仿宋简体"/>
          <w:sz w:val="32"/>
          <w:szCs w:val="32"/>
        </w:rPr>
        <w:t>年农业发展资金稳定生猪生产项目实施情况进行了绩效自评。具体情况如下：</w:t>
      </w:r>
    </w:p>
    <w:p>
      <w:pPr>
        <w:spacing w:line="600" w:lineRule="exact"/>
        <w:ind w:firstLine="640" w:firstLineChars="200"/>
        <w:rPr>
          <w:rFonts w:eastAsia="方正黑体简体"/>
          <w:sz w:val="32"/>
          <w:szCs w:val="32"/>
        </w:rPr>
      </w:pPr>
      <w:r>
        <w:rPr>
          <w:rFonts w:hint="eastAsia" w:eastAsia="方正黑体简体"/>
          <w:sz w:val="32"/>
          <w:szCs w:val="32"/>
        </w:rPr>
        <w:t>一、项目基本情况</w:t>
      </w:r>
    </w:p>
    <w:p>
      <w:pPr>
        <w:pStyle w:val="2"/>
        <w:spacing w:line="600" w:lineRule="exact"/>
        <w:ind w:firstLine="643" w:firstLineChars="200"/>
        <w:rPr>
          <w:rFonts w:eastAsia="方正楷体简体"/>
          <w:b/>
          <w:sz w:val="32"/>
          <w:szCs w:val="32"/>
        </w:rPr>
      </w:pPr>
      <w:r>
        <w:rPr>
          <w:rFonts w:hint="eastAsia" w:eastAsia="方正楷体简体"/>
          <w:b/>
          <w:sz w:val="32"/>
          <w:szCs w:val="32"/>
        </w:rPr>
        <w:t>（一）概况</w:t>
      </w:r>
    </w:p>
    <w:p>
      <w:pPr>
        <w:pStyle w:val="2"/>
        <w:spacing w:line="600" w:lineRule="exact"/>
        <w:ind w:firstLine="640" w:firstLineChars="200"/>
        <w:rPr>
          <w:rFonts w:eastAsia="方正仿宋简体"/>
          <w:sz w:val="32"/>
          <w:szCs w:val="32"/>
        </w:rPr>
      </w:pPr>
      <w:r>
        <w:rPr>
          <w:rFonts w:eastAsia="方正仿宋简体"/>
          <w:b/>
          <w:sz w:val="32"/>
          <w:szCs w:val="32"/>
        </w:rPr>
        <w:t>1</w:t>
      </w:r>
      <w:r>
        <w:rPr>
          <w:rFonts w:hint="eastAsia" w:eastAsia="方正仿宋简体"/>
          <w:b/>
          <w:sz w:val="32"/>
          <w:szCs w:val="32"/>
        </w:rPr>
        <w:t>、立项背景及目的。</w:t>
      </w:r>
      <w:r>
        <w:rPr>
          <w:rFonts w:eastAsia="方正仿宋简体"/>
          <w:sz w:val="32"/>
          <w:szCs w:val="32"/>
        </w:rPr>
        <w:t>2020</w:t>
      </w:r>
      <w:r>
        <w:rPr>
          <w:rFonts w:hint="eastAsia" w:eastAsia="方正仿宋简体"/>
          <w:sz w:val="32"/>
          <w:szCs w:val="32"/>
        </w:rPr>
        <w:t>年是恢复生猪生产的攻坚年，党中央、国务院要求四川要确保生猪生产基本恢复常年水平，省政府下达了我市生猪稳产任务，市政府明确了全年生猪出栏目标，并印发到了各县（区）。省政府将生猪稳产目标任务完成情况纳入了对市（州）年度目标绩效考核，市、县（区）全面落实“菜篮子”市长负责制，采取切实有效的措施，加快恢复生猪生产。受</w:t>
      </w:r>
      <w:r>
        <w:rPr>
          <w:rFonts w:eastAsia="方正仿宋简体"/>
          <w:sz w:val="32"/>
          <w:szCs w:val="32"/>
        </w:rPr>
        <w:t>2019</w:t>
      </w:r>
      <w:r>
        <w:rPr>
          <w:rFonts w:hint="eastAsia" w:eastAsia="方正仿宋简体"/>
          <w:sz w:val="32"/>
          <w:szCs w:val="32"/>
        </w:rPr>
        <w:t>年非</w:t>
      </w:r>
      <w:r>
        <w:rPr>
          <w:rFonts w:hint="eastAsia" w:eastAsia="方正仿宋简体"/>
          <w:spacing w:val="-6"/>
          <w:sz w:val="32"/>
          <w:szCs w:val="32"/>
        </w:rPr>
        <w:t>洲猪瘟疫情影响，生猪中小养殖户出现恐慌性抛售，生猪存出栏下降明显。加快中小养殖户复产补栏是推进生猪稳产目标任务完成的关键，根据资阳市农业农村局等</w:t>
      </w:r>
      <w:r>
        <w:rPr>
          <w:rFonts w:eastAsia="方正仿宋简体"/>
          <w:spacing w:val="-6"/>
          <w:sz w:val="32"/>
          <w:szCs w:val="32"/>
        </w:rPr>
        <w:t>8</w:t>
      </w:r>
      <w:r>
        <w:rPr>
          <w:rFonts w:hint="eastAsia" w:eastAsia="方正仿宋简体"/>
          <w:spacing w:val="-6"/>
          <w:sz w:val="32"/>
          <w:szCs w:val="32"/>
        </w:rPr>
        <w:t>部门联合印发的《关于印发促进生猪生产保障市场供应六条措施的通知》（资农〔</w:t>
      </w:r>
      <w:r>
        <w:rPr>
          <w:rFonts w:eastAsia="方正仿宋简体"/>
          <w:spacing w:val="-6"/>
          <w:sz w:val="32"/>
          <w:szCs w:val="32"/>
        </w:rPr>
        <w:t>2019</w:t>
      </w:r>
      <w:r>
        <w:rPr>
          <w:rFonts w:hint="eastAsia" w:eastAsia="方正仿宋简体"/>
          <w:spacing w:val="-6"/>
          <w:sz w:val="32"/>
          <w:szCs w:val="32"/>
        </w:rPr>
        <w:t>〕</w:t>
      </w:r>
      <w:r>
        <w:rPr>
          <w:rFonts w:eastAsia="方正仿宋简体"/>
          <w:spacing w:val="-6"/>
          <w:sz w:val="32"/>
          <w:szCs w:val="32"/>
        </w:rPr>
        <w:t>174</w:t>
      </w:r>
      <w:r>
        <w:rPr>
          <w:rFonts w:hint="eastAsia" w:eastAsia="方正仿宋简体"/>
          <w:spacing w:val="-6"/>
          <w:sz w:val="32"/>
          <w:szCs w:val="32"/>
        </w:rPr>
        <w:t>号），我局商市财政局从</w:t>
      </w:r>
      <w:r>
        <w:rPr>
          <w:rFonts w:eastAsia="方正仿宋简体"/>
          <w:spacing w:val="-6"/>
          <w:sz w:val="32"/>
          <w:szCs w:val="32"/>
        </w:rPr>
        <w:t>2020</w:t>
      </w:r>
      <w:r>
        <w:rPr>
          <w:rFonts w:hint="eastAsia" w:eastAsia="方正仿宋简体"/>
          <w:spacing w:val="-6"/>
          <w:sz w:val="32"/>
          <w:szCs w:val="32"/>
        </w:rPr>
        <w:t>年农业发展资金中专项安排</w:t>
      </w:r>
      <w:r>
        <w:rPr>
          <w:rFonts w:eastAsia="方正仿宋简体"/>
          <w:spacing w:val="-6"/>
          <w:sz w:val="32"/>
          <w:szCs w:val="32"/>
        </w:rPr>
        <w:t>270</w:t>
      </w:r>
      <w:r>
        <w:rPr>
          <w:rFonts w:hint="eastAsia" w:eastAsia="方正仿宋简体"/>
          <w:spacing w:val="-6"/>
          <w:sz w:val="32"/>
          <w:szCs w:val="32"/>
        </w:rPr>
        <w:t>万元稳定生猪生产项目，支持生猪中小养殖户补栏。</w:t>
      </w:r>
    </w:p>
    <w:p>
      <w:pPr>
        <w:pStyle w:val="2"/>
        <w:spacing w:line="600" w:lineRule="exact"/>
        <w:ind w:firstLine="640" w:firstLineChars="200"/>
        <w:rPr>
          <w:rFonts w:eastAsia="方正仿宋简体"/>
          <w:sz w:val="32"/>
          <w:szCs w:val="32"/>
        </w:rPr>
      </w:pPr>
      <w:r>
        <w:rPr>
          <w:rFonts w:eastAsia="方正仿宋简体"/>
          <w:b/>
          <w:sz w:val="32"/>
          <w:szCs w:val="32"/>
        </w:rPr>
        <w:t>2</w:t>
      </w:r>
      <w:r>
        <w:rPr>
          <w:rFonts w:hint="eastAsia" w:eastAsia="方正仿宋简体"/>
          <w:b/>
          <w:sz w:val="32"/>
          <w:szCs w:val="32"/>
        </w:rPr>
        <w:t>、预算资金来源及使用情况。</w:t>
      </w:r>
      <w:r>
        <w:rPr>
          <w:rFonts w:eastAsia="方正仿宋简体"/>
          <w:sz w:val="32"/>
          <w:szCs w:val="32"/>
        </w:rPr>
        <w:t>2020</w:t>
      </w:r>
      <w:r>
        <w:rPr>
          <w:rFonts w:hint="eastAsia" w:eastAsia="方正仿宋简体"/>
          <w:sz w:val="32"/>
          <w:szCs w:val="32"/>
        </w:rPr>
        <w:t>年</w:t>
      </w:r>
      <w:r>
        <w:rPr>
          <w:rFonts w:eastAsia="方正仿宋简体"/>
          <w:sz w:val="32"/>
          <w:szCs w:val="32"/>
        </w:rPr>
        <w:t>4</w:t>
      </w:r>
      <w:r>
        <w:rPr>
          <w:rFonts w:hint="eastAsia" w:eastAsia="方正仿宋简体"/>
          <w:sz w:val="32"/>
          <w:szCs w:val="32"/>
        </w:rPr>
        <w:t>月</w:t>
      </w:r>
      <w:r>
        <w:rPr>
          <w:rFonts w:eastAsia="方正仿宋简体"/>
          <w:sz w:val="32"/>
          <w:szCs w:val="32"/>
        </w:rPr>
        <w:t>28</w:t>
      </w:r>
      <w:r>
        <w:rPr>
          <w:rFonts w:hint="eastAsia" w:eastAsia="方正仿宋简体"/>
          <w:sz w:val="32"/>
          <w:szCs w:val="32"/>
        </w:rPr>
        <w:t>日，我局印发了《关于下达</w:t>
      </w:r>
      <w:r>
        <w:rPr>
          <w:rFonts w:eastAsia="方正仿宋简体"/>
          <w:sz w:val="32"/>
          <w:szCs w:val="32"/>
        </w:rPr>
        <w:t>2019</w:t>
      </w:r>
      <w:r>
        <w:rPr>
          <w:rFonts w:hint="eastAsia" w:eastAsia="方正仿宋简体"/>
          <w:sz w:val="32"/>
          <w:szCs w:val="32"/>
        </w:rPr>
        <w:t>年生猪生产市级奖补资金支持生猪中小养殖户补栏的通知》（资农〔</w:t>
      </w:r>
      <w:r>
        <w:rPr>
          <w:rFonts w:eastAsia="方正仿宋简体"/>
          <w:sz w:val="32"/>
          <w:szCs w:val="32"/>
        </w:rPr>
        <w:t>2020</w:t>
      </w:r>
      <w:r>
        <w:rPr>
          <w:rFonts w:hint="eastAsia" w:eastAsia="方正仿宋简体"/>
          <w:sz w:val="32"/>
          <w:szCs w:val="32"/>
        </w:rPr>
        <w:t>〕</w:t>
      </w:r>
      <w:r>
        <w:rPr>
          <w:rFonts w:eastAsia="方正仿宋简体"/>
          <w:sz w:val="32"/>
          <w:szCs w:val="32"/>
        </w:rPr>
        <w:t>56</w:t>
      </w:r>
      <w:r>
        <w:rPr>
          <w:rFonts w:hint="eastAsia" w:eastAsia="方正仿宋简体"/>
          <w:sz w:val="32"/>
          <w:szCs w:val="32"/>
        </w:rPr>
        <w:t>号），将</w:t>
      </w:r>
      <w:r>
        <w:rPr>
          <w:rFonts w:eastAsia="方正仿宋简体"/>
          <w:sz w:val="32"/>
          <w:szCs w:val="32"/>
        </w:rPr>
        <w:t>2020</w:t>
      </w:r>
      <w:r>
        <w:rPr>
          <w:rFonts w:hint="eastAsia" w:eastAsia="方正仿宋简体"/>
          <w:sz w:val="32"/>
          <w:szCs w:val="32"/>
        </w:rPr>
        <w:t>年农业发展资金稳定生猪生产项目资金</w:t>
      </w:r>
      <w:r>
        <w:rPr>
          <w:rFonts w:eastAsia="方正仿宋简体"/>
          <w:sz w:val="32"/>
          <w:szCs w:val="32"/>
        </w:rPr>
        <w:t>270</w:t>
      </w:r>
      <w:r>
        <w:rPr>
          <w:rFonts w:hint="eastAsia" w:eastAsia="方正仿宋简体"/>
          <w:sz w:val="32"/>
          <w:szCs w:val="32"/>
        </w:rPr>
        <w:t>万元，分解下达到各县（区），其中雁江区</w:t>
      </w:r>
      <w:r>
        <w:rPr>
          <w:rFonts w:eastAsia="方正仿宋简体"/>
          <w:sz w:val="32"/>
          <w:szCs w:val="32"/>
        </w:rPr>
        <w:t>84</w:t>
      </w:r>
      <w:r>
        <w:rPr>
          <w:rFonts w:hint="eastAsia" w:eastAsia="方正仿宋简体"/>
          <w:sz w:val="32"/>
          <w:szCs w:val="32"/>
        </w:rPr>
        <w:t>万元、安岳县</w:t>
      </w:r>
      <w:r>
        <w:rPr>
          <w:rFonts w:eastAsia="方正仿宋简体"/>
          <w:sz w:val="32"/>
          <w:szCs w:val="32"/>
        </w:rPr>
        <w:t>114</w:t>
      </w:r>
      <w:r>
        <w:rPr>
          <w:rFonts w:hint="eastAsia" w:eastAsia="方正仿宋简体"/>
          <w:sz w:val="32"/>
          <w:szCs w:val="32"/>
        </w:rPr>
        <w:t>万元、乐至县</w:t>
      </w:r>
      <w:r>
        <w:rPr>
          <w:rFonts w:eastAsia="方正仿宋简体"/>
          <w:sz w:val="32"/>
          <w:szCs w:val="32"/>
        </w:rPr>
        <w:t>72</w:t>
      </w:r>
      <w:r>
        <w:rPr>
          <w:rFonts w:hint="eastAsia" w:eastAsia="方正仿宋简体"/>
          <w:sz w:val="32"/>
          <w:szCs w:val="32"/>
        </w:rPr>
        <w:t>万元，明确了资金用途及补助标准，并对项目实施和资金监管提出了要求，还制定了绩效目标。</w:t>
      </w:r>
    </w:p>
    <w:p>
      <w:pPr>
        <w:pStyle w:val="2"/>
        <w:spacing w:line="600" w:lineRule="exact"/>
        <w:ind w:firstLine="640" w:firstLineChars="200"/>
        <w:rPr>
          <w:rFonts w:eastAsia="方正仿宋简体"/>
          <w:sz w:val="32"/>
          <w:szCs w:val="32"/>
        </w:rPr>
      </w:pPr>
      <w:r>
        <w:rPr>
          <w:rFonts w:eastAsia="方正仿宋简体"/>
          <w:b/>
          <w:sz w:val="32"/>
          <w:szCs w:val="32"/>
        </w:rPr>
        <w:t>3</w:t>
      </w:r>
      <w:r>
        <w:rPr>
          <w:rFonts w:hint="eastAsia" w:eastAsia="方正仿宋简体"/>
          <w:b/>
          <w:sz w:val="32"/>
          <w:szCs w:val="32"/>
        </w:rPr>
        <w:t>、实施情况。</w:t>
      </w:r>
      <w:r>
        <w:rPr>
          <w:rFonts w:hint="eastAsia" w:eastAsia="方正仿宋简体"/>
          <w:sz w:val="32"/>
          <w:szCs w:val="32"/>
        </w:rPr>
        <w:t>雁江区总资金</w:t>
      </w:r>
      <w:r>
        <w:rPr>
          <w:rFonts w:eastAsia="方正仿宋简体"/>
          <w:sz w:val="32"/>
          <w:szCs w:val="32"/>
        </w:rPr>
        <w:t>84</w:t>
      </w:r>
      <w:r>
        <w:rPr>
          <w:rFonts w:hint="eastAsia" w:eastAsia="方正仿宋简体"/>
          <w:sz w:val="32"/>
          <w:szCs w:val="32"/>
        </w:rPr>
        <w:t>万元，用于补助</w:t>
      </w:r>
      <w:r>
        <w:rPr>
          <w:rFonts w:eastAsia="方正仿宋简体"/>
          <w:sz w:val="32"/>
          <w:szCs w:val="32"/>
        </w:rPr>
        <w:t>20</w:t>
      </w:r>
      <w:r>
        <w:rPr>
          <w:rFonts w:hint="eastAsia" w:eastAsia="方正仿宋简体"/>
          <w:sz w:val="32"/>
          <w:szCs w:val="32"/>
        </w:rPr>
        <w:t>个村社生猪中小养殖户补栏，补助标准为</w:t>
      </w:r>
      <w:r>
        <w:rPr>
          <w:rFonts w:eastAsia="方正仿宋简体"/>
          <w:sz w:val="32"/>
          <w:szCs w:val="32"/>
        </w:rPr>
        <w:t>500</w:t>
      </w:r>
      <w:r>
        <w:rPr>
          <w:rFonts w:hint="eastAsia" w:eastAsia="方正仿宋简体"/>
          <w:sz w:val="32"/>
          <w:szCs w:val="32"/>
        </w:rPr>
        <w:t>元</w:t>
      </w:r>
      <w:r>
        <w:rPr>
          <w:rFonts w:eastAsia="方正仿宋简体"/>
          <w:sz w:val="32"/>
          <w:szCs w:val="32"/>
        </w:rPr>
        <w:t>/</w:t>
      </w:r>
      <w:r>
        <w:rPr>
          <w:rFonts w:hint="eastAsia" w:eastAsia="方正仿宋简体"/>
          <w:sz w:val="32"/>
          <w:szCs w:val="32"/>
        </w:rPr>
        <w:t>头，共补助</w:t>
      </w:r>
      <w:r>
        <w:rPr>
          <w:rFonts w:eastAsia="方正仿宋简体"/>
          <w:sz w:val="32"/>
          <w:szCs w:val="32"/>
        </w:rPr>
        <w:t>1680</w:t>
      </w:r>
      <w:r>
        <w:rPr>
          <w:rFonts w:hint="eastAsia" w:eastAsia="方正仿宋简体"/>
          <w:sz w:val="32"/>
          <w:szCs w:val="32"/>
        </w:rPr>
        <w:t>头，拨付资金</w:t>
      </w:r>
      <w:r>
        <w:rPr>
          <w:rFonts w:eastAsia="方正仿宋简体"/>
          <w:sz w:val="32"/>
          <w:szCs w:val="32"/>
        </w:rPr>
        <w:t>84</w:t>
      </w:r>
      <w:r>
        <w:rPr>
          <w:rFonts w:hint="eastAsia" w:eastAsia="方正仿宋简体"/>
          <w:sz w:val="32"/>
          <w:szCs w:val="32"/>
        </w:rPr>
        <w:t>万元。安岳县总资金</w:t>
      </w:r>
      <w:r>
        <w:rPr>
          <w:rFonts w:eastAsia="方正仿宋简体"/>
          <w:sz w:val="32"/>
          <w:szCs w:val="32"/>
        </w:rPr>
        <w:t>114</w:t>
      </w:r>
      <w:r>
        <w:rPr>
          <w:rFonts w:hint="eastAsia" w:eastAsia="方正仿宋简体"/>
          <w:sz w:val="32"/>
          <w:szCs w:val="32"/>
        </w:rPr>
        <w:t>万，用于补助</w:t>
      </w:r>
      <w:r>
        <w:rPr>
          <w:rFonts w:eastAsia="方正仿宋简体"/>
          <w:sz w:val="32"/>
          <w:szCs w:val="32"/>
        </w:rPr>
        <w:t>20</w:t>
      </w:r>
      <w:r>
        <w:rPr>
          <w:rFonts w:hint="eastAsia" w:eastAsia="方正仿宋简体"/>
          <w:sz w:val="32"/>
          <w:szCs w:val="32"/>
        </w:rPr>
        <w:t>个村社生猪散养户和中型养殖户购买生猪或能繁母猪，补助标准为仔猪</w:t>
      </w:r>
      <w:r>
        <w:rPr>
          <w:rFonts w:eastAsia="方正仿宋简体"/>
          <w:sz w:val="32"/>
          <w:szCs w:val="32"/>
        </w:rPr>
        <w:t>1200</w:t>
      </w:r>
      <w:r>
        <w:rPr>
          <w:rFonts w:hint="eastAsia" w:eastAsia="方正仿宋简体"/>
          <w:sz w:val="32"/>
          <w:szCs w:val="32"/>
        </w:rPr>
        <w:t>元</w:t>
      </w:r>
      <w:r>
        <w:rPr>
          <w:rFonts w:eastAsia="方正仿宋简体"/>
          <w:sz w:val="32"/>
          <w:szCs w:val="32"/>
        </w:rPr>
        <w:t>/</w:t>
      </w:r>
      <w:r>
        <w:rPr>
          <w:rFonts w:hint="eastAsia" w:eastAsia="方正仿宋简体"/>
          <w:sz w:val="32"/>
          <w:szCs w:val="32"/>
        </w:rPr>
        <w:t>头，能繁母猪</w:t>
      </w:r>
      <w:r>
        <w:rPr>
          <w:rFonts w:eastAsia="方正仿宋简体"/>
          <w:sz w:val="32"/>
          <w:szCs w:val="32"/>
        </w:rPr>
        <w:t>1500</w:t>
      </w:r>
      <w:r>
        <w:rPr>
          <w:rFonts w:hint="eastAsia" w:eastAsia="方正仿宋简体"/>
          <w:sz w:val="32"/>
          <w:szCs w:val="32"/>
        </w:rPr>
        <w:t>元</w:t>
      </w:r>
      <w:r>
        <w:rPr>
          <w:rFonts w:eastAsia="方正仿宋简体"/>
          <w:sz w:val="32"/>
          <w:szCs w:val="32"/>
        </w:rPr>
        <w:t>/</w:t>
      </w:r>
      <w:r>
        <w:rPr>
          <w:rFonts w:hint="eastAsia" w:eastAsia="方正仿宋简体"/>
          <w:sz w:val="32"/>
          <w:szCs w:val="32"/>
        </w:rPr>
        <w:t>头。经验收，全县</w:t>
      </w:r>
      <w:r>
        <w:rPr>
          <w:rFonts w:eastAsia="方正仿宋简体"/>
          <w:sz w:val="32"/>
          <w:szCs w:val="32"/>
        </w:rPr>
        <w:t>306</w:t>
      </w:r>
      <w:r>
        <w:rPr>
          <w:rFonts w:hint="eastAsia" w:eastAsia="方正仿宋简体"/>
          <w:sz w:val="32"/>
          <w:szCs w:val="32"/>
        </w:rPr>
        <w:t>户农户符合补助标准，补贴生猪</w:t>
      </w:r>
      <w:r>
        <w:rPr>
          <w:rFonts w:eastAsia="方正仿宋简体"/>
          <w:sz w:val="32"/>
          <w:szCs w:val="32"/>
        </w:rPr>
        <w:t>610</w:t>
      </w:r>
      <w:r>
        <w:rPr>
          <w:rFonts w:hint="eastAsia" w:eastAsia="方正仿宋简体"/>
          <w:sz w:val="32"/>
          <w:szCs w:val="32"/>
        </w:rPr>
        <w:t>头，共计</w:t>
      </w:r>
      <w:r>
        <w:rPr>
          <w:rFonts w:eastAsia="方正仿宋简体"/>
          <w:sz w:val="32"/>
          <w:szCs w:val="32"/>
        </w:rPr>
        <w:t>73.2</w:t>
      </w:r>
      <w:r>
        <w:rPr>
          <w:rFonts w:hint="eastAsia" w:eastAsia="方正仿宋简体"/>
          <w:sz w:val="32"/>
          <w:szCs w:val="32"/>
        </w:rPr>
        <w:t>万元；另外</w:t>
      </w:r>
      <w:r>
        <w:rPr>
          <w:rFonts w:eastAsia="方正仿宋简体"/>
          <w:sz w:val="32"/>
          <w:szCs w:val="32"/>
        </w:rPr>
        <w:t>40.8</w:t>
      </w:r>
      <w:r>
        <w:rPr>
          <w:rFonts w:hint="eastAsia" w:eastAsia="方正仿宋简体"/>
          <w:sz w:val="32"/>
          <w:szCs w:val="32"/>
        </w:rPr>
        <w:t>万元正在验收待拨付。乐至县下达资金</w:t>
      </w:r>
      <w:r>
        <w:rPr>
          <w:rFonts w:eastAsia="方正仿宋简体"/>
          <w:sz w:val="32"/>
          <w:szCs w:val="32"/>
        </w:rPr>
        <w:t>72</w:t>
      </w:r>
      <w:r>
        <w:rPr>
          <w:rFonts w:hint="eastAsia" w:eastAsia="方正仿宋简体"/>
          <w:sz w:val="32"/>
          <w:szCs w:val="32"/>
        </w:rPr>
        <w:t>万，使用资金</w:t>
      </w:r>
      <w:r>
        <w:rPr>
          <w:rFonts w:eastAsia="方正仿宋简体"/>
          <w:sz w:val="32"/>
          <w:szCs w:val="32"/>
        </w:rPr>
        <w:t>83.55</w:t>
      </w:r>
      <w:r>
        <w:rPr>
          <w:rFonts w:hint="eastAsia" w:eastAsia="方正仿宋简体"/>
          <w:sz w:val="32"/>
          <w:szCs w:val="32"/>
        </w:rPr>
        <w:t>万元，其中补栏补助</w:t>
      </w:r>
      <w:r>
        <w:rPr>
          <w:rFonts w:eastAsia="方正仿宋简体"/>
          <w:sz w:val="32"/>
          <w:szCs w:val="32"/>
        </w:rPr>
        <w:t>1499</w:t>
      </w:r>
      <w:r>
        <w:rPr>
          <w:rFonts w:hint="eastAsia" w:eastAsia="方正仿宋简体"/>
          <w:sz w:val="32"/>
          <w:szCs w:val="32"/>
        </w:rPr>
        <w:t>头，按照</w:t>
      </w:r>
      <w:r>
        <w:rPr>
          <w:rFonts w:eastAsia="方正仿宋简体"/>
          <w:sz w:val="32"/>
          <w:szCs w:val="32"/>
        </w:rPr>
        <w:t>500</w:t>
      </w:r>
      <w:r>
        <w:rPr>
          <w:rFonts w:hint="eastAsia" w:eastAsia="方正仿宋简体"/>
          <w:sz w:val="32"/>
          <w:szCs w:val="32"/>
        </w:rPr>
        <w:t>元</w:t>
      </w:r>
      <w:r>
        <w:rPr>
          <w:rFonts w:eastAsia="方正仿宋简体"/>
          <w:sz w:val="32"/>
          <w:szCs w:val="32"/>
        </w:rPr>
        <w:t>/</w:t>
      </w:r>
      <w:r>
        <w:rPr>
          <w:rFonts w:hint="eastAsia" w:eastAsia="方正仿宋简体"/>
          <w:sz w:val="32"/>
          <w:szCs w:val="32"/>
        </w:rPr>
        <w:t>头补助，拨付补助资金</w:t>
      </w:r>
      <w:r>
        <w:rPr>
          <w:rFonts w:eastAsia="方正仿宋简体"/>
          <w:sz w:val="32"/>
          <w:szCs w:val="32"/>
        </w:rPr>
        <w:t>74.95</w:t>
      </w:r>
      <w:r>
        <w:rPr>
          <w:rFonts w:hint="eastAsia" w:eastAsia="方正仿宋简体"/>
          <w:sz w:val="32"/>
          <w:szCs w:val="32"/>
        </w:rPr>
        <w:t>万，出栏补助</w:t>
      </w:r>
      <w:r>
        <w:rPr>
          <w:rFonts w:eastAsia="方正仿宋简体"/>
          <w:sz w:val="32"/>
          <w:szCs w:val="32"/>
        </w:rPr>
        <w:t>430</w:t>
      </w:r>
      <w:r>
        <w:rPr>
          <w:rFonts w:hint="eastAsia" w:eastAsia="方正仿宋简体"/>
          <w:sz w:val="32"/>
          <w:szCs w:val="32"/>
        </w:rPr>
        <w:t>头，按照</w:t>
      </w:r>
      <w:r>
        <w:rPr>
          <w:rFonts w:eastAsia="方正仿宋简体"/>
          <w:sz w:val="32"/>
          <w:szCs w:val="32"/>
        </w:rPr>
        <w:t>200</w:t>
      </w:r>
      <w:r>
        <w:rPr>
          <w:rFonts w:hint="eastAsia" w:eastAsia="方正仿宋简体"/>
          <w:sz w:val="32"/>
          <w:szCs w:val="32"/>
        </w:rPr>
        <w:t>元</w:t>
      </w:r>
      <w:r>
        <w:rPr>
          <w:rFonts w:eastAsia="方正仿宋简体"/>
          <w:sz w:val="32"/>
          <w:szCs w:val="32"/>
        </w:rPr>
        <w:t>/</w:t>
      </w:r>
      <w:r>
        <w:rPr>
          <w:rFonts w:hint="eastAsia" w:eastAsia="方正仿宋简体"/>
          <w:sz w:val="32"/>
          <w:szCs w:val="32"/>
        </w:rPr>
        <w:t>头补助，拨付补助资金</w:t>
      </w:r>
      <w:r>
        <w:rPr>
          <w:rFonts w:eastAsia="方正仿宋简体"/>
          <w:sz w:val="32"/>
          <w:szCs w:val="32"/>
        </w:rPr>
        <w:t>8.6</w:t>
      </w:r>
      <w:r>
        <w:rPr>
          <w:rFonts w:hint="eastAsia" w:eastAsia="方正仿宋简体"/>
          <w:sz w:val="32"/>
          <w:szCs w:val="32"/>
        </w:rPr>
        <w:t>万元，多出部分资金从省财政下达的生猪出栏补助资金中支出。</w:t>
      </w:r>
    </w:p>
    <w:p>
      <w:pPr>
        <w:pStyle w:val="2"/>
        <w:spacing w:line="600" w:lineRule="exact"/>
        <w:ind w:firstLine="640" w:firstLineChars="200"/>
        <w:rPr>
          <w:rFonts w:eastAsia="方正仿宋简体"/>
          <w:sz w:val="32"/>
          <w:szCs w:val="32"/>
        </w:rPr>
      </w:pPr>
      <w:r>
        <w:rPr>
          <w:rFonts w:eastAsia="方正仿宋简体"/>
          <w:b/>
          <w:sz w:val="32"/>
          <w:szCs w:val="32"/>
        </w:rPr>
        <w:t>4</w:t>
      </w:r>
      <w:r>
        <w:rPr>
          <w:rFonts w:hint="eastAsia" w:eastAsia="方正仿宋简体"/>
          <w:b/>
          <w:sz w:val="32"/>
          <w:szCs w:val="32"/>
        </w:rPr>
        <w:t>、组织及管理。</w:t>
      </w:r>
      <w:r>
        <w:rPr>
          <w:rFonts w:hint="eastAsia" w:eastAsia="方正仿宋简体"/>
          <w:sz w:val="32"/>
          <w:szCs w:val="32"/>
        </w:rPr>
        <w:t>三个县（区）项目均由农业农村局，局相关业务股（站）组织工作专班，对辖区内生猪中小养殖户进行全面摸底，开展补栏政策宣传，积极动员养殖、防疫条件符合要求并有补栏需求的养殖户补栏复产；主动协调种猪企业组织猪源，确保养殖户及时补栏到位；对补栏生猪严格开展非洲猪瘟检测，确保补栏生猪清洁无疫；严实组织验收工作，确保养殖户真补实补；加大生猪复养技术指导服务，确保项目资金发挥实效；县（区）农业农村局及时兑付补助资金，确保项目资金依规落实到位。</w:t>
      </w:r>
    </w:p>
    <w:p>
      <w:pPr>
        <w:pStyle w:val="2"/>
        <w:spacing w:line="600" w:lineRule="exact"/>
        <w:ind w:firstLine="643" w:firstLineChars="200"/>
        <w:rPr>
          <w:rFonts w:eastAsia="方正楷体简体"/>
          <w:b/>
          <w:sz w:val="32"/>
          <w:szCs w:val="32"/>
        </w:rPr>
      </w:pPr>
      <w:r>
        <w:rPr>
          <w:rFonts w:hint="eastAsia" w:eastAsia="方正楷体简体"/>
          <w:b/>
          <w:sz w:val="32"/>
          <w:szCs w:val="32"/>
        </w:rPr>
        <w:t>（二）绩效目标</w:t>
      </w:r>
    </w:p>
    <w:p>
      <w:pPr>
        <w:pStyle w:val="2"/>
        <w:spacing w:line="600" w:lineRule="exact"/>
        <w:ind w:firstLine="640" w:firstLineChars="200"/>
        <w:rPr>
          <w:rFonts w:eastAsia="方正仿宋简体"/>
          <w:sz w:val="32"/>
          <w:szCs w:val="32"/>
        </w:rPr>
      </w:pPr>
      <w:r>
        <w:rPr>
          <w:rFonts w:eastAsia="方正仿宋简体"/>
          <w:sz w:val="32"/>
          <w:szCs w:val="32"/>
        </w:rPr>
        <w:t>2020</w:t>
      </w:r>
      <w:r>
        <w:rPr>
          <w:rFonts w:hint="eastAsia" w:eastAsia="方正仿宋简体"/>
          <w:sz w:val="32"/>
          <w:szCs w:val="32"/>
        </w:rPr>
        <w:t>年农业发展资金稳定生猪生产项目绩效总目标包含两项内容：一是加快补齐生猪生产短板，鼓励引导生猪中小养殖户补栏复产；二是加快推进恢复生猪生产，全面完成年度生猪稳产目标任务。具体绩效目标包含两项：一是年末生猪最低出栏量雁江区</w:t>
      </w:r>
      <w:r>
        <w:rPr>
          <w:rFonts w:eastAsia="方正仿宋简体"/>
          <w:sz w:val="32"/>
          <w:szCs w:val="32"/>
        </w:rPr>
        <w:t>80</w:t>
      </w:r>
      <w:r>
        <w:rPr>
          <w:rFonts w:hint="eastAsia" w:eastAsia="方正仿宋简体"/>
          <w:sz w:val="32"/>
          <w:szCs w:val="32"/>
        </w:rPr>
        <w:t>万头、安岳县</w:t>
      </w:r>
      <w:r>
        <w:rPr>
          <w:rFonts w:eastAsia="方正仿宋简体"/>
          <w:sz w:val="32"/>
          <w:szCs w:val="32"/>
        </w:rPr>
        <w:t>110</w:t>
      </w:r>
      <w:r>
        <w:rPr>
          <w:rFonts w:hint="eastAsia" w:eastAsia="方正仿宋简体"/>
          <w:sz w:val="32"/>
          <w:szCs w:val="32"/>
        </w:rPr>
        <w:t>万头、乐至县</w:t>
      </w:r>
      <w:r>
        <w:rPr>
          <w:rFonts w:eastAsia="方正仿宋简体"/>
          <w:sz w:val="32"/>
          <w:szCs w:val="32"/>
        </w:rPr>
        <w:t>70</w:t>
      </w:r>
      <w:r>
        <w:rPr>
          <w:rFonts w:hint="eastAsia" w:eastAsia="方正仿宋简体"/>
          <w:sz w:val="32"/>
          <w:szCs w:val="32"/>
        </w:rPr>
        <w:t>万头；二是基本恢复生猪生产、不因恢复生猪生产导致出现养殖污染问题。</w:t>
      </w:r>
    </w:p>
    <w:p>
      <w:pPr>
        <w:pStyle w:val="2"/>
        <w:spacing w:line="600" w:lineRule="exact"/>
        <w:ind w:firstLine="640" w:firstLineChars="200"/>
        <w:rPr>
          <w:rFonts w:eastAsia="方正黑体简体"/>
          <w:sz w:val="32"/>
          <w:szCs w:val="32"/>
        </w:rPr>
      </w:pPr>
      <w:r>
        <w:rPr>
          <w:rFonts w:hint="eastAsia" w:eastAsia="方正黑体简体"/>
          <w:sz w:val="32"/>
          <w:szCs w:val="32"/>
        </w:rPr>
        <w:t>二、绩效自评工作情况</w:t>
      </w:r>
    </w:p>
    <w:p>
      <w:pPr>
        <w:spacing w:line="600" w:lineRule="exact"/>
        <w:ind w:firstLine="643" w:firstLineChars="200"/>
        <w:rPr>
          <w:rFonts w:eastAsia="方正仿宋简体"/>
          <w:sz w:val="32"/>
          <w:szCs w:val="32"/>
        </w:rPr>
      </w:pPr>
      <w:r>
        <w:rPr>
          <w:rFonts w:hint="eastAsia" w:eastAsia="方正楷体简体"/>
          <w:b/>
          <w:sz w:val="32"/>
          <w:szCs w:val="32"/>
        </w:rPr>
        <w:t>（一）自评工作组织领导。</w:t>
      </w:r>
      <w:r>
        <w:rPr>
          <w:rFonts w:hint="eastAsia" w:eastAsia="方正仿宋简体"/>
          <w:sz w:val="32"/>
          <w:szCs w:val="32"/>
        </w:rPr>
        <w:t>按照《资阳市农业农村局关于开展</w:t>
      </w:r>
      <w:r>
        <w:rPr>
          <w:rFonts w:eastAsia="方正仿宋简体"/>
          <w:sz w:val="32"/>
          <w:szCs w:val="32"/>
        </w:rPr>
        <w:t>2020</w:t>
      </w:r>
      <w:r>
        <w:rPr>
          <w:rFonts w:hint="eastAsia" w:eastAsia="方正仿宋简体"/>
          <w:sz w:val="32"/>
          <w:szCs w:val="32"/>
        </w:rPr>
        <w:t>年度农业发展资金项目支出绩效自评的通知》要求，局畜牧兽医科本着客观、真实、准确的原则，对</w:t>
      </w:r>
      <w:r>
        <w:rPr>
          <w:rFonts w:eastAsia="方正仿宋简体"/>
          <w:sz w:val="32"/>
          <w:szCs w:val="32"/>
        </w:rPr>
        <w:t>2020</w:t>
      </w:r>
      <w:r>
        <w:rPr>
          <w:rFonts w:hint="eastAsia" w:eastAsia="方正仿宋简体"/>
          <w:sz w:val="32"/>
          <w:szCs w:val="32"/>
        </w:rPr>
        <w:t>年农业发展资金稳定生猪生产项目开展支出绩效自评工作。</w:t>
      </w:r>
    </w:p>
    <w:p>
      <w:pPr>
        <w:pStyle w:val="2"/>
        <w:spacing w:line="600" w:lineRule="exact"/>
        <w:ind w:firstLine="643" w:firstLineChars="200"/>
        <w:rPr>
          <w:rFonts w:eastAsia="方正仿宋简体"/>
          <w:b/>
          <w:sz w:val="32"/>
          <w:szCs w:val="32"/>
        </w:rPr>
      </w:pPr>
      <w:r>
        <w:rPr>
          <w:rFonts w:hint="eastAsia" w:eastAsia="方正楷体简体"/>
          <w:b/>
          <w:sz w:val="32"/>
          <w:szCs w:val="32"/>
        </w:rPr>
        <w:t>（二）自评方式、方法、重点等。</w:t>
      </w:r>
      <w:r>
        <w:rPr>
          <w:rFonts w:hint="eastAsia" w:eastAsia="方正仿宋简体"/>
          <w:sz w:val="32"/>
          <w:szCs w:val="32"/>
        </w:rPr>
        <w:t>采取与省政府对市（州）政府关于生猪生产专项考核指标体系一致的方式开展，省政府对市（州）政府生猪生产专项考核依据省国调队核定</w:t>
      </w:r>
      <w:r>
        <w:rPr>
          <w:rFonts w:eastAsia="方正仿宋简体"/>
          <w:sz w:val="32"/>
          <w:szCs w:val="32"/>
        </w:rPr>
        <w:t>2020</w:t>
      </w:r>
      <w:r>
        <w:rPr>
          <w:rFonts w:hint="eastAsia" w:eastAsia="方正仿宋简体"/>
          <w:sz w:val="32"/>
          <w:szCs w:val="32"/>
        </w:rPr>
        <w:t>年度生猪出栏总量与省政府下达目标任务完成比例，是否达到全省平均完成比例进行考核，超过全省平均完成比例即为完成目标任务，并在年度考核中按标准予以加分。</w:t>
      </w:r>
    </w:p>
    <w:p>
      <w:pPr>
        <w:pStyle w:val="2"/>
        <w:spacing w:line="600" w:lineRule="exact"/>
        <w:ind w:firstLine="640" w:firstLineChars="200"/>
        <w:rPr>
          <w:rFonts w:eastAsia="方正黑体简体"/>
          <w:sz w:val="32"/>
          <w:szCs w:val="32"/>
        </w:rPr>
      </w:pPr>
      <w:r>
        <w:rPr>
          <w:rFonts w:hint="eastAsia" w:eastAsia="方正黑体简体"/>
          <w:sz w:val="32"/>
          <w:szCs w:val="32"/>
        </w:rPr>
        <w:t>三、评价结论</w:t>
      </w:r>
    </w:p>
    <w:p>
      <w:pPr>
        <w:pStyle w:val="2"/>
        <w:spacing w:line="600" w:lineRule="exact"/>
        <w:ind w:firstLine="640" w:firstLineChars="200"/>
        <w:rPr>
          <w:rFonts w:eastAsia="方正仿宋简体"/>
          <w:sz w:val="32"/>
          <w:szCs w:val="32"/>
        </w:rPr>
      </w:pPr>
      <w:r>
        <w:rPr>
          <w:rFonts w:eastAsia="方正仿宋简体"/>
          <w:sz w:val="32"/>
          <w:szCs w:val="32"/>
        </w:rPr>
        <w:t>2020</w:t>
      </w:r>
      <w:r>
        <w:rPr>
          <w:rFonts w:hint="eastAsia" w:eastAsia="方正仿宋简体"/>
          <w:sz w:val="32"/>
          <w:szCs w:val="32"/>
        </w:rPr>
        <w:t>年，省国调队核定全市出栏生猪</w:t>
      </w:r>
      <w:r>
        <w:rPr>
          <w:rFonts w:eastAsia="方正仿宋简体"/>
          <w:sz w:val="32"/>
          <w:szCs w:val="32"/>
        </w:rPr>
        <w:t>243.1398</w:t>
      </w:r>
      <w:r>
        <w:rPr>
          <w:rFonts w:hint="eastAsia" w:eastAsia="方正仿宋简体"/>
          <w:sz w:val="32"/>
          <w:szCs w:val="32"/>
        </w:rPr>
        <w:t>万头，完成省年初下达</w:t>
      </w:r>
      <w:r>
        <w:rPr>
          <w:rFonts w:eastAsia="方正仿宋简体"/>
          <w:sz w:val="32"/>
          <w:szCs w:val="32"/>
        </w:rPr>
        <w:t>258</w:t>
      </w:r>
      <w:r>
        <w:rPr>
          <w:rFonts w:hint="eastAsia" w:eastAsia="方正仿宋简体"/>
          <w:sz w:val="32"/>
          <w:szCs w:val="32"/>
        </w:rPr>
        <w:t>万头目标任务的</w:t>
      </w:r>
      <w:r>
        <w:rPr>
          <w:rFonts w:eastAsia="方正仿宋简体"/>
          <w:sz w:val="32"/>
          <w:szCs w:val="32"/>
        </w:rPr>
        <w:t>94.24%</w:t>
      </w:r>
      <w:r>
        <w:rPr>
          <w:rFonts w:hint="eastAsia" w:eastAsia="方正仿宋简体"/>
          <w:sz w:val="32"/>
          <w:szCs w:val="32"/>
        </w:rPr>
        <w:t>，超过全省平均完成比例</w:t>
      </w:r>
      <w:r>
        <w:rPr>
          <w:rFonts w:eastAsia="方正仿宋简体"/>
          <w:sz w:val="32"/>
          <w:szCs w:val="32"/>
        </w:rPr>
        <w:t>93.57%</w:t>
      </w:r>
      <w:r>
        <w:rPr>
          <w:rFonts w:hint="eastAsia" w:eastAsia="方正仿宋简体"/>
          <w:sz w:val="32"/>
          <w:szCs w:val="32"/>
        </w:rPr>
        <w:t>近一个百分点。因全省未完成年初制定的</w:t>
      </w:r>
      <w:r>
        <w:rPr>
          <w:rFonts w:eastAsia="方正仿宋简体"/>
          <w:sz w:val="32"/>
          <w:szCs w:val="32"/>
        </w:rPr>
        <w:t>6000</w:t>
      </w:r>
      <w:r>
        <w:rPr>
          <w:rFonts w:hint="eastAsia" w:eastAsia="方正仿宋简体"/>
          <w:sz w:val="32"/>
          <w:szCs w:val="32"/>
        </w:rPr>
        <w:t>万头出栏目标任务，省政府对年度生猪生产目标任务考核进行了调整，按照省政府对市（州）政府关于生猪生产专项考核指标体系，我市认定为已完成年度目标任务，并予以加分</w:t>
      </w:r>
      <w:r>
        <w:rPr>
          <w:rFonts w:eastAsia="方正仿宋简体"/>
          <w:sz w:val="32"/>
          <w:szCs w:val="32"/>
        </w:rPr>
        <w:t>0.05</w:t>
      </w:r>
      <w:r>
        <w:rPr>
          <w:rFonts w:hint="eastAsia" w:eastAsia="方正仿宋简体"/>
          <w:sz w:val="32"/>
          <w:szCs w:val="32"/>
        </w:rPr>
        <w:t>分。按照综合评分结果，依据资财监督〔</w:t>
      </w:r>
      <w:r>
        <w:rPr>
          <w:rFonts w:eastAsia="方正仿宋简体"/>
          <w:sz w:val="32"/>
          <w:szCs w:val="32"/>
        </w:rPr>
        <w:t>2020</w:t>
      </w:r>
      <w:r>
        <w:rPr>
          <w:rFonts w:hint="eastAsia" w:eastAsia="方正仿宋简体"/>
          <w:sz w:val="32"/>
          <w:szCs w:val="32"/>
        </w:rPr>
        <w:t>〕</w:t>
      </w:r>
      <w:r>
        <w:rPr>
          <w:rFonts w:eastAsia="方正仿宋简体"/>
          <w:sz w:val="32"/>
          <w:szCs w:val="32"/>
        </w:rPr>
        <w:t>1</w:t>
      </w:r>
      <w:r>
        <w:rPr>
          <w:rFonts w:hint="eastAsia" w:eastAsia="方正仿宋简体"/>
          <w:sz w:val="32"/>
          <w:szCs w:val="32"/>
        </w:rPr>
        <w:t>号规定确定绩效等级为优。</w:t>
      </w:r>
    </w:p>
    <w:p>
      <w:pPr>
        <w:pStyle w:val="2"/>
        <w:spacing w:line="600" w:lineRule="exact"/>
        <w:ind w:firstLine="640" w:firstLineChars="200"/>
        <w:rPr>
          <w:rFonts w:eastAsia="方正黑体简体"/>
          <w:sz w:val="32"/>
          <w:szCs w:val="32"/>
        </w:rPr>
      </w:pPr>
      <w:r>
        <w:rPr>
          <w:rFonts w:hint="eastAsia" w:eastAsia="方正黑体简体"/>
          <w:sz w:val="32"/>
          <w:szCs w:val="32"/>
        </w:rPr>
        <w:t>四、绩效分析</w:t>
      </w:r>
    </w:p>
    <w:p>
      <w:pPr>
        <w:pStyle w:val="2"/>
        <w:spacing w:line="600" w:lineRule="exact"/>
        <w:ind w:firstLine="640" w:firstLineChars="200"/>
        <w:rPr>
          <w:rFonts w:eastAsia="方正仿宋简体"/>
          <w:sz w:val="32"/>
          <w:szCs w:val="32"/>
        </w:rPr>
      </w:pPr>
      <w:r>
        <w:rPr>
          <w:rFonts w:eastAsia="方正仿宋简体"/>
          <w:sz w:val="32"/>
          <w:szCs w:val="32"/>
        </w:rPr>
        <w:t>2020</w:t>
      </w:r>
      <w:r>
        <w:rPr>
          <w:rFonts w:hint="eastAsia" w:eastAsia="方正仿宋简体"/>
          <w:sz w:val="32"/>
          <w:szCs w:val="32"/>
        </w:rPr>
        <w:t>年农业发展资金稳定生猪生产项目评价指标目标值与实际值的差异主要为产出数量指标，年初根据全省计划出栏指标，省政府下达市政府</w:t>
      </w:r>
      <w:r>
        <w:rPr>
          <w:rFonts w:eastAsia="方正仿宋简体"/>
          <w:sz w:val="32"/>
          <w:szCs w:val="32"/>
        </w:rPr>
        <w:t>258</w:t>
      </w:r>
      <w:r>
        <w:rPr>
          <w:rFonts w:hint="eastAsia" w:eastAsia="方正仿宋简体"/>
          <w:sz w:val="32"/>
          <w:szCs w:val="32"/>
        </w:rPr>
        <w:t>万头出栏任务，但因全省年末出栏量未达到预期目标，生猪生产目标任务考核调整为是否达到全省平均完成比例，我市三个县（区）均达标完成考核任务。</w:t>
      </w:r>
    </w:p>
    <w:p>
      <w:pPr>
        <w:pStyle w:val="2"/>
        <w:spacing w:line="600" w:lineRule="exact"/>
        <w:ind w:firstLine="640" w:firstLineChars="200"/>
        <w:rPr>
          <w:rFonts w:eastAsia="方正黑体简体"/>
          <w:sz w:val="32"/>
          <w:szCs w:val="32"/>
        </w:rPr>
      </w:pPr>
      <w:r>
        <w:rPr>
          <w:rFonts w:hint="eastAsia" w:eastAsia="方正黑体简体"/>
          <w:sz w:val="32"/>
          <w:szCs w:val="32"/>
        </w:rPr>
        <w:t>五、主要经验及做法、存在的问题和建议</w:t>
      </w:r>
    </w:p>
    <w:p>
      <w:pPr>
        <w:spacing w:line="600" w:lineRule="exact"/>
        <w:ind w:firstLine="643" w:firstLineChars="200"/>
        <w:rPr>
          <w:rFonts w:eastAsia="方正仿宋简体"/>
          <w:sz w:val="32"/>
          <w:szCs w:val="32"/>
        </w:rPr>
      </w:pPr>
      <w:r>
        <w:rPr>
          <w:rFonts w:hint="eastAsia" w:eastAsia="方正楷体简体"/>
          <w:b/>
          <w:sz w:val="32"/>
          <w:szCs w:val="32"/>
        </w:rPr>
        <w:t>（一）主要经验及做法。</w:t>
      </w:r>
      <w:r>
        <w:rPr>
          <w:rFonts w:hint="eastAsia" w:eastAsia="方正仿宋简体"/>
          <w:sz w:val="32"/>
          <w:szCs w:val="32"/>
        </w:rPr>
        <w:t>全市农业农村部门把生猪稳产作为农业农村工作的重中之重，抢抓生猪市场行情利好、养殖场（户）补栏意愿强烈的有利时机，积极鼓励生猪中小养殖户复产补栏，协调市外省外调入种猪仔猪，推动养殖户及时补栏，做到不空圈停养，有力保障了年度目标任务顺利完成。</w:t>
      </w:r>
    </w:p>
    <w:p>
      <w:pPr>
        <w:pStyle w:val="2"/>
        <w:spacing w:line="600" w:lineRule="exact"/>
        <w:ind w:firstLine="643" w:firstLineChars="200"/>
        <w:rPr>
          <w:rFonts w:eastAsia="方正仿宋简体"/>
          <w:sz w:val="32"/>
          <w:szCs w:val="32"/>
        </w:rPr>
      </w:pPr>
      <w:r>
        <w:rPr>
          <w:rFonts w:hint="eastAsia" w:eastAsia="方正楷体简体"/>
          <w:b/>
          <w:sz w:val="32"/>
          <w:szCs w:val="32"/>
        </w:rPr>
        <w:t>（二）存在的问题。</w:t>
      </w:r>
      <w:r>
        <w:rPr>
          <w:rFonts w:hint="eastAsia" w:eastAsia="方正仿宋简体"/>
          <w:sz w:val="32"/>
          <w:szCs w:val="32"/>
        </w:rPr>
        <w:t>生猪养殖场（户）复产补栏、扩群增养意愿强烈，对补栏补助政策期盼较强，特别是前期受疫的中小养殖户复产补栏还需要政策引领。加之，今年省上对生猪生产实行存栏、出栏双指标考核调度，并提出了一手抓稳产一手抓转型的工作要求，生猪生产目标任务完成还存在较大压力，亟需市级财政继续加大政策扶持力度，推动全市目标任务顺利完成。</w:t>
      </w:r>
    </w:p>
    <w:p>
      <w:pPr>
        <w:pStyle w:val="2"/>
        <w:spacing w:line="600" w:lineRule="exact"/>
        <w:ind w:firstLine="643" w:firstLineChars="200"/>
        <w:rPr>
          <w:rFonts w:eastAsia="方正仿宋简体"/>
          <w:sz w:val="32"/>
          <w:szCs w:val="32"/>
        </w:rPr>
      </w:pPr>
      <w:r>
        <w:rPr>
          <w:rFonts w:hint="eastAsia" w:eastAsia="方正楷体简体"/>
          <w:b/>
          <w:sz w:val="32"/>
          <w:szCs w:val="32"/>
        </w:rPr>
        <w:t>（三）建议和改进措施。</w:t>
      </w:r>
      <w:r>
        <w:rPr>
          <w:rFonts w:hint="eastAsia" w:eastAsia="方正仿宋简体"/>
          <w:sz w:val="32"/>
          <w:szCs w:val="32"/>
        </w:rPr>
        <w:t>建议市级财政加大支持力度，按照资阳市农业农村局等</w:t>
      </w:r>
      <w:r>
        <w:rPr>
          <w:rFonts w:eastAsia="方正仿宋简体"/>
          <w:sz w:val="32"/>
          <w:szCs w:val="32"/>
        </w:rPr>
        <w:t>8</w:t>
      </w:r>
      <w:r>
        <w:rPr>
          <w:rFonts w:hint="eastAsia" w:eastAsia="方正仿宋简体"/>
          <w:sz w:val="32"/>
          <w:szCs w:val="32"/>
        </w:rPr>
        <w:t>部门联合印发的《关于印发促进生猪生产保障市场供应六条措施的通知》（资农〔</w:t>
      </w:r>
      <w:r>
        <w:rPr>
          <w:rFonts w:eastAsia="方正仿宋简体"/>
          <w:sz w:val="32"/>
          <w:szCs w:val="32"/>
        </w:rPr>
        <w:t>2019</w:t>
      </w:r>
      <w:r>
        <w:rPr>
          <w:rFonts w:hint="eastAsia" w:eastAsia="方正仿宋简体"/>
          <w:sz w:val="32"/>
          <w:szCs w:val="32"/>
        </w:rPr>
        <w:t>〕</w:t>
      </w:r>
      <w:r>
        <w:rPr>
          <w:rFonts w:eastAsia="方正仿宋简体"/>
          <w:sz w:val="32"/>
          <w:szCs w:val="32"/>
        </w:rPr>
        <w:t>174</w:t>
      </w:r>
      <w:r>
        <w:rPr>
          <w:rFonts w:hint="eastAsia" w:eastAsia="方正仿宋简体"/>
          <w:sz w:val="32"/>
          <w:szCs w:val="32"/>
        </w:rPr>
        <w:t>号），对</w:t>
      </w:r>
      <w:r>
        <w:rPr>
          <w:rFonts w:eastAsia="方正仿宋简体"/>
          <w:sz w:val="32"/>
          <w:szCs w:val="32"/>
        </w:rPr>
        <w:t>2020</w:t>
      </w:r>
      <w:r>
        <w:rPr>
          <w:rFonts w:hint="eastAsia" w:eastAsia="方正仿宋简体"/>
          <w:sz w:val="32"/>
          <w:szCs w:val="32"/>
        </w:rPr>
        <w:t>年度县（区）生猪出栏量，按</w:t>
      </w:r>
      <w:r>
        <w:rPr>
          <w:rFonts w:eastAsia="方正仿宋简体"/>
          <w:sz w:val="32"/>
          <w:szCs w:val="32"/>
        </w:rPr>
        <w:t>2</w:t>
      </w:r>
      <w:r>
        <w:rPr>
          <w:rFonts w:hint="eastAsia" w:eastAsia="方正仿宋简体"/>
          <w:sz w:val="32"/>
          <w:szCs w:val="32"/>
        </w:rPr>
        <w:t>元</w:t>
      </w:r>
      <w:r>
        <w:rPr>
          <w:rFonts w:eastAsia="方正仿宋简体"/>
          <w:sz w:val="32"/>
          <w:szCs w:val="32"/>
        </w:rPr>
        <w:t>/</w:t>
      </w:r>
      <w:r>
        <w:rPr>
          <w:rFonts w:hint="eastAsia" w:eastAsia="方正仿宋简体"/>
          <w:sz w:val="32"/>
          <w:szCs w:val="32"/>
        </w:rPr>
        <w:t>头的标准，参照</w:t>
      </w:r>
      <w:r>
        <w:rPr>
          <w:rFonts w:eastAsia="方正仿宋简体"/>
          <w:sz w:val="32"/>
          <w:szCs w:val="32"/>
        </w:rPr>
        <w:t>2020</w:t>
      </w:r>
      <w:r>
        <w:rPr>
          <w:rFonts w:hint="eastAsia" w:eastAsia="方正仿宋简体"/>
          <w:sz w:val="32"/>
          <w:szCs w:val="32"/>
        </w:rPr>
        <w:t>年度资金下达和使用方式，继续下达专项补助资金，保障今年生猪生产目标任务顺利完成。</w:t>
      </w:r>
    </w:p>
    <w:p>
      <w:pPr>
        <w:pStyle w:val="2"/>
        <w:spacing w:line="600" w:lineRule="exact"/>
        <w:ind w:firstLine="640" w:firstLineChars="200"/>
        <w:rPr>
          <w:rFonts w:eastAsia="方正仿宋简体"/>
          <w:b/>
          <w:sz w:val="32"/>
          <w:szCs w:val="32"/>
        </w:rPr>
      </w:pPr>
    </w:p>
    <w:p>
      <w:pPr>
        <w:pStyle w:val="2"/>
        <w:spacing w:line="600" w:lineRule="exact"/>
        <w:ind w:firstLine="640" w:firstLineChars="200"/>
        <w:rPr>
          <w:rFonts w:eastAsia="方正仿宋简体"/>
          <w:sz w:val="32"/>
          <w:szCs w:val="32"/>
        </w:rPr>
      </w:pPr>
      <w:r>
        <w:rPr>
          <w:rFonts w:hint="eastAsia" w:eastAsia="方正仿宋简体"/>
          <w:sz w:val="32"/>
          <w:szCs w:val="32"/>
        </w:rPr>
        <w:t>附件：</w:t>
      </w:r>
      <w:r>
        <w:rPr>
          <w:rFonts w:eastAsia="方正仿宋简体"/>
          <w:sz w:val="32"/>
          <w:szCs w:val="32"/>
        </w:rPr>
        <w:t>1</w:t>
      </w:r>
      <w:r>
        <w:rPr>
          <w:rFonts w:hint="eastAsia" w:eastAsia="方正仿宋简体"/>
          <w:sz w:val="32"/>
          <w:szCs w:val="32"/>
        </w:rPr>
        <w:t>．</w:t>
      </w:r>
      <w:r>
        <w:rPr>
          <w:rFonts w:eastAsia="方正仿宋简体"/>
          <w:sz w:val="32"/>
          <w:szCs w:val="32"/>
        </w:rPr>
        <w:t>2020</w:t>
      </w:r>
      <w:r>
        <w:rPr>
          <w:rFonts w:hint="eastAsia" w:eastAsia="方正仿宋简体"/>
          <w:sz w:val="32"/>
          <w:szCs w:val="32"/>
        </w:rPr>
        <w:t>年度市本级项目支出绩效自评计分表</w:t>
      </w:r>
    </w:p>
    <w:p>
      <w:pPr>
        <w:pStyle w:val="2"/>
        <w:spacing w:line="600" w:lineRule="exact"/>
        <w:ind w:firstLine="1600" w:firstLineChars="500"/>
        <w:rPr>
          <w:rFonts w:eastAsia="方正仿宋简体"/>
          <w:sz w:val="32"/>
          <w:szCs w:val="32"/>
        </w:rPr>
      </w:pPr>
      <w:r>
        <w:rPr>
          <w:rFonts w:eastAsia="方正仿宋简体"/>
          <w:sz w:val="32"/>
          <w:szCs w:val="32"/>
        </w:rPr>
        <w:t>2</w:t>
      </w:r>
      <w:r>
        <w:rPr>
          <w:rFonts w:hint="eastAsia" w:eastAsia="方正仿宋简体"/>
          <w:sz w:val="32"/>
          <w:szCs w:val="32"/>
        </w:rPr>
        <w:t>．</w:t>
      </w:r>
      <w:r>
        <w:rPr>
          <w:rFonts w:eastAsia="方正仿宋简体"/>
          <w:sz w:val="32"/>
          <w:szCs w:val="32"/>
        </w:rPr>
        <w:t>2020</w:t>
      </w:r>
      <w:r>
        <w:rPr>
          <w:rFonts w:hint="eastAsia" w:eastAsia="方正仿宋简体"/>
          <w:sz w:val="32"/>
          <w:szCs w:val="32"/>
        </w:rPr>
        <w:t>年度市本级项目支出绩效目标完成情况表</w:t>
      </w:r>
    </w:p>
    <w:p>
      <w:pPr>
        <w:spacing w:line="620" w:lineRule="exact"/>
        <w:jc w:val="left"/>
        <w:rPr>
          <w:rFonts w:eastAsia="方正黑体简体"/>
          <w:sz w:val="32"/>
          <w:szCs w:val="32"/>
        </w:rPr>
      </w:pPr>
      <w:r>
        <w:rPr>
          <w:rFonts w:eastAsia="方正黑体简体"/>
          <w:szCs w:val="32"/>
        </w:rPr>
        <w:br w:type="page"/>
      </w:r>
      <w:r>
        <w:rPr>
          <w:rFonts w:hint="eastAsia" w:eastAsia="方正黑体简体"/>
          <w:sz w:val="32"/>
          <w:szCs w:val="32"/>
        </w:rPr>
        <w:t>附件</w:t>
      </w:r>
      <w:r>
        <w:rPr>
          <w:rFonts w:eastAsia="方正黑体简体"/>
          <w:sz w:val="32"/>
          <w:szCs w:val="32"/>
        </w:rPr>
        <w:t>1</w:t>
      </w:r>
    </w:p>
    <w:p>
      <w:pPr>
        <w:spacing w:line="57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490" w:lineRule="exact"/>
        <w:jc w:val="center"/>
        <w:rPr>
          <w:rFonts w:eastAsia="方正楷体简体"/>
          <w:b/>
          <w:bCs/>
          <w:kern w:val="0"/>
          <w:sz w:val="32"/>
          <w:szCs w:val="32"/>
        </w:rPr>
      </w:pPr>
      <w:r>
        <w:rPr>
          <w:rFonts w:hint="eastAsia" w:eastAsia="方正楷体简体"/>
          <w:b/>
          <w:bCs/>
          <w:kern w:val="0"/>
          <w:sz w:val="32"/>
          <w:szCs w:val="32"/>
        </w:rPr>
        <w:t>（</w:t>
      </w:r>
      <w:r>
        <w:rPr>
          <w:rFonts w:eastAsia="方正楷体简体"/>
          <w:b/>
          <w:bCs/>
          <w:kern w:val="0"/>
          <w:sz w:val="32"/>
          <w:szCs w:val="32"/>
        </w:rPr>
        <w:t>2020</w:t>
      </w:r>
      <w:r>
        <w:rPr>
          <w:rFonts w:hint="eastAsia" w:eastAsia="方正楷体简体"/>
          <w:b/>
          <w:bCs/>
          <w:kern w:val="0"/>
          <w:sz w:val="32"/>
          <w:szCs w:val="32"/>
        </w:rPr>
        <w:t>年农业发展资金稳定生猪生产项目）</w:t>
      </w:r>
    </w:p>
    <w:p>
      <w:pPr>
        <w:spacing w:line="490" w:lineRule="exact"/>
        <w:rPr>
          <w:rFonts w:eastAsia="楷体_GB2312"/>
          <w:szCs w:val="32"/>
        </w:rPr>
      </w:pPr>
      <w:r>
        <w:rPr>
          <w:rFonts w:hint="eastAsia" w:eastAsia="楷体_GB2312"/>
          <w:b/>
          <w:bCs/>
          <w:kern w:val="0"/>
          <w:sz w:val="20"/>
          <w:szCs w:val="20"/>
        </w:rPr>
        <w:t>预算单位名称：资阳市农业农村局</w:t>
      </w:r>
      <w:r>
        <w:rPr>
          <w:rFonts w:eastAsia="楷体_GB2312"/>
          <w:b/>
          <w:bCs/>
          <w:kern w:val="0"/>
          <w:sz w:val="20"/>
          <w:szCs w:val="20"/>
        </w:rPr>
        <w:t xml:space="preserve">                  </w:t>
      </w:r>
      <w:r>
        <w:rPr>
          <w:rFonts w:hint="eastAsia" w:eastAsia="楷体_GB2312"/>
          <w:b/>
          <w:bCs/>
          <w:kern w:val="0"/>
          <w:sz w:val="20"/>
          <w:szCs w:val="20"/>
        </w:rPr>
        <w:t>预算单位编码：</w:t>
      </w:r>
      <w:r>
        <w:rPr>
          <w:kern w:val="0"/>
          <w:sz w:val="18"/>
          <w:szCs w:val="18"/>
        </w:rPr>
        <w:t>165101</w:t>
      </w:r>
      <w:r>
        <w:rPr>
          <w:rFonts w:eastAsia="楷体_GB2312"/>
          <w:b/>
          <w:bCs/>
          <w:kern w:val="0"/>
          <w:sz w:val="20"/>
          <w:szCs w:val="20"/>
        </w:rPr>
        <w:t xml:space="preserve">         </w:t>
      </w:r>
      <w:r>
        <w:rPr>
          <w:rFonts w:hint="eastAsia" w:eastAsia="楷体_GB2312"/>
          <w:b/>
          <w:bCs/>
          <w:kern w:val="0"/>
          <w:sz w:val="20"/>
          <w:szCs w:val="20"/>
        </w:rPr>
        <w:t>自评等级：优</w:t>
      </w:r>
    </w:p>
    <w:tbl>
      <w:tblPr>
        <w:tblStyle w:val="13"/>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10"/>
        <w:gridCol w:w="697"/>
        <w:gridCol w:w="845"/>
        <w:gridCol w:w="1688"/>
        <w:gridCol w:w="3516"/>
        <w:gridCol w:w="576"/>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55" w:hRule="atLeast"/>
          <w:tblHeader/>
          <w:jc w:val="center"/>
        </w:trPr>
        <w:tc>
          <w:tcPr>
            <w:tcW w:w="710" w:type="dxa"/>
            <w:shd w:val="clear" w:color="000000" w:fill="FFFFFF"/>
            <w:noWrap w:val="0"/>
            <w:vAlign w:val="center"/>
          </w:tcPr>
          <w:p>
            <w:pPr>
              <w:spacing w:line="280" w:lineRule="exact"/>
              <w:jc w:val="center"/>
              <w:rPr>
                <w:rFonts w:eastAsia="方正楷体简体"/>
                <w:b/>
                <w:bCs/>
                <w:kern w:val="0"/>
                <w:sz w:val="20"/>
                <w:szCs w:val="20"/>
              </w:rPr>
            </w:pPr>
            <w:r>
              <w:rPr>
                <w:rFonts w:hint="eastAsia" w:eastAsia="方正楷体简体"/>
                <w:b/>
                <w:bCs/>
                <w:kern w:val="0"/>
                <w:sz w:val="20"/>
                <w:szCs w:val="20"/>
              </w:rPr>
              <w:t>一级</w:t>
            </w:r>
            <w:r>
              <w:rPr>
                <w:rFonts w:eastAsia="方正楷体简体"/>
                <w:b/>
                <w:bCs/>
                <w:kern w:val="0"/>
                <w:sz w:val="20"/>
                <w:szCs w:val="20"/>
              </w:rPr>
              <w:br w:type="textWrapping"/>
            </w:r>
            <w:r>
              <w:rPr>
                <w:rFonts w:hint="eastAsia" w:eastAsia="方正楷体简体"/>
                <w:b/>
                <w:bCs/>
                <w:kern w:val="0"/>
                <w:sz w:val="20"/>
                <w:szCs w:val="20"/>
              </w:rPr>
              <w:t>指标</w:t>
            </w:r>
          </w:p>
        </w:tc>
        <w:tc>
          <w:tcPr>
            <w:tcW w:w="697" w:type="dxa"/>
            <w:shd w:val="clear" w:color="000000" w:fill="FFFFFF"/>
            <w:noWrap w:val="0"/>
            <w:vAlign w:val="center"/>
          </w:tcPr>
          <w:p>
            <w:pPr>
              <w:spacing w:line="280" w:lineRule="exact"/>
              <w:jc w:val="center"/>
              <w:rPr>
                <w:rFonts w:eastAsia="方正楷体简体"/>
                <w:b/>
                <w:bCs/>
                <w:kern w:val="0"/>
                <w:sz w:val="20"/>
                <w:szCs w:val="20"/>
              </w:rPr>
            </w:pPr>
            <w:r>
              <w:rPr>
                <w:rFonts w:hint="eastAsia" w:eastAsia="方正楷体简体"/>
                <w:b/>
                <w:bCs/>
                <w:kern w:val="0"/>
                <w:sz w:val="20"/>
                <w:szCs w:val="20"/>
              </w:rPr>
              <w:t>二级</w:t>
            </w:r>
            <w:r>
              <w:rPr>
                <w:rFonts w:eastAsia="方正楷体简体"/>
                <w:b/>
                <w:bCs/>
                <w:kern w:val="0"/>
                <w:sz w:val="20"/>
                <w:szCs w:val="20"/>
              </w:rPr>
              <w:br w:type="textWrapping"/>
            </w:r>
            <w:r>
              <w:rPr>
                <w:rFonts w:hint="eastAsia" w:eastAsia="方正楷体简体"/>
                <w:b/>
                <w:bCs/>
                <w:kern w:val="0"/>
                <w:sz w:val="20"/>
                <w:szCs w:val="20"/>
              </w:rPr>
              <w:t>指标</w:t>
            </w:r>
          </w:p>
        </w:tc>
        <w:tc>
          <w:tcPr>
            <w:tcW w:w="845" w:type="dxa"/>
            <w:shd w:val="clear" w:color="000000" w:fill="FFFFFF"/>
            <w:noWrap w:val="0"/>
            <w:vAlign w:val="center"/>
          </w:tcPr>
          <w:p>
            <w:pPr>
              <w:spacing w:line="280" w:lineRule="exact"/>
              <w:jc w:val="center"/>
              <w:rPr>
                <w:rFonts w:eastAsia="方正楷体简体"/>
                <w:b/>
                <w:bCs/>
                <w:kern w:val="0"/>
                <w:sz w:val="20"/>
                <w:szCs w:val="20"/>
              </w:rPr>
            </w:pPr>
            <w:r>
              <w:rPr>
                <w:rFonts w:hint="eastAsia" w:eastAsia="方正楷体简体"/>
                <w:b/>
                <w:bCs/>
                <w:kern w:val="0"/>
                <w:sz w:val="20"/>
                <w:szCs w:val="20"/>
              </w:rPr>
              <w:t>三级</w:t>
            </w:r>
          </w:p>
          <w:p>
            <w:pPr>
              <w:spacing w:line="280" w:lineRule="exact"/>
              <w:jc w:val="center"/>
              <w:rPr>
                <w:rFonts w:eastAsia="方正楷体简体"/>
                <w:b/>
                <w:bCs/>
                <w:kern w:val="0"/>
                <w:sz w:val="20"/>
                <w:szCs w:val="20"/>
              </w:rPr>
            </w:pPr>
            <w:r>
              <w:rPr>
                <w:rFonts w:hint="eastAsia" w:eastAsia="方正楷体简体"/>
                <w:b/>
                <w:bCs/>
                <w:kern w:val="0"/>
                <w:sz w:val="20"/>
                <w:szCs w:val="20"/>
              </w:rPr>
              <w:t>指标</w:t>
            </w:r>
          </w:p>
        </w:tc>
        <w:tc>
          <w:tcPr>
            <w:tcW w:w="1688" w:type="dxa"/>
            <w:shd w:val="clear" w:color="000000" w:fill="FFFFFF"/>
            <w:noWrap w:val="0"/>
            <w:vAlign w:val="center"/>
          </w:tcPr>
          <w:p>
            <w:pPr>
              <w:spacing w:line="280" w:lineRule="exact"/>
              <w:jc w:val="center"/>
              <w:rPr>
                <w:rFonts w:eastAsia="方正楷体简体"/>
                <w:b/>
                <w:bCs/>
                <w:kern w:val="0"/>
                <w:sz w:val="20"/>
                <w:szCs w:val="20"/>
              </w:rPr>
            </w:pPr>
            <w:r>
              <w:rPr>
                <w:rFonts w:hint="eastAsia" w:eastAsia="方正楷体简体"/>
                <w:b/>
                <w:bCs/>
                <w:kern w:val="0"/>
                <w:sz w:val="20"/>
                <w:szCs w:val="20"/>
              </w:rPr>
              <w:t>指标解释</w:t>
            </w:r>
          </w:p>
        </w:tc>
        <w:tc>
          <w:tcPr>
            <w:tcW w:w="3516" w:type="dxa"/>
            <w:shd w:val="clear" w:color="000000" w:fill="FFFFFF"/>
            <w:noWrap w:val="0"/>
            <w:vAlign w:val="center"/>
          </w:tcPr>
          <w:p>
            <w:pPr>
              <w:spacing w:line="280" w:lineRule="exact"/>
              <w:jc w:val="center"/>
              <w:rPr>
                <w:rFonts w:eastAsia="方正楷体简体"/>
                <w:b/>
                <w:bCs/>
                <w:kern w:val="0"/>
                <w:sz w:val="20"/>
                <w:szCs w:val="20"/>
              </w:rPr>
            </w:pPr>
            <w:r>
              <w:rPr>
                <w:rFonts w:hint="eastAsia" w:eastAsia="方正楷体简体"/>
                <w:b/>
                <w:bCs/>
                <w:kern w:val="0"/>
                <w:sz w:val="20"/>
                <w:szCs w:val="20"/>
              </w:rPr>
              <w:t>指标说明（评价计分标准）</w:t>
            </w:r>
          </w:p>
        </w:tc>
        <w:tc>
          <w:tcPr>
            <w:tcW w:w="576" w:type="dxa"/>
            <w:shd w:val="clear" w:color="000000" w:fill="FFFFFF"/>
            <w:noWrap w:val="0"/>
            <w:vAlign w:val="center"/>
          </w:tcPr>
          <w:p>
            <w:pPr>
              <w:spacing w:line="280" w:lineRule="exact"/>
              <w:jc w:val="center"/>
              <w:rPr>
                <w:rFonts w:eastAsia="方正楷体简体"/>
                <w:b/>
                <w:bCs/>
                <w:kern w:val="0"/>
                <w:sz w:val="20"/>
                <w:szCs w:val="20"/>
              </w:rPr>
            </w:pPr>
            <w:r>
              <w:rPr>
                <w:rFonts w:hint="eastAsia" w:eastAsia="方正楷体简体"/>
                <w:b/>
                <w:bCs/>
                <w:kern w:val="0"/>
                <w:sz w:val="20"/>
                <w:szCs w:val="20"/>
              </w:rPr>
              <w:t>自评</w:t>
            </w:r>
          </w:p>
          <w:p>
            <w:pPr>
              <w:spacing w:line="280" w:lineRule="exact"/>
              <w:jc w:val="center"/>
              <w:rPr>
                <w:rFonts w:eastAsia="方正楷体简体"/>
                <w:b/>
                <w:bCs/>
                <w:kern w:val="0"/>
                <w:sz w:val="20"/>
                <w:szCs w:val="20"/>
              </w:rPr>
            </w:pPr>
            <w:r>
              <w:rPr>
                <w:rFonts w:hint="eastAsia" w:eastAsia="方正楷体简体"/>
                <w:b/>
                <w:bCs/>
                <w:kern w:val="0"/>
                <w:sz w:val="20"/>
                <w:szCs w:val="20"/>
              </w:rPr>
              <w:t>分数</w:t>
            </w:r>
          </w:p>
        </w:tc>
        <w:tc>
          <w:tcPr>
            <w:tcW w:w="892" w:type="dxa"/>
            <w:shd w:val="clear" w:color="000000" w:fill="FFFFFF"/>
            <w:noWrap w:val="0"/>
            <w:vAlign w:val="center"/>
          </w:tcPr>
          <w:p>
            <w:pPr>
              <w:spacing w:line="280" w:lineRule="exact"/>
              <w:jc w:val="center"/>
              <w:rPr>
                <w:rFonts w:eastAsia="方正楷体简体"/>
                <w:b/>
                <w:bCs/>
                <w:kern w:val="0"/>
                <w:sz w:val="20"/>
                <w:szCs w:val="20"/>
              </w:rPr>
            </w:pPr>
            <w:r>
              <w:rPr>
                <w:rFonts w:hint="eastAsia" w:eastAsia="方正楷体简体"/>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62" w:hRule="atLeast"/>
          <w:jc w:val="center"/>
        </w:trPr>
        <w:tc>
          <w:tcPr>
            <w:tcW w:w="710" w:type="dxa"/>
            <w:vMerge w:val="restart"/>
            <w:shd w:val="clear" w:color="000000" w:fill="FFFFFF"/>
            <w:noWrap/>
            <w:textDirection w:val="tbRlV"/>
            <w:vAlign w:val="center"/>
          </w:tcPr>
          <w:p>
            <w:pPr>
              <w:spacing w:line="280" w:lineRule="exact"/>
              <w:jc w:val="center"/>
              <w:rPr>
                <w:rFonts w:cs="宋体"/>
                <w:kern w:val="0"/>
                <w:sz w:val="20"/>
                <w:szCs w:val="20"/>
              </w:rPr>
            </w:pPr>
            <w:r>
              <w:rPr>
                <w:rFonts w:hint="eastAsia" w:cs="宋体"/>
                <w:kern w:val="0"/>
                <w:sz w:val="20"/>
                <w:szCs w:val="20"/>
              </w:rPr>
              <w:t>投</w:t>
            </w:r>
            <w:r>
              <w:rPr>
                <w:rFonts w:cs="宋体"/>
                <w:kern w:val="0"/>
                <w:sz w:val="20"/>
                <w:szCs w:val="20"/>
              </w:rPr>
              <w:t xml:space="preserve">   </w:t>
            </w:r>
            <w:r>
              <w:rPr>
                <w:rFonts w:hint="eastAsia" w:cs="宋体"/>
                <w:kern w:val="0"/>
                <w:sz w:val="20"/>
                <w:szCs w:val="20"/>
              </w:rPr>
              <w:t>入（</w:t>
            </w:r>
            <w:r>
              <w:rPr>
                <w:rFonts w:cs="宋体"/>
                <w:kern w:val="0"/>
                <w:sz w:val="20"/>
                <w:szCs w:val="20"/>
              </w:rPr>
              <w:t>25</w:t>
            </w:r>
            <w:r>
              <w:rPr>
                <w:rFonts w:hint="eastAsia" w:cs="宋体"/>
                <w:kern w:val="0"/>
                <w:sz w:val="20"/>
                <w:szCs w:val="20"/>
              </w:rPr>
              <w:t>分）</w:t>
            </w:r>
          </w:p>
        </w:tc>
        <w:tc>
          <w:tcPr>
            <w:tcW w:w="697" w:type="dxa"/>
            <w:vMerge w:val="restart"/>
            <w:shd w:val="clear" w:color="000000" w:fill="FFFFFF"/>
            <w:noWrap w:val="0"/>
            <w:vAlign w:val="center"/>
          </w:tcPr>
          <w:p>
            <w:pPr>
              <w:spacing w:line="280" w:lineRule="exact"/>
              <w:jc w:val="center"/>
              <w:rPr>
                <w:rFonts w:cs="宋体"/>
                <w:kern w:val="0"/>
                <w:sz w:val="20"/>
                <w:szCs w:val="20"/>
              </w:rPr>
            </w:pPr>
            <w:r>
              <w:rPr>
                <w:rFonts w:hint="eastAsia" w:cs="宋体"/>
                <w:kern w:val="0"/>
                <w:sz w:val="20"/>
                <w:szCs w:val="20"/>
              </w:rPr>
              <w:t>项目</w:t>
            </w:r>
            <w:r>
              <w:rPr>
                <w:rFonts w:cs="宋体"/>
                <w:kern w:val="0"/>
                <w:sz w:val="20"/>
                <w:szCs w:val="20"/>
              </w:rPr>
              <w:br w:type="textWrapping"/>
            </w:r>
            <w:r>
              <w:rPr>
                <w:rFonts w:hint="eastAsia" w:cs="宋体"/>
                <w:kern w:val="0"/>
                <w:sz w:val="20"/>
                <w:szCs w:val="20"/>
              </w:rPr>
              <w:t>立项（</w:t>
            </w:r>
            <w:r>
              <w:rPr>
                <w:rFonts w:cs="宋体"/>
                <w:kern w:val="0"/>
                <w:sz w:val="20"/>
                <w:szCs w:val="20"/>
              </w:rPr>
              <w:t>15</w:t>
            </w:r>
            <w:r>
              <w:rPr>
                <w:rFonts w:hint="eastAsia" w:cs="宋体"/>
                <w:kern w:val="0"/>
                <w:sz w:val="20"/>
                <w:szCs w:val="20"/>
              </w:rPr>
              <w:t>分）</w:t>
            </w: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项目立项规范性（</w:t>
            </w:r>
            <w:r>
              <w:rPr>
                <w:rFonts w:cs="宋体"/>
                <w:kern w:val="0"/>
                <w:sz w:val="20"/>
                <w:szCs w:val="20"/>
              </w:rPr>
              <w:t>5</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项目的申请、设立过程是否符合相关要求，用以反映和考核项目立项的规范情况。</w:t>
            </w:r>
          </w:p>
        </w:tc>
        <w:tc>
          <w:tcPr>
            <w:tcW w:w="3516"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①项目是否按照规定的程序申请设立；（</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②所提交的文件、材料是否符合相关要求；（</w:t>
            </w:r>
            <w:r>
              <w:rPr>
                <w:rFonts w:cs="宋体"/>
                <w:kern w:val="0"/>
                <w:sz w:val="20"/>
                <w:szCs w:val="20"/>
              </w:rPr>
              <w:t>2</w:t>
            </w:r>
            <w:r>
              <w:rPr>
                <w:rFonts w:hint="eastAsia" w:cs="宋体"/>
                <w:kern w:val="0"/>
                <w:sz w:val="20"/>
                <w:szCs w:val="20"/>
              </w:rPr>
              <w:t>分）</w:t>
            </w:r>
            <w:r>
              <w:rPr>
                <w:rFonts w:cs="宋体"/>
                <w:kern w:val="0"/>
                <w:sz w:val="20"/>
                <w:szCs w:val="20"/>
              </w:rPr>
              <w:br w:type="textWrapping"/>
            </w:r>
            <w:r>
              <w:rPr>
                <w:rFonts w:hint="eastAsia" w:cs="宋体"/>
                <w:kern w:val="0"/>
                <w:sz w:val="20"/>
                <w:szCs w:val="20"/>
              </w:rPr>
              <w:t>③事前是否已经过必要的可行性研究、专家论证、风险评估、集体决策等。（</w:t>
            </w:r>
            <w:r>
              <w:rPr>
                <w:rFonts w:cs="宋体"/>
                <w:kern w:val="0"/>
                <w:sz w:val="20"/>
                <w:szCs w:val="20"/>
              </w:rPr>
              <w:t>2</w:t>
            </w:r>
            <w:r>
              <w:rPr>
                <w:rFonts w:hint="eastAsia" w:cs="宋体"/>
                <w:kern w:val="0"/>
                <w:sz w:val="20"/>
                <w:szCs w:val="20"/>
              </w:rPr>
              <w:t>分）</w:t>
            </w:r>
          </w:p>
        </w:tc>
        <w:tc>
          <w:tcPr>
            <w:tcW w:w="576" w:type="dxa"/>
            <w:noWrap/>
            <w:vAlign w:val="center"/>
          </w:tcPr>
          <w:p>
            <w:pPr>
              <w:spacing w:line="280" w:lineRule="exact"/>
              <w:jc w:val="center"/>
              <w:rPr>
                <w:rFonts w:cs="宋体"/>
                <w:kern w:val="0"/>
                <w:sz w:val="24"/>
              </w:rPr>
            </w:pPr>
            <w:r>
              <w:rPr>
                <w:rFonts w:cs="宋体"/>
                <w:kern w:val="0"/>
                <w:sz w:val="24"/>
              </w:rPr>
              <w:t>5</w:t>
            </w:r>
          </w:p>
        </w:tc>
        <w:tc>
          <w:tcPr>
            <w:tcW w:w="892" w:type="dxa"/>
            <w:noWrap/>
            <w:vAlign w:val="center"/>
          </w:tcPr>
          <w:p>
            <w:pPr>
              <w:spacing w:line="280" w:lineRule="exact"/>
              <w:jc w:val="left"/>
              <w:rPr>
                <w:rFonts w:cs="宋体"/>
                <w:kern w:val="0"/>
                <w:sz w:val="24"/>
              </w:rPr>
            </w:pPr>
            <w:r>
              <w:rPr>
                <w:rFonts w:hint="eastAsia" w:cs="宋体"/>
                <w:kern w:val="0"/>
                <w:sz w:val="20"/>
                <w:szCs w:val="20"/>
              </w:rPr>
              <w:t>项目立项程序、文件、材料规范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672"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绩效目标合理性（</w:t>
            </w:r>
            <w:r>
              <w:rPr>
                <w:rFonts w:cs="宋体"/>
                <w:kern w:val="0"/>
                <w:sz w:val="20"/>
                <w:szCs w:val="20"/>
              </w:rPr>
              <w:t>4</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项目所设定的绩效目标是否依据充分，是否符合客观实际，用以反映和考核项目绩效目标与项目实施的相符情况。</w:t>
            </w:r>
          </w:p>
        </w:tc>
        <w:tc>
          <w:tcPr>
            <w:tcW w:w="3516"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①是否符合国家相关法律法规、国民经济发展规划和党委政府决策；（</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②是否与项目实施单位或委托单位职责密切相关；（</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③项目是否为促进事业发展所必需；（</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④项目预期产出效益和效果是否符合正常的业绩水平。（</w:t>
            </w:r>
            <w:r>
              <w:rPr>
                <w:rFonts w:cs="宋体"/>
                <w:kern w:val="0"/>
                <w:sz w:val="20"/>
                <w:szCs w:val="20"/>
              </w:rPr>
              <w:t>1</w:t>
            </w:r>
            <w:r>
              <w:rPr>
                <w:rFonts w:hint="eastAsia" w:cs="宋体"/>
                <w:kern w:val="0"/>
                <w:sz w:val="20"/>
                <w:szCs w:val="20"/>
              </w:rPr>
              <w:t>分）</w:t>
            </w:r>
          </w:p>
        </w:tc>
        <w:tc>
          <w:tcPr>
            <w:tcW w:w="576" w:type="dxa"/>
            <w:noWrap/>
            <w:vAlign w:val="center"/>
          </w:tcPr>
          <w:p>
            <w:pPr>
              <w:spacing w:line="280" w:lineRule="exact"/>
              <w:jc w:val="center"/>
              <w:rPr>
                <w:rFonts w:cs="宋体"/>
                <w:kern w:val="0"/>
                <w:sz w:val="24"/>
              </w:rPr>
            </w:pPr>
            <w:r>
              <w:rPr>
                <w:rFonts w:cs="宋体"/>
                <w:kern w:val="0"/>
                <w:sz w:val="24"/>
              </w:rPr>
              <w:t>4</w:t>
            </w:r>
          </w:p>
        </w:tc>
        <w:tc>
          <w:tcPr>
            <w:tcW w:w="892" w:type="dxa"/>
            <w:noWrap/>
            <w:vAlign w:val="center"/>
          </w:tcPr>
          <w:p>
            <w:pPr>
              <w:spacing w:line="280" w:lineRule="exact"/>
              <w:jc w:val="left"/>
              <w:rPr>
                <w:rFonts w:cs="宋体"/>
                <w:kern w:val="0"/>
                <w:sz w:val="24"/>
              </w:rPr>
            </w:pPr>
            <w:r>
              <w:rPr>
                <w:rFonts w:hint="eastAsia" w:cs="宋体"/>
                <w:kern w:val="0"/>
                <w:sz w:val="20"/>
                <w:szCs w:val="20"/>
              </w:rPr>
              <w:t>绩效目标合理、符合政策法规，对生猪产业发展贡献较大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336"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绩效指标明确性（</w:t>
            </w:r>
            <w:r>
              <w:rPr>
                <w:rFonts w:cs="宋体"/>
                <w:kern w:val="0"/>
                <w:sz w:val="20"/>
                <w:szCs w:val="20"/>
              </w:rPr>
              <w:t>6</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依据绩效目标设定的绩效指标是否清晰、细化、可衡量等，用以反映和考核项目绩效目标的明细化情况。</w:t>
            </w:r>
          </w:p>
        </w:tc>
        <w:tc>
          <w:tcPr>
            <w:tcW w:w="3516"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①是否将项目绩效目标细化分解为具体的绩效指标；（</w:t>
            </w:r>
            <w:r>
              <w:rPr>
                <w:rFonts w:cs="宋体"/>
                <w:kern w:val="0"/>
                <w:sz w:val="20"/>
                <w:szCs w:val="20"/>
              </w:rPr>
              <w:t>2</w:t>
            </w:r>
            <w:r>
              <w:rPr>
                <w:rFonts w:hint="eastAsia" w:cs="宋体"/>
                <w:kern w:val="0"/>
                <w:sz w:val="20"/>
                <w:szCs w:val="20"/>
              </w:rPr>
              <w:t>分）</w:t>
            </w:r>
            <w:r>
              <w:rPr>
                <w:rFonts w:cs="宋体"/>
                <w:kern w:val="0"/>
                <w:sz w:val="20"/>
                <w:szCs w:val="20"/>
              </w:rPr>
              <w:br w:type="textWrapping"/>
            </w:r>
            <w:r>
              <w:rPr>
                <w:rFonts w:hint="eastAsia" w:cs="宋体"/>
                <w:kern w:val="0"/>
                <w:sz w:val="20"/>
                <w:szCs w:val="20"/>
              </w:rPr>
              <w:t>②是否通过清晰、可衡量的指标值予以体现；（</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③是否与项目年度任务数或计划数相对应；（</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④是否与预算确定的项目投资额或资金量相匹配。（</w:t>
            </w:r>
            <w:r>
              <w:rPr>
                <w:rFonts w:cs="宋体"/>
                <w:kern w:val="0"/>
                <w:sz w:val="20"/>
                <w:szCs w:val="20"/>
              </w:rPr>
              <w:t>2</w:t>
            </w:r>
            <w:r>
              <w:rPr>
                <w:rFonts w:hint="eastAsia" w:cs="宋体"/>
                <w:kern w:val="0"/>
                <w:sz w:val="20"/>
                <w:szCs w:val="20"/>
              </w:rPr>
              <w:t>分）</w:t>
            </w:r>
          </w:p>
        </w:tc>
        <w:tc>
          <w:tcPr>
            <w:tcW w:w="576" w:type="dxa"/>
            <w:noWrap/>
            <w:vAlign w:val="center"/>
          </w:tcPr>
          <w:p>
            <w:pPr>
              <w:spacing w:line="280" w:lineRule="exact"/>
              <w:jc w:val="center"/>
              <w:rPr>
                <w:rFonts w:cs="宋体"/>
                <w:kern w:val="0"/>
                <w:sz w:val="24"/>
              </w:rPr>
            </w:pPr>
            <w:r>
              <w:rPr>
                <w:rFonts w:cs="宋体"/>
                <w:kern w:val="0"/>
                <w:sz w:val="24"/>
              </w:rPr>
              <w:t>6</w:t>
            </w:r>
          </w:p>
        </w:tc>
        <w:tc>
          <w:tcPr>
            <w:tcW w:w="892" w:type="dxa"/>
            <w:noWrap/>
            <w:vAlign w:val="center"/>
          </w:tcPr>
          <w:p>
            <w:pPr>
              <w:spacing w:line="280" w:lineRule="exact"/>
              <w:jc w:val="left"/>
              <w:rPr>
                <w:rFonts w:cs="宋体"/>
                <w:kern w:val="0"/>
                <w:sz w:val="24"/>
              </w:rPr>
            </w:pPr>
            <w:r>
              <w:rPr>
                <w:rFonts w:hint="eastAsia" w:cs="宋体"/>
                <w:kern w:val="0"/>
                <w:sz w:val="20"/>
                <w:szCs w:val="20"/>
              </w:rPr>
              <w:t>绩效指标明确、清晰、可衡量，与预算资金相匹配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94"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restart"/>
            <w:shd w:val="clear" w:color="000000" w:fill="FFFFFF"/>
            <w:noWrap w:val="0"/>
            <w:vAlign w:val="center"/>
          </w:tcPr>
          <w:p>
            <w:pPr>
              <w:spacing w:line="280" w:lineRule="exact"/>
              <w:jc w:val="center"/>
              <w:rPr>
                <w:kern w:val="0"/>
                <w:sz w:val="20"/>
                <w:szCs w:val="20"/>
              </w:rPr>
            </w:pPr>
            <w:r>
              <w:rPr>
                <w:rFonts w:hint="eastAsia" w:cs="宋体"/>
                <w:kern w:val="0"/>
                <w:sz w:val="20"/>
                <w:szCs w:val="20"/>
              </w:rPr>
              <w:t>资金</w:t>
            </w:r>
            <w:r>
              <w:rPr>
                <w:rFonts w:cs="宋体"/>
                <w:kern w:val="0"/>
                <w:sz w:val="20"/>
                <w:szCs w:val="20"/>
              </w:rPr>
              <w:br w:type="textWrapping"/>
            </w:r>
            <w:r>
              <w:rPr>
                <w:rFonts w:hint="eastAsia" w:cs="宋体"/>
                <w:kern w:val="0"/>
                <w:sz w:val="20"/>
                <w:szCs w:val="20"/>
              </w:rPr>
              <w:t>落实（</w:t>
            </w:r>
            <w:r>
              <w:rPr>
                <w:rFonts w:cs="宋体"/>
                <w:kern w:val="0"/>
                <w:sz w:val="20"/>
                <w:szCs w:val="20"/>
              </w:rPr>
              <w:t>10</w:t>
            </w:r>
            <w:r>
              <w:rPr>
                <w:rFonts w:hint="eastAsia" w:cs="宋体"/>
                <w:kern w:val="0"/>
                <w:sz w:val="20"/>
                <w:szCs w:val="20"/>
              </w:rPr>
              <w:t>分）</w:t>
            </w: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资金到位率（</w:t>
            </w:r>
            <w:r>
              <w:rPr>
                <w:rFonts w:cs="宋体"/>
                <w:kern w:val="0"/>
                <w:sz w:val="20"/>
                <w:szCs w:val="20"/>
              </w:rPr>
              <w:t>5</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实际到位资金与计划投入资金的比率，用以反映和考核资金落实情况对项目实施的总体保障程度。</w:t>
            </w:r>
          </w:p>
        </w:tc>
        <w:tc>
          <w:tcPr>
            <w:tcW w:w="3516"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资金到位率</w:t>
            </w:r>
            <w:r>
              <w:rPr>
                <w:rFonts w:cs="宋体"/>
                <w:kern w:val="0"/>
                <w:sz w:val="20"/>
                <w:szCs w:val="20"/>
              </w:rPr>
              <w:t>=</w:t>
            </w:r>
            <w:r>
              <w:rPr>
                <w:rFonts w:hint="eastAsia" w:cs="宋体"/>
                <w:kern w:val="0"/>
                <w:sz w:val="20"/>
                <w:szCs w:val="20"/>
              </w:rPr>
              <w:t>（实际到位资金</w:t>
            </w:r>
            <w:r>
              <w:rPr>
                <w:rFonts w:cs="宋体"/>
                <w:kern w:val="0"/>
                <w:sz w:val="20"/>
                <w:szCs w:val="20"/>
              </w:rPr>
              <w:t>/</w:t>
            </w:r>
            <w:r>
              <w:rPr>
                <w:rFonts w:hint="eastAsia" w:cs="宋体"/>
                <w:kern w:val="0"/>
                <w:sz w:val="20"/>
                <w:szCs w:val="20"/>
              </w:rPr>
              <w:t>计划投入资金）×</w:t>
            </w:r>
            <w:r>
              <w:rPr>
                <w:rFonts w:cs="宋体"/>
                <w:kern w:val="0"/>
                <w:sz w:val="20"/>
                <w:szCs w:val="20"/>
              </w:rPr>
              <w:t>100%</w:t>
            </w:r>
            <w:r>
              <w:rPr>
                <w:rFonts w:hint="eastAsia" w:cs="宋体"/>
                <w:kern w:val="0"/>
                <w:sz w:val="20"/>
                <w:szCs w:val="20"/>
              </w:rPr>
              <w:t>。（达到目标值得</w:t>
            </w:r>
            <w:r>
              <w:rPr>
                <w:rFonts w:cs="宋体"/>
                <w:kern w:val="0"/>
                <w:sz w:val="20"/>
                <w:szCs w:val="20"/>
              </w:rPr>
              <w:t>5</w:t>
            </w:r>
            <w:r>
              <w:rPr>
                <w:rFonts w:hint="eastAsia" w:cs="宋体"/>
                <w:kern w:val="0"/>
                <w:sz w:val="20"/>
                <w:szCs w:val="20"/>
              </w:rPr>
              <w:t>分，每少一个百分点扣</w:t>
            </w:r>
            <w:r>
              <w:rPr>
                <w:rFonts w:cs="宋体"/>
                <w:kern w:val="0"/>
                <w:sz w:val="20"/>
                <w:szCs w:val="20"/>
              </w:rPr>
              <w:t>1</w:t>
            </w:r>
            <w:r>
              <w:rPr>
                <w:rFonts w:hint="eastAsia" w:cs="宋体"/>
                <w:kern w:val="0"/>
                <w:sz w:val="20"/>
                <w:szCs w:val="20"/>
              </w:rPr>
              <w:t>分，扣完为止）</w:t>
            </w:r>
            <w:r>
              <w:rPr>
                <w:rFonts w:cs="宋体"/>
                <w:kern w:val="0"/>
                <w:sz w:val="20"/>
                <w:szCs w:val="20"/>
              </w:rPr>
              <w:br w:type="textWrapping"/>
            </w:r>
            <w:r>
              <w:rPr>
                <w:rFonts w:hint="eastAsia" w:cs="宋体"/>
                <w:kern w:val="0"/>
                <w:sz w:val="20"/>
                <w:szCs w:val="20"/>
              </w:rPr>
              <w:t>实际到位资金：一定时期（本年度或项目期）内实际落实到具体项目的资金。</w:t>
            </w:r>
            <w:r>
              <w:rPr>
                <w:rFonts w:cs="宋体"/>
                <w:kern w:val="0"/>
                <w:sz w:val="20"/>
                <w:szCs w:val="20"/>
              </w:rPr>
              <w:br w:type="textWrapping"/>
            </w:r>
            <w:r>
              <w:rPr>
                <w:rFonts w:hint="eastAsia" w:cs="宋体"/>
                <w:kern w:val="0"/>
                <w:sz w:val="20"/>
                <w:szCs w:val="20"/>
              </w:rPr>
              <w:t>计划投入资金：一定时期（本年度或项目期）内计划投入到具体项目的资金。</w:t>
            </w:r>
          </w:p>
        </w:tc>
        <w:tc>
          <w:tcPr>
            <w:tcW w:w="576" w:type="dxa"/>
            <w:noWrap/>
            <w:vAlign w:val="center"/>
          </w:tcPr>
          <w:p>
            <w:pPr>
              <w:spacing w:line="280" w:lineRule="exact"/>
              <w:jc w:val="center"/>
              <w:rPr>
                <w:rFonts w:cs="宋体"/>
                <w:kern w:val="0"/>
                <w:sz w:val="24"/>
              </w:rPr>
            </w:pPr>
            <w:r>
              <w:rPr>
                <w:rFonts w:cs="宋体"/>
                <w:kern w:val="0"/>
                <w:sz w:val="24"/>
              </w:rPr>
              <w:t>5</w:t>
            </w:r>
          </w:p>
        </w:tc>
        <w:tc>
          <w:tcPr>
            <w:tcW w:w="892" w:type="dxa"/>
            <w:noWrap/>
            <w:vAlign w:val="center"/>
          </w:tcPr>
          <w:p>
            <w:pPr>
              <w:spacing w:line="280" w:lineRule="exact"/>
              <w:jc w:val="left"/>
              <w:rPr>
                <w:rFonts w:cs="宋体"/>
                <w:kern w:val="0"/>
                <w:sz w:val="24"/>
              </w:rPr>
            </w:pPr>
            <w:r>
              <w:rPr>
                <w:rFonts w:hint="eastAsia" w:cs="宋体"/>
                <w:kern w:val="0"/>
                <w:sz w:val="20"/>
                <w:szCs w:val="20"/>
              </w:rPr>
              <w:t>项目资金足额下拨到位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30"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到位及时率（</w:t>
            </w:r>
            <w:r>
              <w:rPr>
                <w:rFonts w:cs="宋体"/>
                <w:kern w:val="0"/>
                <w:sz w:val="20"/>
                <w:szCs w:val="20"/>
              </w:rPr>
              <w:t>5</w:t>
            </w:r>
            <w:r>
              <w:rPr>
                <w:rFonts w:hint="eastAsia" w:cs="宋体"/>
                <w:kern w:val="0"/>
                <w:sz w:val="20"/>
                <w:szCs w:val="20"/>
              </w:rPr>
              <w:t>分）</w:t>
            </w:r>
          </w:p>
        </w:tc>
        <w:tc>
          <w:tcPr>
            <w:tcW w:w="1688"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及时到位资金与应到位资金的比率，用以反映和考核项目资金落实的及时性程度。</w:t>
            </w:r>
          </w:p>
        </w:tc>
        <w:tc>
          <w:tcPr>
            <w:tcW w:w="3516"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到位及时率</w:t>
            </w:r>
            <w:r>
              <w:rPr>
                <w:rFonts w:cs="宋体"/>
                <w:kern w:val="0"/>
                <w:sz w:val="20"/>
                <w:szCs w:val="20"/>
              </w:rPr>
              <w:t>=</w:t>
            </w:r>
            <w:r>
              <w:rPr>
                <w:rFonts w:hint="eastAsia" w:cs="宋体"/>
                <w:kern w:val="0"/>
                <w:sz w:val="20"/>
                <w:szCs w:val="20"/>
              </w:rPr>
              <w:t>（及时到位资金</w:t>
            </w:r>
            <w:r>
              <w:rPr>
                <w:rFonts w:cs="宋体"/>
                <w:kern w:val="0"/>
                <w:sz w:val="20"/>
                <w:szCs w:val="20"/>
              </w:rPr>
              <w:t>/</w:t>
            </w:r>
            <w:r>
              <w:rPr>
                <w:rFonts w:hint="eastAsia" w:cs="宋体"/>
                <w:kern w:val="0"/>
                <w:sz w:val="20"/>
                <w:szCs w:val="20"/>
              </w:rPr>
              <w:t>应到位资金）×</w:t>
            </w:r>
            <w:r>
              <w:rPr>
                <w:rFonts w:cs="宋体"/>
                <w:kern w:val="0"/>
                <w:sz w:val="20"/>
                <w:szCs w:val="20"/>
              </w:rPr>
              <w:t>100%</w:t>
            </w:r>
            <w:r>
              <w:rPr>
                <w:rFonts w:hint="eastAsia" w:cs="宋体"/>
                <w:kern w:val="0"/>
                <w:sz w:val="20"/>
                <w:szCs w:val="20"/>
              </w:rPr>
              <w:t>。（达到目标值得</w:t>
            </w:r>
            <w:r>
              <w:rPr>
                <w:rFonts w:cs="宋体"/>
                <w:kern w:val="0"/>
                <w:sz w:val="20"/>
                <w:szCs w:val="20"/>
              </w:rPr>
              <w:t>5</w:t>
            </w:r>
            <w:r>
              <w:rPr>
                <w:rFonts w:hint="eastAsia" w:cs="宋体"/>
                <w:kern w:val="0"/>
                <w:sz w:val="20"/>
                <w:szCs w:val="20"/>
              </w:rPr>
              <w:t>分，每少一个百分点扣</w:t>
            </w:r>
            <w:r>
              <w:rPr>
                <w:rFonts w:cs="宋体"/>
                <w:kern w:val="0"/>
                <w:sz w:val="20"/>
                <w:szCs w:val="20"/>
              </w:rPr>
              <w:t>1</w:t>
            </w:r>
            <w:r>
              <w:rPr>
                <w:rFonts w:hint="eastAsia" w:cs="宋体"/>
                <w:kern w:val="0"/>
                <w:sz w:val="20"/>
                <w:szCs w:val="20"/>
              </w:rPr>
              <w:t>分，扣完为止）</w:t>
            </w:r>
            <w:r>
              <w:rPr>
                <w:rFonts w:cs="宋体"/>
                <w:kern w:val="0"/>
                <w:sz w:val="20"/>
                <w:szCs w:val="20"/>
              </w:rPr>
              <w:br w:type="textWrapping"/>
            </w:r>
            <w:r>
              <w:rPr>
                <w:rFonts w:hint="eastAsia" w:cs="宋体"/>
                <w:kern w:val="0"/>
                <w:sz w:val="20"/>
                <w:szCs w:val="20"/>
              </w:rPr>
              <w:t>及时到位资金：截至规定时点实际落实到具体项目的资金。</w:t>
            </w:r>
            <w:r>
              <w:rPr>
                <w:rFonts w:cs="宋体"/>
                <w:kern w:val="0"/>
                <w:sz w:val="20"/>
                <w:szCs w:val="20"/>
              </w:rPr>
              <w:br w:type="textWrapping"/>
            </w:r>
            <w:r>
              <w:rPr>
                <w:rFonts w:hint="eastAsia" w:cs="宋体"/>
                <w:kern w:val="0"/>
                <w:sz w:val="20"/>
                <w:szCs w:val="20"/>
              </w:rPr>
              <w:t>应</w:t>
            </w:r>
            <w:r>
              <w:rPr>
                <w:rFonts w:hint="eastAsia" w:cs="宋体"/>
                <w:spacing w:val="-6"/>
                <w:kern w:val="0"/>
                <w:sz w:val="20"/>
                <w:szCs w:val="20"/>
              </w:rPr>
              <w:t>到位资金：按照合同或项目进度要求截至规定时点应落实到具体项目的资金。</w:t>
            </w:r>
          </w:p>
        </w:tc>
        <w:tc>
          <w:tcPr>
            <w:tcW w:w="576" w:type="dxa"/>
            <w:noWrap/>
            <w:vAlign w:val="center"/>
          </w:tcPr>
          <w:p>
            <w:pPr>
              <w:spacing w:line="280" w:lineRule="exact"/>
              <w:jc w:val="center"/>
              <w:rPr>
                <w:rFonts w:cs="宋体"/>
                <w:kern w:val="0"/>
                <w:sz w:val="24"/>
              </w:rPr>
            </w:pPr>
            <w:r>
              <w:rPr>
                <w:rFonts w:cs="宋体"/>
                <w:kern w:val="0"/>
                <w:sz w:val="24"/>
              </w:rPr>
              <w:t>5</w:t>
            </w:r>
          </w:p>
        </w:tc>
        <w:tc>
          <w:tcPr>
            <w:tcW w:w="892" w:type="dxa"/>
            <w:noWrap/>
            <w:vAlign w:val="center"/>
          </w:tcPr>
          <w:p>
            <w:pPr>
              <w:spacing w:line="280" w:lineRule="exact"/>
              <w:jc w:val="left"/>
              <w:rPr>
                <w:rFonts w:cs="宋体"/>
                <w:kern w:val="0"/>
                <w:sz w:val="24"/>
              </w:rPr>
            </w:pPr>
            <w:r>
              <w:rPr>
                <w:rFonts w:hint="eastAsia" w:cs="宋体"/>
                <w:kern w:val="0"/>
                <w:sz w:val="20"/>
                <w:szCs w:val="20"/>
              </w:rPr>
              <w:t>项目资金及时下拨到位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695" w:hRule="atLeast"/>
          <w:jc w:val="center"/>
        </w:trPr>
        <w:tc>
          <w:tcPr>
            <w:tcW w:w="710" w:type="dxa"/>
            <w:vMerge w:val="restart"/>
            <w:shd w:val="clear" w:color="000000" w:fill="FFFFFF"/>
            <w:noWrap/>
            <w:textDirection w:val="tbRlV"/>
            <w:vAlign w:val="center"/>
          </w:tcPr>
          <w:p>
            <w:pPr>
              <w:spacing w:line="280" w:lineRule="exact"/>
              <w:jc w:val="center"/>
              <w:rPr>
                <w:rFonts w:cs="宋体"/>
                <w:kern w:val="0"/>
                <w:sz w:val="20"/>
                <w:szCs w:val="20"/>
              </w:rPr>
            </w:pPr>
            <w:r>
              <w:rPr>
                <w:rFonts w:hint="eastAsia" w:cs="宋体"/>
                <w:kern w:val="0"/>
                <w:sz w:val="20"/>
                <w:szCs w:val="20"/>
              </w:rPr>
              <w:t>过</w:t>
            </w:r>
            <w:r>
              <w:rPr>
                <w:rFonts w:cs="宋体"/>
                <w:kern w:val="0"/>
                <w:sz w:val="20"/>
                <w:szCs w:val="20"/>
              </w:rPr>
              <w:t xml:space="preserve">   </w:t>
            </w:r>
            <w:r>
              <w:rPr>
                <w:rFonts w:hint="eastAsia" w:cs="宋体"/>
                <w:kern w:val="0"/>
                <w:sz w:val="20"/>
                <w:szCs w:val="20"/>
              </w:rPr>
              <w:t>程（</w:t>
            </w:r>
            <w:r>
              <w:rPr>
                <w:rFonts w:cs="宋体"/>
                <w:kern w:val="0"/>
                <w:sz w:val="20"/>
                <w:szCs w:val="20"/>
              </w:rPr>
              <w:t>25</w:t>
            </w:r>
            <w:r>
              <w:rPr>
                <w:rFonts w:hint="eastAsia" w:cs="宋体"/>
                <w:kern w:val="0"/>
                <w:sz w:val="20"/>
                <w:szCs w:val="20"/>
              </w:rPr>
              <w:t>分）</w:t>
            </w:r>
          </w:p>
        </w:tc>
        <w:tc>
          <w:tcPr>
            <w:tcW w:w="697" w:type="dxa"/>
            <w:vMerge w:val="restart"/>
            <w:shd w:val="clear" w:color="000000" w:fill="FFFFFF"/>
            <w:noWrap w:val="0"/>
            <w:vAlign w:val="center"/>
          </w:tcPr>
          <w:p>
            <w:pPr>
              <w:spacing w:line="280" w:lineRule="exact"/>
              <w:jc w:val="center"/>
              <w:rPr>
                <w:rFonts w:cs="宋体"/>
                <w:kern w:val="0"/>
                <w:sz w:val="20"/>
                <w:szCs w:val="20"/>
              </w:rPr>
            </w:pPr>
            <w:r>
              <w:rPr>
                <w:rFonts w:hint="eastAsia" w:cs="宋体"/>
                <w:kern w:val="0"/>
                <w:sz w:val="20"/>
                <w:szCs w:val="20"/>
              </w:rPr>
              <w:t>业务</w:t>
            </w:r>
            <w:r>
              <w:rPr>
                <w:rFonts w:cs="宋体"/>
                <w:kern w:val="0"/>
                <w:sz w:val="20"/>
                <w:szCs w:val="20"/>
              </w:rPr>
              <w:br w:type="textWrapping"/>
            </w:r>
            <w:r>
              <w:rPr>
                <w:rFonts w:hint="eastAsia" w:cs="宋体"/>
                <w:kern w:val="0"/>
                <w:sz w:val="20"/>
                <w:szCs w:val="20"/>
              </w:rPr>
              <w:t>管理（</w:t>
            </w:r>
            <w:r>
              <w:rPr>
                <w:rFonts w:cs="宋体"/>
                <w:kern w:val="0"/>
                <w:sz w:val="20"/>
                <w:szCs w:val="20"/>
              </w:rPr>
              <w:t>13</w:t>
            </w:r>
            <w:r>
              <w:rPr>
                <w:rFonts w:hint="eastAsia" w:cs="宋体"/>
                <w:kern w:val="0"/>
                <w:sz w:val="20"/>
                <w:szCs w:val="20"/>
              </w:rPr>
              <w:t>分）</w:t>
            </w: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管理制度健全性（</w:t>
            </w:r>
            <w:r>
              <w:rPr>
                <w:rFonts w:cs="宋体"/>
                <w:kern w:val="0"/>
                <w:sz w:val="20"/>
                <w:szCs w:val="20"/>
              </w:rPr>
              <w:t>4</w:t>
            </w:r>
            <w:r>
              <w:rPr>
                <w:rFonts w:hint="eastAsia" w:cs="宋体"/>
                <w:kern w:val="0"/>
                <w:sz w:val="20"/>
                <w:szCs w:val="20"/>
              </w:rPr>
              <w:t>分）</w:t>
            </w:r>
          </w:p>
        </w:tc>
        <w:tc>
          <w:tcPr>
            <w:tcW w:w="1688"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项目实施单位的业务管理制度是否健全，用以反映和考核业务管理制度对项目顺利实施的保障情况。</w:t>
            </w:r>
          </w:p>
        </w:tc>
        <w:tc>
          <w:tcPr>
            <w:tcW w:w="3516"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①是否已制定或具有相应的业务管理制度；（</w:t>
            </w:r>
            <w:r>
              <w:rPr>
                <w:rFonts w:cs="宋体"/>
                <w:kern w:val="0"/>
                <w:sz w:val="20"/>
                <w:szCs w:val="20"/>
              </w:rPr>
              <w:t>2</w:t>
            </w:r>
            <w:r>
              <w:rPr>
                <w:rFonts w:hint="eastAsia" w:cs="宋体"/>
                <w:kern w:val="0"/>
                <w:sz w:val="20"/>
                <w:szCs w:val="20"/>
              </w:rPr>
              <w:t>分）</w:t>
            </w:r>
            <w:r>
              <w:rPr>
                <w:rFonts w:cs="宋体"/>
                <w:kern w:val="0"/>
                <w:sz w:val="20"/>
                <w:szCs w:val="20"/>
              </w:rPr>
              <w:br w:type="textWrapping"/>
            </w:r>
            <w:r>
              <w:rPr>
                <w:rFonts w:hint="eastAsia" w:cs="宋体"/>
                <w:kern w:val="0"/>
                <w:sz w:val="20"/>
                <w:szCs w:val="20"/>
              </w:rPr>
              <w:t>②业务管理制度是否合法、合规、完整。（</w:t>
            </w:r>
            <w:r>
              <w:rPr>
                <w:rFonts w:cs="宋体"/>
                <w:kern w:val="0"/>
                <w:sz w:val="20"/>
                <w:szCs w:val="20"/>
              </w:rPr>
              <w:t>2</w:t>
            </w:r>
            <w:r>
              <w:rPr>
                <w:rFonts w:hint="eastAsia" w:cs="宋体"/>
                <w:kern w:val="0"/>
                <w:sz w:val="20"/>
                <w:szCs w:val="20"/>
              </w:rPr>
              <w:t>分）</w:t>
            </w:r>
          </w:p>
        </w:tc>
        <w:tc>
          <w:tcPr>
            <w:tcW w:w="576" w:type="dxa"/>
            <w:noWrap/>
            <w:vAlign w:val="center"/>
          </w:tcPr>
          <w:p>
            <w:pPr>
              <w:spacing w:line="280" w:lineRule="exact"/>
              <w:jc w:val="center"/>
              <w:rPr>
                <w:rFonts w:cs="宋体"/>
                <w:kern w:val="0"/>
                <w:sz w:val="24"/>
              </w:rPr>
            </w:pPr>
            <w:r>
              <w:rPr>
                <w:rFonts w:cs="宋体"/>
                <w:kern w:val="0"/>
                <w:sz w:val="24"/>
              </w:rPr>
              <w:t>4</w:t>
            </w:r>
          </w:p>
        </w:tc>
        <w:tc>
          <w:tcPr>
            <w:tcW w:w="892" w:type="dxa"/>
            <w:noWrap/>
            <w:vAlign w:val="center"/>
          </w:tcPr>
          <w:p>
            <w:pPr>
              <w:spacing w:line="280" w:lineRule="exact"/>
              <w:jc w:val="left"/>
              <w:rPr>
                <w:rFonts w:cs="宋体"/>
                <w:kern w:val="0"/>
                <w:sz w:val="24"/>
              </w:rPr>
            </w:pPr>
            <w:r>
              <w:rPr>
                <w:rFonts w:hint="eastAsia" w:cs="宋体"/>
                <w:kern w:val="0"/>
                <w:sz w:val="20"/>
                <w:szCs w:val="20"/>
              </w:rPr>
              <w:t>各县（区）均研究制定了实施举措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40"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制度执行有效性（</w:t>
            </w:r>
            <w:r>
              <w:rPr>
                <w:rFonts w:cs="宋体"/>
                <w:kern w:val="0"/>
                <w:sz w:val="20"/>
                <w:szCs w:val="20"/>
              </w:rPr>
              <w:t>6</w:t>
            </w:r>
            <w:r>
              <w:rPr>
                <w:rFonts w:hint="eastAsia" w:cs="宋体"/>
                <w:kern w:val="0"/>
                <w:sz w:val="20"/>
                <w:szCs w:val="20"/>
              </w:rPr>
              <w:t>分）</w:t>
            </w:r>
          </w:p>
        </w:tc>
        <w:tc>
          <w:tcPr>
            <w:tcW w:w="1688"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项目实施是否符合相关业务管理规定，用以反映和考核业务管理制度的有效执行情况。</w:t>
            </w:r>
          </w:p>
        </w:tc>
        <w:tc>
          <w:tcPr>
            <w:tcW w:w="3516"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①是否遵守相关法律法规和业务管理规定；（</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②项目调整及支出调整手续是否完备；（</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③项目合同书、验收报告、技术鉴定等资料是否齐全并及时归档；（</w:t>
            </w:r>
            <w:r>
              <w:rPr>
                <w:rFonts w:cs="宋体"/>
                <w:kern w:val="0"/>
                <w:sz w:val="20"/>
                <w:szCs w:val="20"/>
              </w:rPr>
              <w:t>2</w:t>
            </w:r>
            <w:r>
              <w:rPr>
                <w:rFonts w:hint="eastAsia" w:cs="宋体"/>
                <w:kern w:val="0"/>
                <w:sz w:val="20"/>
                <w:szCs w:val="20"/>
              </w:rPr>
              <w:t>分）</w:t>
            </w:r>
            <w:r>
              <w:rPr>
                <w:rFonts w:cs="宋体"/>
                <w:kern w:val="0"/>
                <w:sz w:val="20"/>
                <w:szCs w:val="20"/>
              </w:rPr>
              <w:br w:type="textWrapping"/>
            </w:r>
            <w:r>
              <w:rPr>
                <w:rFonts w:hint="eastAsia" w:cs="宋体"/>
                <w:kern w:val="0"/>
                <w:sz w:val="20"/>
                <w:szCs w:val="20"/>
              </w:rPr>
              <w:t>④项目实施的人员条件、场地设备、信息支撑等是否落实到位。（</w:t>
            </w:r>
            <w:r>
              <w:rPr>
                <w:rFonts w:cs="宋体"/>
                <w:kern w:val="0"/>
                <w:sz w:val="20"/>
                <w:szCs w:val="20"/>
              </w:rPr>
              <w:t>2</w:t>
            </w:r>
            <w:r>
              <w:rPr>
                <w:rFonts w:hint="eastAsia" w:cs="宋体"/>
                <w:kern w:val="0"/>
                <w:sz w:val="20"/>
                <w:szCs w:val="20"/>
              </w:rPr>
              <w:t>分）</w:t>
            </w:r>
          </w:p>
        </w:tc>
        <w:tc>
          <w:tcPr>
            <w:tcW w:w="576" w:type="dxa"/>
            <w:noWrap/>
            <w:vAlign w:val="center"/>
          </w:tcPr>
          <w:p>
            <w:pPr>
              <w:spacing w:line="280" w:lineRule="exact"/>
              <w:jc w:val="center"/>
              <w:rPr>
                <w:rFonts w:cs="宋体"/>
                <w:kern w:val="0"/>
                <w:sz w:val="24"/>
              </w:rPr>
            </w:pPr>
            <w:r>
              <w:rPr>
                <w:rFonts w:cs="宋体"/>
                <w:kern w:val="0"/>
                <w:sz w:val="24"/>
              </w:rPr>
              <w:t>6</w:t>
            </w:r>
          </w:p>
        </w:tc>
        <w:tc>
          <w:tcPr>
            <w:tcW w:w="892" w:type="dxa"/>
            <w:noWrap/>
            <w:vAlign w:val="center"/>
          </w:tcPr>
          <w:p>
            <w:pPr>
              <w:spacing w:line="280" w:lineRule="exact"/>
              <w:jc w:val="left"/>
              <w:rPr>
                <w:rFonts w:cs="宋体"/>
                <w:kern w:val="0"/>
                <w:sz w:val="24"/>
              </w:rPr>
            </w:pPr>
            <w:r>
              <w:rPr>
                <w:rFonts w:hint="eastAsia" w:cs="宋体"/>
                <w:kern w:val="0"/>
                <w:sz w:val="20"/>
                <w:szCs w:val="20"/>
              </w:rPr>
              <w:t>各县（区）严格按照财政资金管理要求实施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637"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项目质量可控性（</w:t>
            </w:r>
            <w:r>
              <w:rPr>
                <w:rFonts w:cs="宋体"/>
                <w:kern w:val="0"/>
                <w:sz w:val="20"/>
                <w:szCs w:val="20"/>
              </w:rPr>
              <w:t>3</w:t>
            </w:r>
            <w:r>
              <w:rPr>
                <w:rFonts w:hint="eastAsia" w:cs="宋体"/>
                <w:kern w:val="0"/>
                <w:sz w:val="20"/>
                <w:szCs w:val="20"/>
              </w:rPr>
              <w:t>分）</w:t>
            </w:r>
          </w:p>
        </w:tc>
        <w:tc>
          <w:tcPr>
            <w:tcW w:w="1688"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项</w:t>
            </w:r>
            <w:r>
              <w:rPr>
                <w:rFonts w:hint="eastAsia" w:cs="宋体"/>
                <w:spacing w:val="-10"/>
                <w:kern w:val="0"/>
                <w:sz w:val="20"/>
                <w:szCs w:val="20"/>
              </w:rPr>
              <w:t>目实施单位是否为达到项目质量要求而采取了必需的措施，用以反映和考核项目实施单位对项目质量的控制情况。</w:t>
            </w:r>
          </w:p>
        </w:tc>
        <w:tc>
          <w:tcPr>
            <w:tcW w:w="3516"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①是否已制定或具有相应的项目质量要求或标准；（</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②是否采取了相应的项目质量检查、验收等必需的控制措施或手段。（</w:t>
            </w:r>
            <w:r>
              <w:rPr>
                <w:rFonts w:cs="宋体"/>
                <w:kern w:val="0"/>
                <w:sz w:val="20"/>
                <w:szCs w:val="20"/>
              </w:rPr>
              <w:t>2</w:t>
            </w:r>
            <w:r>
              <w:rPr>
                <w:rFonts w:hint="eastAsia" w:cs="宋体"/>
                <w:kern w:val="0"/>
                <w:sz w:val="20"/>
                <w:szCs w:val="20"/>
              </w:rPr>
              <w:t>分）</w:t>
            </w:r>
          </w:p>
        </w:tc>
        <w:tc>
          <w:tcPr>
            <w:tcW w:w="576" w:type="dxa"/>
            <w:noWrap/>
            <w:vAlign w:val="center"/>
          </w:tcPr>
          <w:p>
            <w:pPr>
              <w:spacing w:line="280" w:lineRule="exact"/>
              <w:jc w:val="center"/>
              <w:rPr>
                <w:rFonts w:cs="宋体"/>
                <w:kern w:val="0"/>
                <w:sz w:val="24"/>
              </w:rPr>
            </w:pPr>
            <w:r>
              <w:rPr>
                <w:rFonts w:cs="宋体"/>
                <w:kern w:val="0"/>
                <w:sz w:val="24"/>
              </w:rPr>
              <w:t>3</w:t>
            </w:r>
          </w:p>
        </w:tc>
        <w:tc>
          <w:tcPr>
            <w:tcW w:w="892" w:type="dxa"/>
            <w:noWrap/>
            <w:vAlign w:val="center"/>
          </w:tcPr>
          <w:p>
            <w:pPr>
              <w:spacing w:line="280" w:lineRule="exact"/>
              <w:jc w:val="left"/>
              <w:rPr>
                <w:rFonts w:cs="宋体"/>
                <w:kern w:val="0"/>
                <w:sz w:val="20"/>
                <w:szCs w:val="20"/>
              </w:rPr>
            </w:pPr>
            <w:r>
              <w:rPr>
                <w:rFonts w:hint="eastAsia" w:cs="宋体"/>
                <w:kern w:val="0"/>
                <w:sz w:val="20"/>
                <w:szCs w:val="20"/>
              </w:rPr>
              <w:t>各县（区）严格验收标准确保项目质量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08"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restart"/>
            <w:shd w:val="clear" w:color="000000" w:fill="FFFFFF"/>
            <w:noWrap w:val="0"/>
            <w:vAlign w:val="center"/>
          </w:tcPr>
          <w:p>
            <w:pPr>
              <w:spacing w:line="280" w:lineRule="exact"/>
              <w:jc w:val="center"/>
              <w:rPr>
                <w:rFonts w:cs="宋体"/>
                <w:kern w:val="0"/>
                <w:sz w:val="20"/>
                <w:szCs w:val="20"/>
              </w:rPr>
            </w:pPr>
            <w:r>
              <w:rPr>
                <w:rFonts w:hint="eastAsia" w:cs="宋体"/>
                <w:kern w:val="0"/>
                <w:sz w:val="20"/>
                <w:szCs w:val="20"/>
              </w:rPr>
              <w:t>财务</w:t>
            </w:r>
            <w:r>
              <w:rPr>
                <w:rFonts w:cs="宋体"/>
                <w:kern w:val="0"/>
                <w:sz w:val="20"/>
                <w:szCs w:val="20"/>
              </w:rPr>
              <w:br w:type="textWrapping"/>
            </w:r>
            <w:r>
              <w:rPr>
                <w:rFonts w:hint="eastAsia" w:cs="宋体"/>
                <w:kern w:val="0"/>
                <w:sz w:val="20"/>
                <w:szCs w:val="20"/>
              </w:rPr>
              <w:t>管理（</w:t>
            </w:r>
            <w:r>
              <w:rPr>
                <w:rFonts w:cs="宋体"/>
                <w:kern w:val="0"/>
                <w:sz w:val="20"/>
                <w:szCs w:val="20"/>
              </w:rPr>
              <w:t>12</w:t>
            </w:r>
            <w:r>
              <w:rPr>
                <w:rFonts w:hint="eastAsia" w:cs="宋体"/>
                <w:kern w:val="0"/>
                <w:sz w:val="20"/>
                <w:szCs w:val="20"/>
              </w:rPr>
              <w:t>分）</w:t>
            </w: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管理制度健全性（</w:t>
            </w:r>
            <w:r>
              <w:rPr>
                <w:rFonts w:cs="宋体"/>
                <w:kern w:val="0"/>
                <w:sz w:val="20"/>
                <w:szCs w:val="20"/>
              </w:rPr>
              <w:t>3</w:t>
            </w:r>
            <w:r>
              <w:rPr>
                <w:rFonts w:hint="eastAsia" w:cs="宋体"/>
                <w:kern w:val="0"/>
                <w:sz w:val="20"/>
                <w:szCs w:val="20"/>
              </w:rPr>
              <w:t>分）</w:t>
            </w:r>
          </w:p>
        </w:tc>
        <w:tc>
          <w:tcPr>
            <w:tcW w:w="1688"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项目实施单位的财务制度是否健全，用以反映和考核财务管理制度对资金规范、安全运行的保障情况。</w:t>
            </w:r>
          </w:p>
        </w:tc>
        <w:tc>
          <w:tcPr>
            <w:tcW w:w="3516"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①是否已制定或具有相应的项目资金管理办法；（</w:t>
            </w:r>
            <w:r>
              <w:rPr>
                <w:rFonts w:cs="宋体"/>
                <w:kern w:val="0"/>
                <w:sz w:val="20"/>
                <w:szCs w:val="20"/>
              </w:rPr>
              <w:t>2</w:t>
            </w:r>
            <w:r>
              <w:rPr>
                <w:rFonts w:hint="eastAsia" w:cs="宋体"/>
                <w:kern w:val="0"/>
                <w:sz w:val="20"/>
                <w:szCs w:val="20"/>
              </w:rPr>
              <w:t>分）</w:t>
            </w:r>
            <w:r>
              <w:rPr>
                <w:rFonts w:cs="宋体"/>
                <w:kern w:val="0"/>
                <w:sz w:val="20"/>
                <w:szCs w:val="20"/>
              </w:rPr>
              <w:br w:type="textWrapping"/>
            </w:r>
            <w:r>
              <w:rPr>
                <w:rFonts w:hint="eastAsia" w:cs="宋体"/>
                <w:kern w:val="0"/>
                <w:sz w:val="20"/>
                <w:szCs w:val="20"/>
              </w:rPr>
              <w:t>②项目资金管理办法是否符合相关财务会计制度的规定。（</w:t>
            </w:r>
            <w:r>
              <w:rPr>
                <w:rFonts w:cs="宋体"/>
                <w:kern w:val="0"/>
                <w:sz w:val="20"/>
                <w:szCs w:val="20"/>
              </w:rPr>
              <w:t>1</w:t>
            </w:r>
            <w:r>
              <w:rPr>
                <w:rFonts w:hint="eastAsia" w:cs="宋体"/>
                <w:kern w:val="0"/>
                <w:sz w:val="20"/>
                <w:szCs w:val="20"/>
              </w:rPr>
              <w:t>分）</w:t>
            </w:r>
          </w:p>
        </w:tc>
        <w:tc>
          <w:tcPr>
            <w:tcW w:w="576" w:type="dxa"/>
            <w:noWrap/>
            <w:vAlign w:val="center"/>
          </w:tcPr>
          <w:p>
            <w:pPr>
              <w:spacing w:line="280" w:lineRule="exact"/>
              <w:jc w:val="center"/>
              <w:rPr>
                <w:rFonts w:cs="宋体"/>
                <w:kern w:val="0"/>
                <w:sz w:val="24"/>
              </w:rPr>
            </w:pPr>
            <w:r>
              <w:rPr>
                <w:rFonts w:cs="宋体"/>
                <w:kern w:val="0"/>
                <w:sz w:val="24"/>
              </w:rPr>
              <w:t>3</w:t>
            </w:r>
          </w:p>
        </w:tc>
        <w:tc>
          <w:tcPr>
            <w:tcW w:w="892" w:type="dxa"/>
            <w:noWrap/>
            <w:vAlign w:val="center"/>
          </w:tcPr>
          <w:p>
            <w:pPr>
              <w:spacing w:line="280" w:lineRule="exact"/>
              <w:jc w:val="left"/>
              <w:rPr>
                <w:rFonts w:cs="宋体"/>
                <w:kern w:val="0"/>
                <w:sz w:val="24"/>
              </w:rPr>
            </w:pPr>
            <w:r>
              <w:rPr>
                <w:rFonts w:hint="eastAsia" w:cs="宋体"/>
                <w:kern w:val="0"/>
                <w:sz w:val="20"/>
                <w:szCs w:val="20"/>
              </w:rPr>
              <w:t>各县（区）建立了财务专账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979"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rFonts w:cs="宋体"/>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资金使用合规性（</w:t>
            </w:r>
            <w:r>
              <w:rPr>
                <w:rFonts w:cs="宋体"/>
                <w:kern w:val="0"/>
                <w:sz w:val="20"/>
                <w:szCs w:val="20"/>
              </w:rPr>
              <w:t>7</w:t>
            </w:r>
            <w:r>
              <w:rPr>
                <w:rFonts w:hint="eastAsia" w:cs="宋体"/>
                <w:kern w:val="0"/>
                <w:sz w:val="20"/>
                <w:szCs w:val="20"/>
              </w:rPr>
              <w:t>分）</w:t>
            </w:r>
          </w:p>
        </w:tc>
        <w:tc>
          <w:tcPr>
            <w:tcW w:w="1688"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项目资金使用是否符合相关的财务管理制度规定，用以反映和考核项目资金的规范运行情况。</w:t>
            </w:r>
          </w:p>
        </w:tc>
        <w:tc>
          <w:tcPr>
            <w:tcW w:w="3516" w:type="dxa"/>
            <w:shd w:val="clear" w:color="000000" w:fill="FFFFFF"/>
            <w:noWrap w:val="0"/>
            <w:vAlign w:val="center"/>
          </w:tcPr>
          <w:p>
            <w:pPr>
              <w:spacing w:line="250" w:lineRule="exact"/>
              <w:jc w:val="left"/>
              <w:rPr>
                <w:rFonts w:cs="宋体"/>
                <w:kern w:val="0"/>
                <w:sz w:val="20"/>
                <w:szCs w:val="20"/>
              </w:rPr>
            </w:pPr>
            <w:r>
              <w:rPr>
                <w:rFonts w:hint="eastAsia" w:cs="宋体"/>
                <w:kern w:val="0"/>
                <w:sz w:val="20"/>
                <w:szCs w:val="20"/>
              </w:rPr>
              <w:t>①是否符合国家财经法规和财务管理制度以及有关专项资金管理办法的规定；（</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②资金的拨付是否有完整的审批程序和手续；（</w:t>
            </w:r>
            <w:r>
              <w:rPr>
                <w:rFonts w:cs="宋体"/>
                <w:kern w:val="0"/>
                <w:sz w:val="20"/>
                <w:szCs w:val="20"/>
              </w:rPr>
              <w:t>2</w:t>
            </w:r>
            <w:r>
              <w:rPr>
                <w:rFonts w:hint="eastAsia" w:cs="宋体"/>
                <w:kern w:val="0"/>
                <w:sz w:val="20"/>
                <w:szCs w:val="20"/>
              </w:rPr>
              <w:t>分）</w:t>
            </w:r>
            <w:r>
              <w:rPr>
                <w:rFonts w:cs="宋体"/>
                <w:kern w:val="0"/>
                <w:sz w:val="20"/>
                <w:szCs w:val="20"/>
              </w:rPr>
              <w:br w:type="textWrapping"/>
            </w:r>
            <w:r>
              <w:rPr>
                <w:rFonts w:hint="eastAsia" w:cs="宋体"/>
                <w:kern w:val="0"/>
                <w:sz w:val="20"/>
                <w:szCs w:val="20"/>
              </w:rPr>
              <w:t>③项目的重大开支是否经过评估认证；（</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④是否符合项目预算批复或合同规定的用途；（</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⑤是否存在截留、挤占、挪用、虚列支出等情况。（</w:t>
            </w:r>
            <w:r>
              <w:rPr>
                <w:rFonts w:cs="宋体"/>
                <w:kern w:val="0"/>
                <w:sz w:val="20"/>
                <w:szCs w:val="20"/>
              </w:rPr>
              <w:t>2</w:t>
            </w:r>
            <w:r>
              <w:rPr>
                <w:rFonts w:hint="eastAsia" w:cs="宋体"/>
                <w:kern w:val="0"/>
                <w:sz w:val="20"/>
                <w:szCs w:val="20"/>
              </w:rPr>
              <w:t>分）</w:t>
            </w:r>
          </w:p>
        </w:tc>
        <w:tc>
          <w:tcPr>
            <w:tcW w:w="576" w:type="dxa"/>
            <w:noWrap/>
            <w:vAlign w:val="center"/>
          </w:tcPr>
          <w:p>
            <w:pPr>
              <w:spacing w:line="280" w:lineRule="exact"/>
              <w:jc w:val="center"/>
              <w:rPr>
                <w:rFonts w:cs="宋体"/>
                <w:kern w:val="0"/>
                <w:sz w:val="24"/>
              </w:rPr>
            </w:pPr>
            <w:r>
              <w:rPr>
                <w:rFonts w:cs="宋体"/>
                <w:kern w:val="0"/>
                <w:sz w:val="24"/>
              </w:rPr>
              <w:t>7</w:t>
            </w:r>
          </w:p>
        </w:tc>
        <w:tc>
          <w:tcPr>
            <w:tcW w:w="892" w:type="dxa"/>
            <w:noWrap/>
            <w:vAlign w:val="center"/>
          </w:tcPr>
          <w:p>
            <w:pPr>
              <w:spacing w:line="280" w:lineRule="exact"/>
              <w:jc w:val="left"/>
              <w:rPr>
                <w:rFonts w:cs="宋体"/>
                <w:kern w:val="0"/>
                <w:sz w:val="24"/>
              </w:rPr>
            </w:pPr>
            <w:r>
              <w:rPr>
                <w:rFonts w:hint="eastAsia" w:cs="宋体"/>
                <w:kern w:val="0"/>
                <w:sz w:val="20"/>
                <w:szCs w:val="20"/>
              </w:rPr>
              <w:t>各县（区）项目资金使用符合相关规定要求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631" w:hRule="atLeast"/>
          <w:jc w:val="center"/>
        </w:trPr>
        <w:tc>
          <w:tcPr>
            <w:tcW w:w="710" w:type="dxa"/>
            <w:vMerge w:val="continue"/>
            <w:shd w:val="clear" w:color="auto" w:fill="auto"/>
            <w:noWrap w:val="0"/>
            <w:vAlign w:val="center"/>
          </w:tcPr>
          <w:p>
            <w:pPr>
              <w:spacing w:line="280" w:lineRule="exact"/>
              <w:jc w:val="left"/>
              <w:rPr>
                <w:rFonts w:cs="宋体"/>
                <w:kern w:val="0"/>
                <w:sz w:val="20"/>
                <w:szCs w:val="20"/>
              </w:rPr>
            </w:pPr>
          </w:p>
        </w:tc>
        <w:tc>
          <w:tcPr>
            <w:tcW w:w="697" w:type="dxa"/>
            <w:vMerge w:val="continue"/>
            <w:shd w:val="clear" w:color="auto" w:fill="auto"/>
            <w:noWrap w:val="0"/>
            <w:vAlign w:val="center"/>
          </w:tcPr>
          <w:p>
            <w:pPr>
              <w:spacing w:line="280" w:lineRule="exact"/>
              <w:jc w:val="left"/>
              <w:rPr>
                <w:rFonts w:cs="宋体"/>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财务监控有效性（</w:t>
            </w:r>
            <w:r>
              <w:rPr>
                <w:rFonts w:cs="宋体"/>
                <w:kern w:val="0"/>
                <w:sz w:val="20"/>
                <w:szCs w:val="20"/>
              </w:rPr>
              <w:t>2</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项目实施单位是否为保障资金的安全、规范运行而采取了必要的监控措施，用以反映和考核项目实施单位对资金运行的控制情况。</w:t>
            </w:r>
          </w:p>
        </w:tc>
        <w:tc>
          <w:tcPr>
            <w:tcW w:w="3516"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①是否已制定或具有相应的监控机制；（</w:t>
            </w:r>
            <w:r>
              <w:rPr>
                <w:rFonts w:cs="宋体"/>
                <w:kern w:val="0"/>
                <w:sz w:val="20"/>
                <w:szCs w:val="20"/>
              </w:rPr>
              <w:t>1</w:t>
            </w:r>
            <w:r>
              <w:rPr>
                <w:rFonts w:hint="eastAsia" w:cs="宋体"/>
                <w:kern w:val="0"/>
                <w:sz w:val="20"/>
                <w:szCs w:val="20"/>
              </w:rPr>
              <w:t>分）</w:t>
            </w:r>
            <w:r>
              <w:rPr>
                <w:rFonts w:cs="宋体"/>
                <w:kern w:val="0"/>
                <w:sz w:val="20"/>
                <w:szCs w:val="20"/>
              </w:rPr>
              <w:br w:type="textWrapping"/>
            </w:r>
            <w:r>
              <w:rPr>
                <w:rFonts w:hint="eastAsia" w:cs="宋体"/>
                <w:kern w:val="0"/>
                <w:sz w:val="20"/>
                <w:szCs w:val="20"/>
              </w:rPr>
              <w:t>②是否采取了相应的财务检查等必要的监控措施或手段。（</w:t>
            </w:r>
            <w:r>
              <w:rPr>
                <w:rFonts w:cs="宋体"/>
                <w:kern w:val="0"/>
                <w:sz w:val="20"/>
                <w:szCs w:val="20"/>
              </w:rPr>
              <w:t>1</w:t>
            </w:r>
            <w:r>
              <w:rPr>
                <w:rFonts w:hint="eastAsia" w:cs="宋体"/>
                <w:kern w:val="0"/>
                <w:sz w:val="20"/>
                <w:szCs w:val="20"/>
              </w:rPr>
              <w:t>分）</w:t>
            </w:r>
          </w:p>
        </w:tc>
        <w:tc>
          <w:tcPr>
            <w:tcW w:w="576" w:type="dxa"/>
            <w:noWrap/>
            <w:vAlign w:val="center"/>
          </w:tcPr>
          <w:p>
            <w:pPr>
              <w:spacing w:line="280" w:lineRule="exact"/>
              <w:jc w:val="center"/>
              <w:rPr>
                <w:rFonts w:cs="宋体"/>
                <w:kern w:val="0"/>
                <w:sz w:val="24"/>
              </w:rPr>
            </w:pPr>
            <w:r>
              <w:rPr>
                <w:rFonts w:cs="宋体"/>
                <w:kern w:val="0"/>
                <w:sz w:val="24"/>
              </w:rPr>
              <w:t>2</w:t>
            </w:r>
          </w:p>
        </w:tc>
        <w:tc>
          <w:tcPr>
            <w:tcW w:w="892" w:type="dxa"/>
            <w:noWrap/>
            <w:vAlign w:val="center"/>
          </w:tcPr>
          <w:p>
            <w:pPr>
              <w:spacing w:line="280" w:lineRule="exact"/>
              <w:jc w:val="left"/>
              <w:rPr>
                <w:rFonts w:cs="宋体"/>
                <w:kern w:val="0"/>
                <w:sz w:val="24"/>
              </w:rPr>
            </w:pPr>
            <w:r>
              <w:rPr>
                <w:rFonts w:hint="eastAsia" w:cs="宋体"/>
                <w:kern w:val="0"/>
                <w:sz w:val="20"/>
                <w:szCs w:val="20"/>
              </w:rPr>
              <w:t>各县（区）严格实行专款专用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34" w:hRule="atLeast"/>
          <w:jc w:val="center"/>
        </w:trPr>
        <w:tc>
          <w:tcPr>
            <w:tcW w:w="710" w:type="dxa"/>
            <w:vMerge w:val="restart"/>
            <w:shd w:val="clear" w:color="000000" w:fill="FFFFFF"/>
            <w:noWrap/>
            <w:textDirection w:val="tbRlV"/>
            <w:vAlign w:val="center"/>
          </w:tcPr>
          <w:p>
            <w:pPr>
              <w:spacing w:line="280" w:lineRule="exact"/>
              <w:jc w:val="center"/>
              <w:rPr>
                <w:rFonts w:cs="宋体"/>
                <w:kern w:val="0"/>
                <w:sz w:val="20"/>
                <w:szCs w:val="20"/>
              </w:rPr>
            </w:pPr>
            <w:r>
              <w:rPr>
                <w:rFonts w:hint="eastAsia" w:cs="宋体"/>
                <w:kern w:val="0"/>
                <w:sz w:val="20"/>
                <w:szCs w:val="20"/>
              </w:rPr>
              <w:t>产</w:t>
            </w:r>
            <w:r>
              <w:rPr>
                <w:rFonts w:cs="宋体"/>
                <w:kern w:val="0"/>
                <w:sz w:val="20"/>
                <w:szCs w:val="20"/>
              </w:rPr>
              <w:t xml:space="preserve">   </w:t>
            </w:r>
            <w:r>
              <w:rPr>
                <w:rFonts w:hint="eastAsia" w:cs="宋体"/>
                <w:kern w:val="0"/>
                <w:sz w:val="20"/>
                <w:szCs w:val="20"/>
              </w:rPr>
              <w:t>出（</w:t>
            </w:r>
            <w:r>
              <w:rPr>
                <w:rFonts w:cs="宋体"/>
                <w:kern w:val="0"/>
                <w:sz w:val="20"/>
                <w:szCs w:val="20"/>
              </w:rPr>
              <w:t>20</w:t>
            </w:r>
            <w:r>
              <w:rPr>
                <w:rFonts w:hint="eastAsia" w:cs="宋体"/>
                <w:kern w:val="0"/>
                <w:sz w:val="20"/>
                <w:szCs w:val="20"/>
              </w:rPr>
              <w:t>分）</w:t>
            </w:r>
          </w:p>
        </w:tc>
        <w:tc>
          <w:tcPr>
            <w:tcW w:w="697" w:type="dxa"/>
            <w:vMerge w:val="restart"/>
            <w:shd w:val="clear" w:color="000000" w:fill="FFFFFF"/>
            <w:noWrap w:val="0"/>
            <w:vAlign w:val="center"/>
          </w:tcPr>
          <w:p>
            <w:pPr>
              <w:spacing w:line="280" w:lineRule="exact"/>
              <w:jc w:val="center"/>
              <w:rPr>
                <w:rFonts w:cs="宋体"/>
                <w:kern w:val="0"/>
                <w:sz w:val="20"/>
                <w:szCs w:val="20"/>
              </w:rPr>
            </w:pPr>
            <w:r>
              <w:rPr>
                <w:rFonts w:hint="eastAsia" w:cs="宋体"/>
                <w:kern w:val="0"/>
                <w:sz w:val="20"/>
                <w:szCs w:val="20"/>
              </w:rPr>
              <w:t>项目</w:t>
            </w:r>
            <w:r>
              <w:rPr>
                <w:rFonts w:cs="宋体"/>
                <w:kern w:val="0"/>
                <w:sz w:val="20"/>
                <w:szCs w:val="20"/>
              </w:rPr>
              <w:br w:type="textWrapping"/>
            </w:r>
            <w:r>
              <w:rPr>
                <w:rFonts w:hint="eastAsia" w:cs="宋体"/>
                <w:kern w:val="0"/>
                <w:sz w:val="20"/>
                <w:szCs w:val="20"/>
              </w:rPr>
              <w:t>产出（</w:t>
            </w:r>
            <w:r>
              <w:rPr>
                <w:rFonts w:cs="宋体"/>
                <w:kern w:val="0"/>
                <w:sz w:val="20"/>
                <w:szCs w:val="20"/>
              </w:rPr>
              <w:t>20</w:t>
            </w:r>
            <w:r>
              <w:rPr>
                <w:rFonts w:hint="eastAsia" w:cs="宋体"/>
                <w:kern w:val="0"/>
                <w:sz w:val="20"/>
                <w:szCs w:val="20"/>
              </w:rPr>
              <w:t>分）</w:t>
            </w: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实际完成率（</w:t>
            </w:r>
            <w:r>
              <w:rPr>
                <w:rFonts w:cs="宋体"/>
                <w:kern w:val="0"/>
                <w:sz w:val="20"/>
                <w:szCs w:val="20"/>
              </w:rPr>
              <w:t>4</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项目实施的实际产出数与计划产出数的比率，用以反映和考核项目产出数量目标的实现程度。</w:t>
            </w:r>
          </w:p>
        </w:tc>
        <w:tc>
          <w:tcPr>
            <w:tcW w:w="3516" w:type="dxa"/>
            <w:shd w:val="clear" w:color="000000" w:fill="FFFFFF"/>
            <w:noWrap w:val="0"/>
            <w:vAlign w:val="center"/>
          </w:tcPr>
          <w:p>
            <w:pPr>
              <w:spacing w:line="280" w:lineRule="exact"/>
              <w:jc w:val="left"/>
              <w:rPr>
                <w:rFonts w:cs="宋体"/>
                <w:kern w:val="0"/>
                <w:sz w:val="20"/>
                <w:szCs w:val="20"/>
              </w:rPr>
            </w:pPr>
            <w:r>
              <w:rPr>
                <w:rFonts w:hint="eastAsia" w:cs="宋体"/>
                <w:spacing w:val="-14"/>
                <w:kern w:val="0"/>
                <w:sz w:val="20"/>
                <w:szCs w:val="20"/>
              </w:rPr>
              <w:t>实际完成率</w:t>
            </w:r>
            <w:r>
              <w:rPr>
                <w:rFonts w:cs="宋体"/>
                <w:spacing w:val="-14"/>
                <w:kern w:val="0"/>
                <w:sz w:val="20"/>
                <w:szCs w:val="20"/>
              </w:rPr>
              <w:t>=</w:t>
            </w:r>
            <w:r>
              <w:rPr>
                <w:rFonts w:hint="eastAsia" w:cs="宋体"/>
                <w:spacing w:val="-14"/>
                <w:kern w:val="0"/>
                <w:sz w:val="20"/>
                <w:szCs w:val="20"/>
              </w:rPr>
              <w:t>（实际产出数</w:t>
            </w:r>
            <w:r>
              <w:rPr>
                <w:rFonts w:cs="宋体"/>
                <w:spacing w:val="-14"/>
                <w:kern w:val="0"/>
                <w:sz w:val="20"/>
                <w:szCs w:val="20"/>
              </w:rPr>
              <w:t>/</w:t>
            </w:r>
            <w:r>
              <w:rPr>
                <w:rFonts w:hint="eastAsia" w:cs="宋体"/>
                <w:spacing w:val="-14"/>
                <w:kern w:val="0"/>
                <w:sz w:val="20"/>
                <w:szCs w:val="20"/>
              </w:rPr>
              <w:t>计划产出数）×</w:t>
            </w:r>
            <w:r>
              <w:rPr>
                <w:rFonts w:cs="宋体"/>
                <w:spacing w:val="-14"/>
                <w:kern w:val="0"/>
                <w:sz w:val="20"/>
                <w:szCs w:val="20"/>
              </w:rPr>
              <w:t>100%</w:t>
            </w:r>
            <w:r>
              <w:rPr>
                <w:rFonts w:hint="eastAsia" w:cs="宋体"/>
                <w:spacing w:val="-14"/>
                <w:kern w:val="0"/>
                <w:sz w:val="20"/>
                <w:szCs w:val="20"/>
              </w:rPr>
              <w:t>。（得分</w:t>
            </w:r>
            <w:r>
              <w:rPr>
                <w:rFonts w:cs="宋体"/>
                <w:spacing w:val="-14"/>
                <w:kern w:val="0"/>
                <w:sz w:val="20"/>
                <w:szCs w:val="20"/>
              </w:rPr>
              <w:t>=</w:t>
            </w:r>
            <w:r>
              <w:rPr>
                <w:rFonts w:hint="eastAsia" w:cs="宋体"/>
                <w:spacing w:val="-14"/>
                <w:kern w:val="0"/>
                <w:sz w:val="20"/>
                <w:szCs w:val="20"/>
              </w:rPr>
              <w:t>实际完成率</w:t>
            </w:r>
            <w:r>
              <w:rPr>
                <w:rFonts w:cs="宋体"/>
                <w:spacing w:val="-14"/>
                <w:kern w:val="0"/>
                <w:sz w:val="20"/>
                <w:szCs w:val="20"/>
              </w:rPr>
              <w:t>*4</w:t>
            </w:r>
            <w:r>
              <w:rPr>
                <w:rFonts w:hint="eastAsia" w:cs="宋体"/>
                <w:spacing w:val="-14"/>
                <w:kern w:val="0"/>
                <w:sz w:val="20"/>
                <w:szCs w:val="20"/>
              </w:rPr>
              <w:t>分）</w:t>
            </w:r>
            <w:r>
              <w:rPr>
                <w:rFonts w:cs="宋体"/>
                <w:spacing w:val="-14"/>
                <w:kern w:val="0"/>
                <w:sz w:val="20"/>
                <w:szCs w:val="20"/>
              </w:rPr>
              <w:br w:type="textWrapping"/>
            </w:r>
            <w:r>
              <w:rPr>
                <w:rFonts w:hint="eastAsia" w:cs="宋体"/>
                <w:spacing w:val="-14"/>
                <w:kern w:val="0"/>
                <w:sz w:val="20"/>
                <w:szCs w:val="20"/>
              </w:rPr>
              <w:t>实际产出数：一定时期（本年度或项目期）内项目实际产出的产品或提供的服务数量。</w:t>
            </w:r>
            <w:r>
              <w:rPr>
                <w:rFonts w:cs="宋体"/>
                <w:kern w:val="0"/>
                <w:sz w:val="20"/>
                <w:szCs w:val="20"/>
              </w:rPr>
              <w:br w:type="textWrapping"/>
            </w:r>
            <w:r>
              <w:rPr>
                <w:rFonts w:hint="eastAsia" w:cs="宋体"/>
                <w:kern w:val="0"/>
                <w:sz w:val="20"/>
                <w:szCs w:val="20"/>
              </w:rPr>
              <w:t>计划产出数：项目绩效目标确定的在一定时期（本年度或项目期）内计划产出的产品或提供的服务数量。</w:t>
            </w:r>
          </w:p>
        </w:tc>
        <w:tc>
          <w:tcPr>
            <w:tcW w:w="576" w:type="dxa"/>
            <w:noWrap/>
            <w:vAlign w:val="center"/>
          </w:tcPr>
          <w:p>
            <w:pPr>
              <w:spacing w:line="280" w:lineRule="exact"/>
              <w:jc w:val="center"/>
              <w:rPr>
                <w:rFonts w:cs="宋体"/>
                <w:kern w:val="0"/>
                <w:sz w:val="24"/>
              </w:rPr>
            </w:pPr>
            <w:r>
              <w:rPr>
                <w:rFonts w:cs="宋体"/>
                <w:kern w:val="0"/>
                <w:sz w:val="24"/>
              </w:rPr>
              <w:t>4</w:t>
            </w:r>
          </w:p>
        </w:tc>
        <w:tc>
          <w:tcPr>
            <w:tcW w:w="892" w:type="dxa"/>
            <w:noWrap/>
            <w:vAlign w:val="center"/>
          </w:tcPr>
          <w:p>
            <w:pPr>
              <w:spacing w:line="280" w:lineRule="exact"/>
              <w:jc w:val="left"/>
              <w:rPr>
                <w:rFonts w:cs="宋体"/>
                <w:kern w:val="0"/>
                <w:sz w:val="24"/>
              </w:rPr>
            </w:pPr>
            <w:r>
              <w:rPr>
                <w:rFonts w:hint="eastAsia" w:cs="宋体"/>
                <w:kern w:val="0"/>
                <w:sz w:val="20"/>
                <w:szCs w:val="20"/>
              </w:rPr>
              <w:t>各县（区）均达标完成省政府考核任务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25" w:hRule="atLeast"/>
          <w:jc w:val="center"/>
        </w:trPr>
        <w:tc>
          <w:tcPr>
            <w:tcW w:w="710" w:type="dxa"/>
            <w:vMerge w:val="continue"/>
            <w:shd w:val="clear" w:color="auto" w:fill="auto"/>
            <w:noWrap w:val="0"/>
            <w:vAlign w:val="center"/>
          </w:tcPr>
          <w:p>
            <w:pPr>
              <w:spacing w:line="280" w:lineRule="exact"/>
              <w:jc w:val="left"/>
              <w:rPr>
                <w:rFonts w:cs="宋体"/>
                <w:kern w:val="0"/>
                <w:sz w:val="20"/>
                <w:szCs w:val="20"/>
              </w:rPr>
            </w:pPr>
          </w:p>
        </w:tc>
        <w:tc>
          <w:tcPr>
            <w:tcW w:w="697" w:type="dxa"/>
            <w:vMerge w:val="continue"/>
            <w:shd w:val="clear" w:color="auto" w:fill="auto"/>
            <w:noWrap w:val="0"/>
            <w:vAlign w:val="center"/>
          </w:tcPr>
          <w:p>
            <w:pPr>
              <w:spacing w:line="280" w:lineRule="exact"/>
              <w:jc w:val="left"/>
              <w:rPr>
                <w:rFonts w:cs="宋体"/>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完成及时率（</w:t>
            </w:r>
            <w:r>
              <w:rPr>
                <w:rFonts w:cs="宋体"/>
                <w:kern w:val="0"/>
                <w:sz w:val="20"/>
                <w:szCs w:val="20"/>
              </w:rPr>
              <w:t>6</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项目实际提前完成时间与计划完成时间的比率，用以反映和考核项目产出时效目标的实现程度。</w:t>
            </w:r>
          </w:p>
        </w:tc>
        <w:tc>
          <w:tcPr>
            <w:tcW w:w="3516"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完成及时率</w:t>
            </w:r>
            <w:r>
              <w:rPr>
                <w:rFonts w:cs="宋体"/>
                <w:kern w:val="0"/>
                <w:sz w:val="20"/>
                <w:szCs w:val="20"/>
              </w:rPr>
              <w:t>=[</w:t>
            </w:r>
            <w:r>
              <w:rPr>
                <w:rFonts w:hint="eastAsia" w:cs="宋体"/>
                <w:kern w:val="0"/>
                <w:sz w:val="20"/>
                <w:szCs w:val="20"/>
              </w:rPr>
              <w:t>（计划完成时间</w:t>
            </w:r>
            <w:r>
              <w:rPr>
                <w:rFonts w:cs="宋体"/>
                <w:kern w:val="0"/>
                <w:sz w:val="20"/>
                <w:szCs w:val="20"/>
              </w:rPr>
              <w:t>-</w:t>
            </w:r>
            <w:r>
              <w:rPr>
                <w:rFonts w:hint="eastAsia" w:cs="宋体"/>
                <w:kern w:val="0"/>
                <w:sz w:val="20"/>
                <w:szCs w:val="20"/>
              </w:rPr>
              <w:t>实际完成时间）</w:t>
            </w:r>
            <w:r>
              <w:rPr>
                <w:rFonts w:cs="宋体"/>
                <w:kern w:val="0"/>
                <w:sz w:val="20"/>
                <w:szCs w:val="20"/>
              </w:rPr>
              <w:t>/</w:t>
            </w:r>
            <w:r>
              <w:rPr>
                <w:rFonts w:hint="eastAsia" w:cs="宋体"/>
                <w:kern w:val="0"/>
                <w:sz w:val="20"/>
                <w:szCs w:val="20"/>
              </w:rPr>
              <w:t>计划完成时间</w:t>
            </w:r>
            <w:r>
              <w:rPr>
                <w:rFonts w:cs="宋体"/>
                <w:kern w:val="0"/>
                <w:sz w:val="20"/>
                <w:szCs w:val="20"/>
              </w:rPr>
              <w:t>]</w:t>
            </w:r>
            <w:r>
              <w:rPr>
                <w:rFonts w:hint="eastAsia" w:cs="宋体"/>
                <w:kern w:val="0"/>
                <w:sz w:val="20"/>
                <w:szCs w:val="20"/>
              </w:rPr>
              <w:t>×</w:t>
            </w:r>
            <w:r>
              <w:rPr>
                <w:rFonts w:cs="宋体"/>
                <w:kern w:val="0"/>
                <w:sz w:val="20"/>
                <w:szCs w:val="20"/>
              </w:rPr>
              <w:t>100%</w:t>
            </w:r>
            <w:r>
              <w:rPr>
                <w:rFonts w:hint="eastAsia" w:cs="宋体"/>
                <w:kern w:val="0"/>
                <w:sz w:val="20"/>
                <w:szCs w:val="20"/>
              </w:rPr>
              <w:t>。（</w:t>
            </w:r>
            <w:r>
              <w:rPr>
                <w:rFonts w:cs="宋体"/>
                <w:kern w:val="0"/>
                <w:sz w:val="20"/>
                <w:szCs w:val="20"/>
              </w:rPr>
              <w:t>1--4</w:t>
            </w:r>
            <w:r>
              <w:rPr>
                <w:rFonts w:hint="eastAsia" w:cs="宋体"/>
                <w:kern w:val="0"/>
                <w:sz w:val="20"/>
                <w:szCs w:val="20"/>
              </w:rPr>
              <w:t>季度各得</w:t>
            </w:r>
            <w:r>
              <w:rPr>
                <w:rFonts w:cs="宋体"/>
                <w:kern w:val="0"/>
                <w:sz w:val="20"/>
                <w:szCs w:val="20"/>
              </w:rPr>
              <w:t>1.5</w:t>
            </w:r>
            <w:r>
              <w:rPr>
                <w:rFonts w:hint="eastAsia" w:cs="宋体"/>
                <w:kern w:val="0"/>
                <w:sz w:val="20"/>
                <w:szCs w:val="20"/>
              </w:rPr>
              <w:t>分）</w:t>
            </w:r>
            <w:r>
              <w:rPr>
                <w:rFonts w:cs="宋体"/>
                <w:kern w:val="0"/>
                <w:sz w:val="20"/>
                <w:szCs w:val="20"/>
              </w:rPr>
              <w:br w:type="textWrapping"/>
            </w:r>
            <w:r>
              <w:rPr>
                <w:rFonts w:hint="eastAsia" w:cs="宋体"/>
                <w:kern w:val="0"/>
                <w:sz w:val="20"/>
                <w:szCs w:val="20"/>
              </w:rPr>
              <w:t>实际完成时间：项目实施单位完成该项目实际所耗用的时间。</w:t>
            </w:r>
            <w:r>
              <w:rPr>
                <w:rFonts w:cs="宋体"/>
                <w:kern w:val="0"/>
                <w:sz w:val="20"/>
                <w:szCs w:val="20"/>
              </w:rPr>
              <w:br w:type="textWrapping"/>
            </w:r>
            <w:r>
              <w:rPr>
                <w:rFonts w:hint="eastAsia" w:cs="宋体"/>
                <w:kern w:val="0"/>
                <w:sz w:val="20"/>
                <w:szCs w:val="20"/>
              </w:rPr>
              <w:t>计划完成时间：按照项目实施计划或相关规定完成该项目所需的时间。</w:t>
            </w:r>
          </w:p>
        </w:tc>
        <w:tc>
          <w:tcPr>
            <w:tcW w:w="576" w:type="dxa"/>
            <w:noWrap/>
            <w:vAlign w:val="center"/>
          </w:tcPr>
          <w:p>
            <w:pPr>
              <w:spacing w:line="280" w:lineRule="exact"/>
              <w:jc w:val="center"/>
              <w:rPr>
                <w:rFonts w:cs="宋体"/>
                <w:kern w:val="0"/>
                <w:sz w:val="24"/>
              </w:rPr>
            </w:pPr>
            <w:r>
              <w:rPr>
                <w:rFonts w:cs="宋体"/>
                <w:kern w:val="0"/>
                <w:sz w:val="24"/>
              </w:rPr>
              <w:t>6</w:t>
            </w:r>
          </w:p>
        </w:tc>
        <w:tc>
          <w:tcPr>
            <w:tcW w:w="892" w:type="dxa"/>
            <w:noWrap/>
            <w:vAlign w:val="center"/>
          </w:tcPr>
          <w:p>
            <w:pPr>
              <w:spacing w:line="280" w:lineRule="exact"/>
              <w:jc w:val="left"/>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48" w:hRule="atLeast"/>
          <w:jc w:val="center"/>
        </w:trPr>
        <w:tc>
          <w:tcPr>
            <w:tcW w:w="710" w:type="dxa"/>
            <w:vMerge w:val="continue"/>
            <w:shd w:val="clear" w:color="auto" w:fill="auto"/>
            <w:noWrap w:val="0"/>
            <w:vAlign w:val="center"/>
          </w:tcPr>
          <w:p>
            <w:pPr>
              <w:spacing w:line="280" w:lineRule="exact"/>
              <w:jc w:val="left"/>
              <w:rPr>
                <w:rFonts w:cs="宋体"/>
                <w:kern w:val="0"/>
                <w:sz w:val="20"/>
                <w:szCs w:val="20"/>
              </w:rPr>
            </w:pPr>
          </w:p>
        </w:tc>
        <w:tc>
          <w:tcPr>
            <w:tcW w:w="697" w:type="dxa"/>
            <w:vMerge w:val="continue"/>
            <w:shd w:val="clear" w:color="auto" w:fill="auto"/>
            <w:noWrap w:val="0"/>
            <w:vAlign w:val="center"/>
          </w:tcPr>
          <w:p>
            <w:pPr>
              <w:spacing w:line="280" w:lineRule="exact"/>
              <w:jc w:val="left"/>
              <w:rPr>
                <w:rFonts w:cs="宋体"/>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质量达标率（</w:t>
            </w:r>
            <w:r>
              <w:rPr>
                <w:rFonts w:cs="宋体"/>
                <w:kern w:val="0"/>
                <w:sz w:val="20"/>
                <w:szCs w:val="20"/>
              </w:rPr>
              <w:t>5</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项目完成的质量达标产出数与实际产出数的比率，用以反映和考核项目产出质量目标的实现程度。</w:t>
            </w:r>
          </w:p>
        </w:tc>
        <w:tc>
          <w:tcPr>
            <w:tcW w:w="3516"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质量达标率</w:t>
            </w:r>
            <w:r>
              <w:rPr>
                <w:rFonts w:cs="宋体"/>
                <w:kern w:val="0"/>
                <w:sz w:val="20"/>
                <w:szCs w:val="20"/>
              </w:rPr>
              <w:t>=</w:t>
            </w:r>
            <w:r>
              <w:rPr>
                <w:rFonts w:hint="eastAsia" w:cs="宋体"/>
                <w:kern w:val="0"/>
                <w:sz w:val="20"/>
                <w:szCs w:val="20"/>
              </w:rPr>
              <w:t>（质量达标产出数</w:t>
            </w:r>
            <w:r>
              <w:rPr>
                <w:rFonts w:cs="宋体"/>
                <w:kern w:val="0"/>
                <w:sz w:val="20"/>
                <w:szCs w:val="20"/>
              </w:rPr>
              <w:t>/</w:t>
            </w:r>
            <w:r>
              <w:rPr>
                <w:rFonts w:hint="eastAsia" w:cs="宋体"/>
                <w:kern w:val="0"/>
                <w:sz w:val="20"/>
                <w:szCs w:val="20"/>
              </w:rPr>
              <w:t>实际产出数）×</w:t>
            </w:r>
            <w:r>
              <w:rPr>
                <w:rFonts w:cs="宋体"/>
                <w:kern w:val="0"/>
                <w:sz w:val="20"/>
                <w:szCs w:val="20"/>
              </w:rPr>
              <w:t>100%</w:t>
            </w:r>
            <w:r>
              <w:rPr>
                <w:rFonts w:hint="eastAsia" w:cs="宋体"/>
                <w:kern w:val="0"/>
                <w:sz w:val="20"/>
                <w:szCs w:val="20"/>
              </w:rPr>
              <w:t>。（得分</w:t>
            </w:r>
            <w:r>
              <w:rPr>
                <w:rFonts w:cs="宋体"/>
                <w:kern w:val="0"/>
                <w:sz w:val="20"/>
                <w:szCs w:val="20"/>
              </w:rPr>
              <w:t>=</w:t>
            </w:r>
            <w:r>
              <w:rPr>
                <w:rFonts w:hint="eastAsia" w:cs="宋体"/>
                <w:kern w:val="0"/>
                <w:sz w:val="20"/>
                <w:szCs w:val="20"/>
              </w:rPr>
              <w:t>达标率</w:t>
            </w:r>
            <w:r>
              <w:rPr>
                <w:rFonts w:cs="宋体"/>
                <w:kern w:val="0"/>
                <w:sz w:val="20"/>
                <w:szCs w:val="20"/>
              </w:rPr>
              <w:t>*5</w:t>
            </w:r>
            <w:r>
              <w:rPr>
                <w:rFonts w:hint="eastAsia" w:cs="宋体"/>
                <w:kern w:val="0"/>
                <w:sz w:val="20"/>
                <w:szCs w:val="20"/>
              </w:rPr>
              <w:t>分）</w:t>
            </w:r>
            <w:r>
              <w:rPr>
                <w:rFonts w:cs="宋体"/>
                <w:kern w:val="0"/>
                <w:sz w:val="20"/>
                <w:szCs w:val="20"/>
              </w:rPr>
              <w:br w:type="textWrapping"/>
            </w:r>
            <w:r>
              <w:rPr>
                <w:rFonts w:hint="eastAsia" w:cs="宋体"/>
                <w:kern w:val="0"/>
                <w:sz w:val="20"/>
                <w:szCs w:val="20"/>
              </w:rPr>
              <w:t>质量达标产出数：一定时期（本年度或项目期）内实际达到既定质量标准的产品或服务数量。</w:t>
            </w:r>
            <w:r>
              <w:rPr>
                <w:rFonts w:cs="宋体"/>
                <w:kern w:val="0"/>
                <w:sz w:val="20"/>
                <w:szCs w:val="20"/>
              </w:rPr>
              <w:br w:type="textWrapping"/>
            </w:r>
            <w:r>
              <w:rPr>
                <w:rFonts w:hint="eastAsia" w:cs="宋体"/>
                <w:spacing w:val="-10"/>
                <w:kern w:val="0"/>
                <w:sz w:val="20"/>
                <w:szCs w:val="20"/>
              </w:rPr>
              <w:t>既定质量标准是指项目实施单位设立绩效目标时依据计划标准、行业标准、历史标准或其他标准而设定的绩效指标值。</w:t>
            </w:r>
          </w:p>
        </w:tc>
        <w:tc>
          <w:tcPr>
            <w:tcW w:w="576" w:type="dxa"/>
            <w:noWrap/>
            <w:vAlign w:val="center"/>
          </w:tcPr>
          <w:p>
            <w:pPr>
              <w:spacing w:line="280" w:lineRule="exact"/>
              <w:jc w:val="center"/>
              <w:rPr>
                <w:rFonts w:cs="宋体"/>
                <w:kern w:val="0"/>
                <w:sz w:val="24"/>
              </w:rPr>
            </w:pPr>
            <w:r>
              <w:rPr>
                <w:rFonts w:cs="宋体"/>
                <w:kern w:val="0"/>
                <w:sz w:val="24"/>
              </w:rPr>
              <w:t>5</w:t>
            </w:r>
          </w:p>
        </w:tc>
        <w:tc>
          <w:tcPr>
            <w:tcW w:w="892" w:type="dxa"/>
            <w:noWrap/>
            <w:vAlign w:val="center"/>
          </w:tcPr>
          <w:p>
            <w:pPr>
              <w:spacing w:line="280" w:lineRule="exact"/>
              <w:jc w:val="left"/>
              <w:rPr>
                <w:rFonts w:cs="宋体"/>
                <w:kern w:val="0"/>
                <w:sz w:val="24"/>
              </w:rPr>
            </w:pPr>
            <w:r>
              <w:rPr>
                <w:rFonts w:hint="eastAsia"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95" w:hRule="atLeast"/>
          <w:jc w:val="center"/>
        </w:trPr>
        <w:tc>
          <w:tcPr>
            <w:tcW w:w="710" w:type="dxa"/>
            <w:vMerge w:val="continue"/>
            <w:shd w:val="clear" w:color="auto" w:fill="auto"/>
            <w:noWrap w:val="0"/>
            <w:vAlign w:val="center"/>
          </w:tcPr>
          <w:p>
            <w:pPr>
              <w:spacing w:line="280" w:lineRule="exact"/>
              <w:jc w:val="left"/>
              <w:rPr>
                <w:rFonts w:cs="宋体"/>
                <w:kern w:val="0"/>
                <w:sz w:val="20"/>
                <w:szCs w:val="20"/>
              </w:rPr>
            </w:pPr>
          </w:p>
        </w:tc>
        <w:tc>
          <w:tcPr>
            <w:tcW w:w="697" w:type="dxa"/>
            <w:vMerge w:val="continue"/>
            <w:shd w:val="clear" w:color="auto" w:fill="auto"/>
            <w:noWrap w:val="0"/>
            <w:vAlign w:val="center"/>
          </w:tcPr>
          <w:p>
            <w:pPr>
              <w:spacing w:line="280" w:lineRule="exact"/>
              <w:jc w:val="left"/>
              <w:rPr>
                <w:rFonts w:cs="宋体"/>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成本节约率（</w:t>
            </w:r>
            <w:r>
              <w:rPr>
                <w:rFonts w:cs="宋体"/>
                <w:kern w:val="0"/>
                <w:sz w:val="20"/>
                <w:szCs w:val="20"/>
              </w:rPr>
              <w:t>5</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完成项目计划工作目标的实际节约成本与计划成本的比率，用以反映和考核项目的成本节约程度。</w:t>
            </w:r>
          </w:p>
        </w:tc>
        <w:tc>
          <w:tcPr>
            <w:tcW w:w="3516"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成本节约率</w:t>
            </w:r>
            <w:r>
              <w:rPr>
                <w:rFonts w:cs="宋体"/>
                <w:kern w:val="0"/>
                <w:sz w:val="20"/>
                <w:szCs w:val="20"/>
              </w:rPr>
              <w:t>=[</w:t>
            </w:r>
            <w:r>
              <w:rPr>
                <w:rFonts w:hint="eastAsia" w:cs="宋体"/>
                <w:kern w:val="0"/>
                <w:sz w:val="20"/>
                <w:szCs w:val="20"/>
              </w:rPr>
              <w:t>（计划成本</w:t>
            </w:r>
            <w:r>
              <w:rPr>
                <w:rFonts w:cs="宋体"/>
                <w:kern w:val="0"/>
                <w:sz w:val="20"/>
                <w:szCs w:val="20"/>
              </w:rPr>
              <w:t>-</w:t>
            </w:r>
            <w:r>
              <w:rPr>
                <w:rFonts w:hint="eastAsia" w:cs="宋体"/>
                <w:kern w:val="0"/>
                <w:sz w:val="20"/>
                <w:szCs w:val="20"/>
              </w:rPr>
              <w:t>实际成本）</w:t>
            </w:r>
            <w:r>
              <w:rPr>
                <w:rFonts w:cs="宋体"/>
                <w:kern w:val="0"/>
                <w:sz w:val="20"/>
                <w:szCs w:val="20"/>
              </w:rPr>
              <w:t>/</w:t>
            </w:r>
            <w:r>
              <w:rPr>
                <w:rFonts w:hint="eastAsia" w:cs="宋体"/>
                <w:kern w:val="0"/>
                <w:sz w:val="20"/>
                <w:szCs w:val="20"/>
              </w:rPr>
              <w:t>计划成本</w:t>
            </w:r>
            <w:r>
              <w:rPr>
                <w:rFonts w:cs="宋体"/>
                <w:kern w:val="0"/>
                <w:sz w:val="20"/>
                <w:szCs w:val="20"/>
              </w:rPr>
              <w:t>]</w:t>
            </w:r>
            <w:r>
              <w:rPr>
                <w:rFonts w:hint="eastAsia" w:cs="宋体"/>
                <w:kern w:val="0"/>
                <w:sz w:val="20"/>
                <w:szCs w:val="20"/>
              </w:rPr>
              <w:t>×</w:t>
            </w:r>
            <w:r>
              <w:rPr>
                <w:rFonts w:cs="宋体"/>
                <w:kern w:val="0"/>
                <w:sz w:val="20"/>
                <w:szCs w:val="20"/>
              </w:rPr>
              <w:t>100%</w:t>
            </w:r>
            <w:r>
              <w:rPr>
                <w:rFonts w:hint="eastAsia" w:cs="宋体"/>
                <w:kern w:val="0"/>
                <w:sz w:val="20"/>
                <w:szCs w:val="20"/>
              </w:rPr>
              <w:t>。（节约的计</w:t>
            </w:r>
            <w:r>
              <w:rPr>
                <w:rFonts w:cs="宋体"/>
                <w:kern w:val="0"/>
                <w:sz w:val="20"/>
                <w:szCs w:val="20"/>
              </w:rPr>
              <w:t>5</w:t>
            </w:r>
            <w:r>
              <w:rPr>
                <w:rFonts w:hint="eastAsia" w:cs="宋体"/>
                <w:kern w:val="0"/>
                <w:sz w:val="20"/>
                <w:szCs w:val="20"/>
              </w:rPr>
              <w:t>分，增加的按比例扣分）</w:t>
            </w:r>
            <w:r>
              <w:rPr>
                <w:rFonts w:cs="宋体"/>
                <w:kern w:val="0"/>
                <w:sz w:val="20"/>
                <w:szCs w:val="20"/>
              </w:rPr>
              <w:br w:type="textWrapping"/>
            </w:r>
            <w:r>
              <w:rPr>
                <w:rFonts w:hint="eastAsia" w:cs="宋体"/>
                <w:spacing w:val="-10"/>
                <w:kern w:val="0"/>
                <w:sz w:val="20"/>
                <w:szCs w:val="20"/>
              </w:rPr>
              <w:t>实际成本：项目实施单位如期、保质、保量完成既定工作目标实际所耗费的支出。</w:t>
            </w:r>
            <w:r>
              <w:rPr>
                <w:rFonts w:cs="宋体"/>
                <w:spacing w:val="-10"/>
                <w:kern w:val="0"/>
                <w:sz w:val="20"/>
                <w:szCs w:val="20"/>
              </w:rPr>
              <w:br w:type="textWrapping"/>
            </w:r>
            <w:r>
              <w:rPr>
                <w:rFonts w:hint="eastAsia" w:cs="宋体"/>
                <w:spacing w:val="-10"/>
                <w:kern w:val="0"/>
                <w:sz w:val="20"/>
                <w:szCs w:val="20"/>
              </w:rPr>
              <w:t>计划成本：项目实施单位为完成工作目标计划安排的支出，一般以项目预算为参考。</w:t>
            </w:r>
          </w:p>
        </w:tc>
        <w:tc>
          <w:tcPr>
            <w:tcW w:w="576" w:type="dxa"/>
            <w:noWrap/>
            <w:vAlign w:val="center"/>
          </w:tcPr>
          <w:p>
            <w:pPr>
              <w:spacing w:line="280" w:lineRule="exact"/>
              <w:jc w:val="center"/>
              <w:rPr>
                <w:rFonts w:cs="宋体"/>
                <w:kern w:val="0"/>
                <w:sz w:val="24"/>
              </w:rPr>
            </w:pPr>
            <w:r>
              <w:rPr>
                <w:rFonts w:cs="宋体"/>
                <w:kern w:val="0"/>
                <w:sz w:val="24"/>
              </w:rPr>
              <w:t>5</w:t>
            </w:r>
          </w:p>
        </w:tc>
        <w:tc>
          <w:tcPr>
            <w:tcW w:w="892" w:type="dxa"/>
            <w:noWrap/>
            <w:vAlign w:val="center"/>
          </w:tcPr>
          <w:p>
            <w:pPr>
              <w:spacing w:line="280" w:lineRule="exact"/>
              <w:jc w:val="left"/>
              <w:rPr>
                <w:rFonts w:cs="宋体"/>
                <w:kern w:val="0"/>
                <w:sz w:val="24"/>
              </w:rPr>
            </w:pPr>
            <w:r>
              <w:rPr>
                <w:rFonts w:hint="eastAsia"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70" w:hRule="atLeast"/>
          <w:jc w:val="center"/>
        </w:trPr>
        <w:tc>
          <w:tcPr>
            <w:tcW w:w="710" w:type="dxa"/>
            <w:vMerge w:val="restart"/>
            <w:shd w:val="clear" w:color="000000" w:fill="FFFFFF"/>
            <w:noWrap/>
            <w:textDirection w:val="tbRlV"/>
            <w:vAlign w:val="center"/>
          </w:tcPr>
          <w:p>
            <w:pPr>
              <w:spacing w:line="280" w:lineRule="exact"/>
              <w:jc w:val="center"/>
              <w:rPr>
                <w:rFonts w:cs="宋体"/>
                <w:kern w:val="0"/>
                <w:sz w:val="20"/>
                <w:szCs w:val="20"/>
              </w:rPr>
            </w:pPr>
            <w:r>
              <w:rPr>
                <w:rFonts w:hint="eastAsia" w:cs="宋体"/>
                <w:kern w:val="0"/>
                <w:sz w:val="20"/>
                <w:szCs w:val="20"/>
              </w:rPr>
              <w:t>效</w:t>
            </w:r>
            <w:r>
              <w:rPr>
                <w:rFonts w:cs="宋体"/>
                <w:kern w:val="0"/>
                <w:sz w:val="20"/>
                <w:szCs w:val="20"/>
              </w:rPr>
              <w:t xml:space="preserve">   </w:t>
            </w:r>
            <w:r>
              <w:rPr>
                <w:rFonts w:hint="eastAsia" w:cs="宋体"/>
                <w:kern w:val="0"/>
                <w:sz w:val="20"/>
                <w:szCs w:val="20"/>
              </w:rPr>
              <w:t>果（</w:t>
            </w:r>
            <w:r>
              <w:rPr>
                <w:rFonts w:cs="宋体"/>
                <w:kern w:val="0"/>
                <w:sz w:val="20"/>
                <w:szCs w:val="20"/>
              </w:rPr>
              <w:t>30</w:t>
            </w:r>
            <w:r>
              <w:rPr>
                <w:rFonts w:hint="eastAsia" w:cs="宋体"/>
                <w:kern w:val="0"/>
                <w:sz w:val="20"/>
                <w:szCs w:val="20"/>
              </w:rPr>
              <w:t>分）</w:t>
            </w:r>
          </w:p>
        </w:tc>
        <w:tc>
          <w:tcPr>
            <w:tcW w:w="697" w:type="dxa"/>
            <w:vMerge w:val="restart"/>
            <w:shd w:val="clear" w:color="000000" w:fill="FFFFFF"/>
            <w:noWrap w:val="0"/>
            <w:vAlign w:val="center"/>
          </w:tcPr>
          <w:p>
            <w:pPr>
              <w:spacing w:line="280" w:lineRule="exact"/>
              <w:jc w:val="center"/>
              <w:rPr>
                <w:rFonts w:cs="宋体"/>
                <w:kern w:val="0"/>
                <w:sz w:val="20"/>
                <w:szCs w:val="20"/>
              </w:rPr>
            </w:pPr>
            <w:r>
              <w:rPr>
                <w:rFonts w:hint="eastAsia" w:cs="宋体"/>
                <w:kern w:val="0"/>
                <w:sz w:val="20"/>
                <w:szCs w:val="20"/>
              </w:rPr>
              <w:t>项目</w:t>
            </w:r>
            <w:r>
              <w:rPr>
                <w:rFonts w:cs="宋体"/>
                <w:kern w:val="0"/>
                <w:sz w:val="20"/>
                <w:szCs w:val="20"/>
              </w:rPr>
              <w:br w:type="textWrapping"/>
            </w:r>
            <w:r>
              <w:rPr>
                <w:rFonts w:hint="eastAsia" w:cs="宋体"/>
                <w:kern w:val="0"/>
                <w:sz w:val="20"/>
                <w:szCs w:val="20"/>
              </w:rPr>
              <w:t>效益（</w:t>
            </w:r>
            <w:r>
              <w:rPr>
                <w:rFonts w:cs="宋体"/>
                <w:kern w:val="0"/>
                <w:sz w:val="20"/>
                <w:szCs w:val="20"/>
              </w:rPr>
              <w:t>30</w:t>
            </w:r>
            <w:r>
              <w:rPr>
                <w:rFonts w:hint="eastAsia" w:cs="宋体"/>
                <w:kern w:val="0"/>
                <w:sz w:val="20"/>
                <w:szCs w:val="20"/>
              </w:rPr>
              <w:t>分）</w:t>
            </w: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经济效益（</w:t>
            </w:r>
            <w:r>
              <w:rPr>
                <w:rFonts w:cs="宋体"/>
                <w:kern w:val="0"/>
                <w:sz w:val="20"/>
                <w:szCs w:val="20"/>
              </w:rPr>
              <w:t>5</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spacing w:val="-10"/>
                <w:kern w:val="0"/>
                <w:sz w:val="20"/>
                <w:szCs w:val="20"/>
              </w:rPr>
            </w:pPr>
            <w:r>
              <w:rPr>
                <w:rFonts w:hint="eastAsia" w:cs="宋体"/>
                <w:spacing w:val="-10"/>
                <w:kern w:val="0"/>
                <w:sz w:val="20"/>
                <w:szCs w:val="20"/>
              </w:rPr>
              <w:t>项目实施对经济发展所带来的直接或间接影响情况。</w:t>
            </w:r>
          </w:p>
        </w:tc>
        <w:tc>
          <w:tcPr>
            <w:tcW w:w="3516" w:type="dxa"/>
            <w:vMerge w:val="restart"/>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此四项指标为项目支出绩效评价指标的共性要素，各单位按照项目支出绩效目标实现程度为依据。（按经济效益实现程度</w:t>
            </w:r>
            <w:r>
              <w:rPr>
                <w:rFonts w:cs="宋体"/>
                <w:kern w:val="0"/>
                <w:sz w:val="20"/>
                <w:szCs w:val="20"/>
              </w:rPr>
              <w:t>*5</w:t>
            </w:r>
            <w:r>
              <w:rPr>
                <w:rFonts w:hint="eastAsia" w:cs="宋体"/>
                <w:kern w:val="0"/>
                <w:sz w:val="20"/>
                <w:szCs w:val="20"/>
              </w:rPr>
              <w:t>分、社会效益实现程度</w:t>
            </w:r>
            <w:r>
              <w:rPr>
                <w:rFonts w:cs="宋体"/>
                <w:kern w:val="0"/>
                <w:sz w:val="20"/>
                <w:szCs w:val="20"/>
              </w:rPr>
              <w:t>*5</w:t>
            </w:r>
            <w:r>
              <w:rPr>
                <w:rFonts w:hint="eastAsia" w:cs="宋体"/>
                <w:kern w:val="0"/>
                <w:sz w:val="20"/>
                <w:szCs w:val="20"/>
              </w:rPr>
              <w:t>分、生态效益实现程度</w:t>
            </w:r>
            <w:r>
              <w:rPr>
                <w:rFonts w:cs="宋体"/>
                <w:kern w:val="0"/>
                <w:sz w:val="20"/>
                <w:szCs w:val="20"/>
              </w:rPr>
              <w:t>*5</w:t>
            </w:r>
            <w:r>
              <w:rPr>
                <w:rFonts w:hint="eastAsia" w:cs="宋体"/>
                <w:kern w:val="0"/>
                <w:sz w:val="20"/>
                <w:szCs w:val="20"/>
              </w:rPr>
              <w:t>分、可持续影响程度</w:t>
            </w:r>
            <w:r>
              <w:rPr>
                <w:rFonts w:cs="宋体"/>
                <w:kern w:val="0"/>
                <w:sz w:val="20"/>
                <w:szCs w:val="20"/>
              </w:rPr>
              <w:t>*5</w:t>
            </w:r>
            <w:r>
              <w:rPr>
                <w:rFonts w:hint="eastAsia" w:cs="宋体"/>
                <w:kern w:val="0"/>
                <w:sz w:val="20"/>
                <w:szCs w:val="20"/>
              </w:rPr>
              <w:t>分计算实际得分）</w:t>
            </w:r>
          </w:p>
        </w:tc>
        <w:tc>
          <w:tcPr>
            <w:tcW w:w="576" w:type="dxa"/>
            <w:noWrap/>
            <w:vAlign w:val="center"/>
          </w:tcPr>
          <w:p>
            <w:pPr>
              <w:spacing w:line="280" w:lineRule="exact"/>
              <w:jc w:val="center"/>
              <w:rPr>
                <w:rFonts w:cs="宋体"/>
                <w:kern w:val="0"/>
                <w:sz w:val="24"/>
              </w:rPr>
            </w:pPr>
            <w:r>
              <w:rPr>
                <w:rFonts w:cs="宋体"/>
                <w:kern w:val="0"/>
                <w:sz w:val="24"/>
              </w:rPr>
              <w:t>5</w:t>
            </w:r>
          </w:p>
        </w:tc>
        <w:tc>
          <w:tcPr>
            <w:tcW w:w="892" w:type="dxa"/>
            <w:noWrap/>
            <w:vAlign w:val="center"/>
          </w:tcPr>
          <w:p>
            <w:pPr>
              <w:spacing w:line="280" w:lineRule="exact"/>
              <w:jc w:val="left"/>
              <w:rPr>
                <w:rFonts w:cs="宋体"/>
                <w:kern w:val="0"/>
                <w:sz w:val="24"/>
              </w:rPr>
            </w:pPr>
            <w:r>
              <w:rPr>
                <w:rFonts w:hint="eastAsia" w:cs="宋体"/>
                <w:spacing w:val="-10"/>
                <w:kern w:val="0"/>
                <w:sz w:val="20"/>
                <w:szCs w:val="20"/>
              </w:rPr>
              <w:t>中小养殖户效益好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90" w:hRule="atLeast"/>
          <w:jc w:val="center"/>
        </w:trPr>
        <w:tc>
          <w:tcPr>
            <w:tcW w:w="710" w:type="dxa"/>
            <w:vMerge w:val="continue"/>
            <w:shd w:val="clear" w:color="auto" w:fill="auto"/>
            <w:noWrap w:val="0"/>
            <w:vAlign w:val="center"/>
          </w:tcPr>
          <w:p>
            <w:pPr>
              <w:spacing w:line="280" w:lineRule="exact"/>
              <w:jc w:val="left"/>
              <w:rPr>
                <w:rFonts w:cs="宋体"/>
                <w:kern w:val="0"/>
                <w:sz w:val="20"/>
                <w:szCs w:val="20"/>
              </w:rPr>
            </w:pPr>
          </w:p>
        </w:tc>
        <w:tc>
          <w:tcPr>
            <w:tcW w:w="697" w:type="dxa"/>
            <w:vMerge w:val="continue"/>
            <w:shd w:val="clear" w:color="auto" w:fill="auto"/>
            <w:noWrap w:val="0"/>
            <w:vAlign w:val="center"/>
          </w:tcPr>
          <w:p>
            <w:pPr>
              <w:spacing w:line="280" w:lineRule="exact"/>
              <w:jc w:val="left"/>
              <w:rPr>
                <w:rFonts w:cs="宋体"/>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社会效益（</w:t>
            </w:r>
            <w:r>
              <w:rPr>
                <w:rFonts w:cs="宋体"/>
                <w:kern w:val="0"/>
                <w:sz w:val="20"/>
                <w:szCs w:val="20"/>
              </w:rPr>
              <w:t>5</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spacing w:val="-10"/>
                <w:kern w:val="0"/>
                <w:sz w:val="20"/>
                <w:szCs w:val="20"/>
              </w:rPr>
            </w:pPr>
            <w:r>
              <w:rPr>
                <w:rFonts w:hint="eastAsia" w:cs="宋体"/>
                <w:spacing w:val="-10"/>
                <w:kern w:val="0"/>
                <w:sz w:val="20"/>
                <w:szCs w:val="20"/>
              </w:rPr>
              <w:t>项目实施对社会发展所带来的直接或间接影响情况。</w:t>
            </w:r>
          </w:p>
        </w:tc>
        <w:tc>
          <w:tcPr>
            <w:tcW w:w="3516" w:type="dxa"/>
            <w:vMerge w:val="continue"/>
            <w:noWrap w:val="0"/>
            <w:vAlign w:val="center"/>
          </w:tcPr>
          <w:p>
            <w:pPr>
              <w:spacing w:line="280" w:lineRule="exact"/>
              <w:jc w:val="left"/>
              <w:rPr>
                <w:rFonts w:cs="宋体"/>
                <w:kern w:val="0"/>
                <w:sz w:val="20"/>
                <w:szCs w:val="20"/>
              </w:rPr>
            </w:pPr>
          </w:p>
        </w:tc>
        <w:tc>
          <w:tcPr>
            <w:tcW w:w="576" w:type="dxa"/>
            <w:noWrap/>
            <w:vAlign w:val="center"/>
          </w:tcPr>
          <w:p>
            <w:pPr>
              <w:spacing w:line="280" w:lineRule="exact"/>
              <w:jc w:val="center"/>
              <w:rPr>
                <w:rFonts w:cs="宋体"/>
                <w:kern w:val="0"/>
                <w:sz w:val="24"/>
              </w:rPr>
            </w:pPr>
            <w:r>
              <w:rPr>
                <w:rFonts w:cs="宋体"/>
                <w:kern w:val="0"/>
                <w:sz w:val="24"/>
              </w:rPr>
              <w:t>5</w:t>
            </w:r>
          </w:p>
        </w:tc>
        <w:tc>
          <w:tcPr>
            <w:tcW w:w="892" w:type="dxa"/>
            <w:noWrap/>
            <w:vAlign w:val="center"/>
          </w:tcPr>
          <w:p>
            <w:pPr>
              <w:spacing w:line="280" w:lineRule="exact"/>
              <w:jc w:val="left"/>
              <w:rPr>
                <w:rFonts w:cs="宋体"/>
                <w:spacing w:val="-10"/>
                <w:kern w:val="0"/>
                <w:sz w:val="20"/>
                <w:szCs w:val="20"/>
              </w:rPr>
            </w:pPr>
            <w:r>
              <w:rPr>
                <w:rFonts w:hint="eastAsia" w:cs="宋体"/>
                <w:spacing w:val="-10"/>
                <w:kern w:val="0"/>
                <w:sz w:val="20"/>
                <w:szCs w:val="20"/>
              </w:rPr>
              <w:t>有力促进生产恢复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jc w:val="center"/>
        </w:trPr>
        <w:tc>
          <w:tcPr>
            <w:tcW w:w="710" w:type="dxa"/>
            <w:vMerge w:val="continue"/>
            <w:shd w:val="clear" w:color="auto" w:fill="auto"/>
            <w:noWrap w:val="0"/>
            <w:vAlign w:val="center"/>
          </w:tcPr>
          <w:p>
            <w:pPr>
              <w:spacing w:line="280" w:lineRule="exact"/>
              <w:jc w:val="left"/>
              <w:rPr>
                <w:rFonts w:cs="宋体"/>
                <w:kern w:val="0"/>
                <w:sz w:val="20"/>
                <w:szCs w:val="20"/>
              </w:rPr>
            </w:pPr>
          </w:p>
        </w:tc>
        <w:tc>
          <w:tcPr>
            <w:tcW w:w="697" w:type="dxa"/>
            <w:vMerge w:val="continue"/>
            <w:shd w:val="clear" w:color="auto" w:fill="auto"/>
            <w:noWrap w:val="0"/>
            <w:vAlign w:val="center"/>
          </w:tcPr>
          <w:p>
            <w:pPr>
              <w:spacing w:line="280" w:lineRule="exact"/>
              <w:jc w:val="left"/>
              <w:rPr>
                <w:rFonts w:cs="宋体"/>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生态效益（</w:t>
            </w:r>
            <w:r>
              <w:rPr>
                <w:rFonts w:cs="宋体"/>
                <w:kern w:val="0"/>
                <w:sz w:val="20"/>
                <w:szCs w:val="20"/>
              </w:rPr>
              <w:t>5</w:t>
            </w:r>
            <w:r>
              <w:rPr>
                <w:rFonts w:hint="eastAsia" w:cs="宋体"/>
                <w:kern w:val="0"/>
                <w:sz w:val="20"/>
                <w:szCs w:val="20"/>
              </w:rPr>
              <w:t>分）</w:t>
            </w:r>
          </w:p>
        </w:tc>
        <w:tc>
          <w:tcPr>
            <w:tcW w:w="1688" w:type="dxa"/>
            <w:shd w:val="clear" w:color="000000" w:fill="FFFFFF"/>
            <w:noWrap w:val="0"/>
            <w:vAlign w:val="center"/>
          </w:tcPr>
          <w:p>
            <w:pPr>
              <w:spacing w:line="280" w:lineRule="exact"/>
              <w:jc w:val="left"/>
              <w:rPr>
                <w:rFonts w:cs="宋体"/>
                <w:spacing w:val="-10"/>
                <w:kern w:val="0"/>
                <w:sz w:val="20"/>
                <w:szCs w:val="20"/>
              </w:rPr>
            </w:pPr>
            <w:r>
              <w:rPr>
                <w:rFonts w:hint="eastAsia" w:cs="宋体"/>
                <w:spacing w:val="-10"/>
                <w:kern w:val="0"/>
                <w:sz w:val="20"/>
                <w:szCs w:val="20"/>
              </w:rPr>
              <w:t>项目实施对生态环境所带来的直接或间接影响情况。</w:t>
            </w:r>
          </w:p>
        </w:tc>
        <w:tc>
          <w:tcPr>
            <w:tcW w:w="3516" w:type="dxa"/>
            <w:vMerge w:val="continue"/>
            <w:noWrap w:val="0"/>
            <w:vAlign w:val="center"/>
          </w:tcPr>
          <w:p>
            <w:pPr>
              <w:spacing w:line="280" w:lineRule="exact"/>
              <w:jc w:val="left"/>
              <w:rPr>
                <w:rFonts w:cs="宋体"/>
                <w:kern w:val="0"/>
                <w:sz w:val="20"/>
                <w:szCs w:val="20"/>
              </w:rPr>
            </w:pPr>
          </w:p>
        </w:tc>
        <w:tc>
          <w:tcPr>
            <w:tcW w:w="576" w:type="dxa"/>
            <w:noWrap/>
            <w:vAlign w:val="center"/>
          </w:tcPr>
          <w:p>
            <w:pPr>
              <w:spacing w:line="280" w:lineRule="exact"/>
              <w:jc w:val="center"/>
              <w:rPr>
                <w:rFonts w:cs="宋体"/>
                <w:kern w:val="0"/>
                <w:sz w:val="24"/>
              </w:rPr>
            </w:pPr>
            <w:r>
              <w:rPr>
                <w:rFonts w:cs="宋体"/>
                <w:kern w:val="0"/>
                <w:sz w:val="24"/>
              </w:rPr>
              <w:t>5</w:t>
            </w:r>
          </w:p>
        </w:tc>
        <w:tc>
          <w:tcPr>
            <w:tcW w:w="892" w:type="dxa"/>
            <w:noWrap/>
            <w:vAlign w:val="center"/>
          </w:tcPr>
          <w:p>
            <w:pPr>
              <w:spacing w:line="280" w:lineRule="exact"/>
              <w:jc w:val="left"/>
              <w:rPr>
                <w:rFonts w:cs="宋体"/>
                <w:spacing w:val="-10"/>
                <w:kern w:val="0"/>
                <w:sz w:val="20"/>
                <w:szCs w:val="20"/>
              </w:rPr>
            </w:pPr>
            <w:r>
              <w:rPr>
                <w:rFonts w:hint="eastAsia" w:cs="宋体"/>
                <w:spacing w:val="-10"/>
                <w:kern w:val="0"/>
                <w:sz w:val="20"/>
                <w:szCs w:val="20"/>
              </w:rPr>
              <w:t>未发生区域污染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jc w:val="center"/>
        </w:trPr>
        <w:tc>
          <w:tcPr>
            <w:tcW w:w="710" w:type="dxa"/>
            <w:vMerge w:val="continue"/>
            <w:shd w:val="clear" w:color="auto" w:fill="auto"/>
            <w:noWrap w:val="0"/>
            <w:vAlign w:val="center"/>
          </w:tcPr>
          <w:p>
            <w:pPr>
              <w:spacing w:line="280" w:lineRule="exact"/>
              <w:jc w:val="left"/>
              <w:rPr>
                <w:rFonts w:cs="宋体"/>
                <w:kern w:val="0"/>
                <w:sz w:val="20"/>
                <w:szCs w:val="20"/>
              </w:rPr>
            </w:pPr>
          </w:p>
        </w:tc>
        <w:tc>
          <w:tcPr>
            <w:tcW w:w="697" w:type="dxa"/>
            <w:vMerge w:val="continue"/>
            <w:shd w:val="clear" w:color="auto" w:fill="auto"/>
            <w:noWrap w:val="0"/>
            <w:vAlign w:val="center"/>
          </w:tcPr>
          <w:p>
            <w:pPr>
              <w:spacing w:line="280" w:lineRule="exact"/>
              <w:jc w:val="left"/>
              <w:rPr>
                <w:rFonts w:cs="宋体"/>
                <w:kern w:val="0"/>
                <w:sz w:val="20"/>
                <w:szCs w:val="20"/>
              </w:rPr>
            </w:pPr>
          </w:p>
        </w:tc>
        <w:tc>
          <w:tcPr>
            <w:tcW w:w="845"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可持续影响</w:t>
            </w:r>
          </w:p>
        </w:tc>
        <w:tc>
          <w:tcPr>
            <w:tcW w:w="1688"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项目后续运行及成效发挥的可持续影响情况。</w:t>
            </w:r>
          </w:p>
        </w:tc>
        <w:tc>
          <w:tcPr>
            <w:tcW w:w="3516" w:type="dxa"/>
            <w:vMerge w:val="continue"/>
            <w:noWrap w:val="0"/>
            <w:vAlign w:val="center"/>
          </w:tcPr>
          <w:p>
            <w:pPr>
              <w:spacing w:line="280" w:lineRule="exact"/>
              <w:jc w:val="left"/>
              <w:rPr>
                <w:rFonts w:cs="宋体"/>
                <w:kern w:val="0"/>
                <w:sz w:val="20"/>
                <w:szCs w:val="20"/>
              </w:rPr>
            </w:pPr>
          </w:p>
        </w:tc>
        <w:tc>
          <w:tcPr>
            <w:tcW w:w="576" w:type="dxa"/>
            <w:noWrap/>
            <w:vAlign w:val="center"/>
          </w:tcPr>
          <w:p>
            <w:pPr>
              <w:spacing w:line="280" w:lineRule="exact"/>
              <w:jc w:val="center"/>
              <w:rPr>
                <w:rFonts w:cs="宋体"/>
                <w:kern w:val="0"/>
                <w:sz w:val="24"/>
              </w:rPr>
            </w:pPr>
            <w:r>
              <w:rPr>
                <w:rFonts w:cs="宋体"/>
                <w:kern w:val="0"/>
                <w:sz w:val="24"/>
              </w:rPr>
              <w:t>5</w:t>
            </w:r>
          </w:p>
        </w:tc>
        <w:tc>
          <w:tcPr>
            <w:tcW w:w="892" w:type="dxa"/>
            <w:noWrap/>
            <w:vAlign w:val="center"/>
          </w:tcPr>
          <w:p>
            <w:pPr>
              <w:spacing w:line="280" w:lineRule="exact"/>
              <w:jc w:val="left"/>
              <w:rPr>
                <w:rFonts w:cs="宋体"/>
                <w:spacing w:val="-10"/>
                <w:kern w:val="0"/>
                <w:sz w:val="20"/>
                <w:szCs w:val="20"/>
              </w:rPr>
            </w:pPr>
            <w:r>
              <w:rPr>
                <w:rFonts w:hint="eastAsia" w:cs="宋体"/>
                <w:spacing w:val="-10"/>
                <w:kern w:val="0"/>
                <w:sz w:val="20"/>
                <w:szCs w:val="20"/>
              </w:rPr>
              <w:t>持续巩固复产成果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45" w:hRule="atLeast"/>
          <w:jc w:val="center"/>
        </w:trPr>
        <w:tc>
          <w:tcPr>
            <w:tcW w:w="710" w:type="dxa"/>
            <w:vMerge w:val="continue"/>
            <w:shd w:val="clear" w:color="auto" w:fill="auto"/>
            <w:noWrap w:val="0"/>
            <w:vAlign w:val="center"/>
          </w:tcPr>
          <w:p>
            <w:pPr>
              <w:spacing w:line="280" w:lineRule="exact"/>
              <w:jc w:val="left"/>
              <w:rPr>
                <w:rFonts w:cs="宋体"/>
                <w:kern w:val="0"/>
                <w:sz w:val="20"/>
                <w:szCs w:val="20"/>
              </w:rPr>
            </w:pPr>
          </w:p>
        </w:tc>
        <w:tc>
          <w:tcPr>
            <w:tcW w:w="697" w:type="dxa"/>
            <w:vMerge w:val="continue"/>
            <w:shd w:val="clear" w:color="auto" w:fill="auto"/>
            <w:noWrap w:val="0"/>
            <w:vAlign w:val="center"/>
          </w:tcPr>
          <w:p>
            <w:pPr>
              <w:spacing w:line="280" w:lineRule="exact"/>
              <w:jc w:val="left"/>
              <w:rPr>
                <w:rFonts w:cs="宋体"/>
                <w:kern w:val="0"/>
                <w:sz w:val="20"/>
                <w:szCs w:val="20"/>
              </w:rPr>
            </w:pPr>
          </w:p>
        </w:tc>
        <w:tc>
          <w:tcPr>
            <w:tcW w:w="845" w:type="dxa"/>
            <w:shd w:val="clear" w:color="000000" w:fill="FFFFFF"/>
            <w:noWrap w:val="0"/>
            <w:vAlign w:val="center"/>
          </w:tcPr>
          <w:p>
            <w:pPr>
              <w:spacing w:line="280" w:lineRule="exact"/>
              <w:jc w:val="left"/>
              <w:rPr>
                <w:rFonts w:cs="宋体"/>
                <w:spacing w:val="-10"/>
                <w:kern w:val="0"/>
                <w:sz w:val="20"/>
                <w:szCs w:val="20"/>
              </w:rPr>
            </w:pPr>
            <w:r>
              <w:rPr>
                <w:rFonts w:hint="eastAsia" w:cs="宋体"/>
                <w:spacing w:val="-10"/>
                <w:kern w:val="0"/>
                <w:sz w:val="20"/>
                <w:szCs w:val="20"/>
              </w:rPr>
              <w:t>社会公众或服务对象满意度（</w:t>
            </w:r>
            <w:r>
              <w:rPr>
                <w:rFonts w:cs="宋体"/>
                <w:spacing w:val="-10"/>
                <w:kern w:val="0"/>
                <w:sz w:val="20"/>
                <w:szCs w:val="20"/>
              </w:rPr>
              <w:t>10</w:t>
            </w:r>
            <w:r>
              <w:rPr>
                <w:rFonts w:hint="eastAsia" w:cs="宋体"/>
                <w:spacing w:val="-10"/>
                <w:kern w:val="0"/>
                <w:sz w:val="20"/>
                <w:szCs w:val="20"/>
              </w:rPr>
              <w:t>分）</w:t>
            </w:r>
          </w:p>
        </w:tc>
        <w:tc>
          <w:tcPr>
            <w:tcW w:w="1688"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社会公众或服务对象对项目实施效果的满意程度。</w:t>
            </w:r>
          </w:p>
        </w:tc>
        <w:tc>
          <w:tcPr>
            <w:tcW w:w="3516" w:type="dxa"/>
            <w:shd w:val="clear" w:color="000000" w:fill="FFFFFF"/>
            <w:noWrap w:val="0"/>
            <w:vAlign w:val="center"/>
          </w:tcPr>
          <w:p>
            <w:pPr>
              <w:spacing w:line="280" w:lineRule="exact"/>
              <w:jc w:val="left"/>
              <w:rPr>
                <w:rFonts w:cs="宋体"/>
                <w:kern w:val="0"/>
                <w:sz w:val="20"/>
                <w:szCs w:val="20"/>
              </w:rPr>
            </w:pPr>
            <w:r>
              <w:rPr>
                <w:rFonts w:hint="eastAsia" w:cs="宋体"/>
                <w:kern w:val="0"/>
                <w:sz w:val="20"/>
                <w:szCs w:val="20"/>
              </w:rPr>
              <w:t>社会公众或服务对象是指因该项目实施而受到影响的部门（单位）、群体或个人。一般采取社会调查的方式。（按收到的服务对象的满意率计算得分）</w:t>
            </w:r>
          </w:p>
        </w:tc>
        <w:tc>
          <w:tcPr>
            <w:tcW w:w="576" w:type="dxa"/>
            <w:noWrap/>
            <w:vAlign w:val="center"/>
          </w:tcPr>
          <w:p>
            <w:pPr>
              <w:spacing w:line="280" w:lineRule="exact"/>
              <w:jc w:val="center"/>
              <w:rPr>
                <w:rFonts w:cs="宋体"/>
                <w:kern w:val="0"/>
                <w:sz w:val="24"/>
              </w:rPr>
            </w:pPr>
            <w:r>
              <w:rPr>
                <w:rFonts w:cs="宋体"/>
                <w:kern w:val="0"/>
                <w:sz w:val="24"/>
              </w:rPr>
              <w:t>10</w:t>
            </w:r>
          </w:p>
        </w:tc>
        <w:tc>
          <w:tcPr>
            <w:tcW w:w="892" w:type="dxa"/>
            <w:noWrap/>
            <w:vAlign w:val="center"/>
          </w:tcPr>
          <w:p>
            <w:pPr>
              <w:spacing w:line="280" w:lineRule="exact"/>
              <w:jc w:val="left"/>
              <w:rPr>
                <w:rFonts w:cs="宋体"/>
                <w:spacing w:val="-10"/>
                <w:kern w:val="0"/>
                <w:sz w:val="20"/>
                <w:szCs w:val="20"/>
              </w:rPr>
            </w:pPr>
            <w:r>
              <w:rPr>
                <w:rFonts w:hint="eastAsia" w:cs="宋体"/>
                <w:spacing w:val="-10"/>
                <w:kern w:val="0"/>
                <w:sz w:val="20"/>
                <w:szCs w:val="20"/>
              </w:rPr>
              <w:t>养殖户满意度高，期盼政策继续实施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86" w:hRule="atLeast"/>
          <w:jc w:val="center"/>
        </w:trPr>
        <w:tc>
          <w:tcPr>
            <w:tcW w:w="7456" w:type="dxa"/>
            <w:gridSpan w:val="5"/>
            <w:shd w:val="clear" w:color="000000" w:fill="FFFFFF"/>
            <w:noWrap w:val="0"/>
            <w:vAlign w:val="center"/>
          </w:tcPr>
          <w:p>
            <w:pPr>
              <w:spacing w:line="280" w:lineRule="exact"/>
              <w:jc w:val="center"/>
              <w:rPr>
                <w:rFonts w:cs="宋体"/>
                <w:kern w:val="0"/>
                <w:sz w:val="20"/>
                <w:szCs w:val="20"/>
              </w:rPr>
            </w:pPr>
            <w:r>
              <w:rPr>
                <w:rFonts w:hint="eastAsia" w:cs="宋体"/>
                <w:kern w:val="0"/>
                <w:sz w:val="20"/>
                <w:szCs w:val="20"/>
              </w:rPr>
              <w:t>合计</w:t>
            </w:r>
          </w:p>
        </w:tc>
        <w:tc>
          <w:tcPr>
            <w:tcW w:w="576" w:type="dxa"/>
            <w:noWrap/>
            <w:vAlign w:val="center"/>
          </w:tcPr>
          <w:p>
            <w:pPr>
              <w:spacing w:line="280" w:lineRule="exact"/>
              <w:jc w:val="center"/>
              <w:rPr>
                <w:rFonts w:cs="宋体"/>
                <w:kern w:val="0"/>
                <w:sz w:val="24"/>
              </w:rPr>
            </w:pPr>
            <w:r>
              <w:rPr>
                <w:rFonts w:cs="宋体"/>
                <w:kern w:val="0"/>
                <w:sz w:val="24"/>
              </w:rPr>
              <w:t>100</w:t>
            </w:r>
          </w:p>
        </w:tc>
        <w:tc>
          <w:tcPr>
            <w:tcW w:w="892" w:type="dxa"/>
            <w:noWrap/>
            <w:vAlign w:val="center"/>
          </w:tcPr>
          <w:p>
            <w:pPr>
              <w:spacing w:line="280" w:lineRule="exact"/>
              <w:jc w:val="center"/>
              <w:rPr>
                <w:rFonts w:cs="宋体"/>
                <w:kern w:val="0"/>
                <w:sz w:val="24"/>
              </w:rPr>
            </w:pPr>
          </w:p>
        </w:tc>
      </w:tr>
    </w:tbl>
    <w:p>
      <w:pPr>
        <w:spacing w:line="620" w:lineRule="exact"/>
        <w:jc w:val="left"/>
        <w:rPr>
          <w:rFonts w:eastAsia="方正黑体简体"/>
          <w:szCs w:val="32"/>
        </w:rPr>
      </w:pPr>
    </w:p>
    <w:p>
      <w:pPr>
        <w:spacing w:line="620" w:lineRule="exact"/>
        <w:jc w:val="left"/>
        <w:rPr>
          <w:rFonts w:eastAsia="方正黑体简体"/>
          <w:sz w:val="32"/>
          <w:szCs w:val="32"/>
        </w:rPr>
      </w:pPr>
      <w:r>
        <w:rPr>
          <w:rFonts w:eastAsia="方正黑体简体"/>
          <w:szCs w:val="32"/>
        </w:rPr>
        <w:br w:type="page"/>
      </w:r>
      <w:r>
        <w:rPr>
          <w:rFonts w:hint="eastAsia" w:eastAsia="方正黑体简体"/>
          <w:sz w:val="32"/>
          <w:szCs w:val="32"/>
        </w:rPr>
        <w:t>附件</w:t>
      </w:r>
      <w:r>
        <w:rPr>
          <w:rFonts w:eastAsia="方正黑体简体"/>
          <w:sz w:val="32"/>
          <w:szCs w:val="32"/>
        </w:rPr>
        <w:t>2</w:t>
      </w:r>
    </w:p>
    <w:p>
      <w:pPr>
        <w:spacing w:line="620" w:lineRule="exact"/>
        <w:jc w:val="center"/>
        <w:rPr>
          <w:rFonts w:eastAsia="方正小标宋简体"/>
          <w:spacing w:val="-12"/>
          <w:kern w:val="0"/>
          <w:sz w:val="40"/>
          <w:szCs w:val="40"/>
        </w:rPr>
      </w:pPr>
      <w:r>
        <w:rPr>
          <w:rFonts w:eastAsia="方正小标宋简体"/>
          <w:spacing w:val="-12"/>
          <w:kern w:val="0"/>
          <w:sz w:val="40"/>
          <w:szCs w:val="40"/>
        </w:rPr>
        <w:t>2020</w:t>
      </w:r>
      <w:r>
        <w:rPr>
          <w:rFonts w:hint="eastAsia" w:eastAsia="方正小标宋简体"/>
          <w:spacing w:val="-12"/>
          <w:kern w:val="0"/>
          <w:sz w:val="40"/>
          <w:szCs w:val="40"/>
        </w:rPr>
        <w:t>年度市本级项目支出绩效目标完成情况表</w:t>
      </w:r>
    </w:p>
    <w:p>
      <w:pPr>
        <w:pStyle w:val="2"/>
        <w:spacing w:before="93"/>
      </w:pPr>
    </w:p>
    <w:tbl>
      <w:tblPr>
        <w:tblStyle w:val="13"/>
        <w:tblW w:w="8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2"/>
        <w:gridCol w:w="841"/>
        <w:gridCol w:w="351"/>
        <w:gridCol w:w="1129"/>
        <w:gridCol w:w="840"/>
        <w:gridCol w:w="144"/>
        <w:gridCol w:w="1269"/>
        <w:gridCol w:w="1403"/>
        <w:gridCol w:w="142"/>
        <w:gridCol w:w="1889"/>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270" w:hRule="atLeast"/>
          <w:jc w:val="center"/>
        </w:trPr>
        <w:tc>
          <w:tcPr>
            <w:tcW w:w="882" w:type="dxa"/>
            <w:noWrap/>
            <w:vAlign w:val="center"/>
          </w:tcPr>
          <w:p>
            <w:pPr>
              <w:widowControl/>
              <w:spacing w:line="240" w:lineRule="exact"/>
              <w:jc w:val="center"/>
              <w:rPr>
                <w:rFonts w:cs="宋体"/>
                <w:kern w:val="0"/>
                <w:sz w:val="18"/>
                <w:szCs w:val="18"/>
              </w:rPr>
            </w:pPr>
            <w:r>
              <w:rPr>
                <w:rFonts w:hint="eastAsia" w:cs="宋体"/>
                <w:kern w:val="0"/>
                <w:sz w:val="18"/>
                <w:szCs w:val="18"/>
              </w:rPr>
              <w:t>项目</w:t>
            </w:r>
          </w:p>
          <w:p>
            <w:pPr>
              <w:widowControl/>
              <w:spacing w:line="240" w:lineRule="exact"/>
              <w:jc w:val="center"/>
              <w:rPr>
                <w:rFonts w:cs="宋体"/>
                <w:kern w:val="0"/>
                <w:sz w:val="18"/>
                <w:szCs w:val="18"/>
              </w:rPr>
            </w:pPr>
            <w:r>
              <w:rPr>
                <w:rFonts w:hint="eastAsia" w:cs="宋体"/>
                <w:kern w:val="0"/>
                <w:sz w:val="18"/>
                <w:szCs w:val="18"/>
              </w:rPr>
              <w:t>名称</w:t>
            </w:r>
          </w:p>
        </w:tc>
        <w:tc>
          <w:tcPr>
            <w:tcW w:w="8008" w:type="dxa"/>
            <w:gridSpan w:val="9"/>
            <w:noWrap/>
            <w:vAlign w:val="center"/>
          </w:tcPr>
          <w:p>
            <w:pPr>
              <w:widowControl/>
              <w:spacing w:line="240" w:lineRule="exact"/>
              <w:jc w:val="center"/>
              <w:rPr>
                <w:rFonts w:cs="宋体"/>
                <w:kern w:val="0"/>
                <w:sz w:val="18"/>
                <w:szCs w:val="18"/>
              </w:rPr>
            </w:pPr>
            <w:r>
              <w:rPr>
                <w:rFonts w:cs="宋体"/>
                <w:kern w:val="0"/>
                <w:sz w:val="18"/>
                <w:szCs w:val="18"/>
              </w:rPr>
              <w:t>2020</w:t>
            </w:r>
            <w:r>
              <w:rPr>
                <w:rFonts w:hint="eastAsia" w:cs="宋体"/>
                <w:kern w:val="0"/>
                <w:sz w:val="18"/>
                <w:szCs w:val="18"/>
              </w:rPr>
              <w:t>年农业发展资金稳定生猪生产项目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270" w:hRule="atLeast"/>
          <w:jc w:val="center"/>
        </w:trPr>
        <w:tc>
          <w:tcPr>
            <w:tcW w:w="882"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项目</w:t>
            </w:r>
          </w:p>
          <w:p>
            <w:pPr>
              <w:widowControl/>
              <w:spacing w:line="240" w:lineRule="exact"/>
              <w:jc w:val="center"/>
              <w:rPr>
                <w:rFonts w:cs="宋体"/>
                <w:kern w:val="0"/>
                <w:sz w:val="18"/>
                <w:szCs w:val="18"/>
              </w:rPr>
            </w:pPr>
            <w:r>
              <w:rPr>
                <w:rFonts w:hint="eastAsia" w:cs="宋体"/>
                <w:kern w:val="0"/>
                <w:sz w:val="18"/>
                <w:szCs w:val="18"/>
              </w:rPr>
              <w:t>类型</w:t>
            </w: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产业发展</w:t>
            </w:r>
          </w:p>
        </w:tc>
        <w:tc>
          <w:tcPr>
            <w:tcW w:w="1129" w:type="dxa"/>
            <w:noWrap/>
            <w:vAlign w:val="center"/>
          </w:tcPr>
          <w:p>
            <w:pPr>
              <w:widowControl/>
              <w:spacing w:line="240" w:lineRule="exact"/>
              <w:jc w:val="center"/>
              <w:rPr>
                <w:rFonts w:cs="宋体"/>
                <w:kern w:val="0"/>
                <w:sz w:val="18"/>
                <w:szCs w:val="18"/>
              </w:rPr>
            </w:pPr>
            <w:r>
              <w:rPr>
                <w:rFonts w:hint="eastAsia" w:cs="宋体"/>
                <w:kern w:val="0"/>
                <w:sz w:val="18"/>
                <w:szCs w:val="18"/>
              </w:rPr>
              <w:t>民生</w:t>
            </w:r>
          </w:p>
          <w:p>
            <w:pPr>
              <w:widowControl/>
              <w:spacing w:line="240" w:lineRule="exact"/>
              <w:jc w:val="center"/>
              <w:rPr>
                <w:rFonts w:cs="宋体"/>
                <w:kern w:val="0"/>
                <w:sz w:val="18"/>
                <w:szCs w:val="18"/>
              </w:rPr>
            </w:pPr>
            <w:r>
              <w:rPr>
                <w:rFonts w:hint="eastAsia" w:cs="宋体"/>
                <w:kern w:val="0"/>
                <w:sz w:val="18"/>
                <w:szCs w:val="18"/>
              </w:rPr>
              <w:t>保障</w:t>
            </w:r>
          </w:p>
        </w:tc>
        <w:tc>
          <w:tcPr>
            <w:tcW w:w="2253"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基础设施</w:t>
            </w:r>
          </w:p>
        </w:tc>
        <w:tc>
          <w:tcPr>
            <w:tcW w:w="3434"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408" w:hRule="atLeast"/>
          <w:jc w:val="center"/>
        </w:trPr>
        <w:tc>
          <w:tcPr>
            <w:tcW w:w="882" w:type="dxa"/>
            <w:vMerge w:val="continue"/>
            <w:noWrap w:val="0"/>
            <w:vAlign w:val="center"/>
          </w:tcPr>
          <w:p>
            <w:pPr>
              <w:widowControl/>
              <w:spacing w:line="240" w:lineRule="exact"/>
              <w:jc w:val="center"/>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cs="宋体"/>
                <w:kern w:val="0"/>
                <w:sz w:val="18"/>
                <w:szCs w:val="18"/>
              </w:rPr>
              <w:sym w:font="Wingdings 2" w:char="F052"/>
            </w:r>
          </w:p>
        </w:tc>
        <w:tc>
          <w:tcPr>
            <w:tcW w:w="1129" w:type="dxa"/>
            <w:noWrap/>
            <w:vAlign w:val="center"/>
          </w:tcPr>
          <w:p>
            <w:pPr>
              <w:widowControl/>
              <w:spacing w:line="240" w:lineRule="exact"/>
              <w:jc w:val="center"/>
              <w:rPr>
                <w:rFonts w:cs="宋体"/>
                <w:sz w:val="18"/>
                <w:szCs w:val="18"/>
              </w:rPr>
            </w:pPr>
            <w:r>
              <w:rPr>
                <w:rFonts w:hint="eastAsia" w:cs="宋体"/>
                <w:kern w:val="0"/>
                <w:sz w:val="18"/>
                <w:szCs w:val="18"/>
              </w:rPr>
              <w:t>□</w:t>
            </w:r>
          </w:p>
        </w:tc>
        <w:tc>
          <w:tcPr>
            <w:tcW w:w="2253" w:type="dxa"/>
            <w:gridSpan w:val="3"/>
            <w:noWrap/>
            <w:vAlign w:val="center"/>
          </w:tcPr>
          <w:p>
            <w:pPr>
              <w:widowControl/>
              <w:spacing w:line="240" w:lineRule="exact"/>
              <w:jc w:val="center"/>
              <w:rPr>
                <w:rFonts w:cs="宋体"/>
                <w:sz w:val="18"/>
                <w:szCs w:val="18"/>
              </w:rPr>
            </w:pPr>
            <w:r>
              <w:rPr>
                <w:rFonts w:hint="eastAsia" w:cs="宋体"/>
                <w:kern w:val="0"/>
                <w:sz w:val="18"/>
                <w:szCs w:val="18"/>
              </w:rPr>
              <w:t>□</w:t>
            </w:r>
          </w:p>
        </w:tc>
        <w:tc>
          <w:tcPr>
            <w:tcW w:w="3434" w:type="dxa"/>
            <w:gridSpan w:val="3"/>
            <w:noWrap/>
            <w:vAlign w:val="center"/>
          </w:tcPr>
          <w:p>
            <w:pPr>
              <w:widowControl/>
              <w:spacing w:line="240" w:lineRule="exact"/>
              <w:jc w:val="center"/>
              <w:rPr>
                <w:rFonts w:cs="宋体"/>
                <w:sz w:val="18"/>
                <w:szCs w:val="18"/>
              </w:rPr>
            </w:pPr>
            <w:r>
              <w:rPr>
                <w:rFonts w:hint="eastAsia"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673" w:hRule="atLeast"/>
          <w:jc w:val="center"/>
        </w:trPr>
        <w:tc>
          <w:tcPr>
            <w:tcW w:w="882" w:type="dxa"/>
            <w:noWrap/>
            <w:vAlign w:val="center"/>
          </w:tcPr>
          <w:p>
            <w:pPr>
              <w:widowControl/>
              <w:spacing w:line="240" w:lineRule="exact"/>
              <w:jc w:val="center"/>
              <w:rPr>
                <w:rFonts w:cs="宋体"/>
                <w:kern w:val="0"/>
                <w:sz w:val="18"/>
                <w:szCs w:val="18"/>
              </w:rPr>
            </w:pPr>
            <w:r>
              <w:rPr>
                <w:rFonts w:hint="eastAsia" w:cs="宋体"/>
                <w:kern w:val="0"/>
                <w:sz w:val="18"/>
                <w:szCs w:val="18"/>
              </w:rPr>
              <w:t>部门（单位）名称</w:t>
            </w:r>
          </w:p>
        </w:tc>
        <w:tc>
          <w:tcPr>
            <w:tcW w:w="4574" w:type="dxa"/>
            <w:gridSpan w:val="6"/>
            <w:noWrap/>
            <w:vAlign w:val="center"/>
          </w:tcPr>
          <w:p>
            <w:pPr>
              <w:widowControl/>
              <w:spacing w:line="240" w:lineRule="exact"/>
              <w:jc w:val="center"/>
              <w:rPr>
                <w:rFonts w:cs="宋体"/>
                <w:kern w:val="0"/>
                <w:sz w:val="18"/>
                <w:szCs w:val="18"/>
              </w:rPr>
            </w:pPr>
            <w:r>
              <w:rPr>
                <w:rFonts w:hint="eastAsia" w:cs="宋体"/>
                <w:kern w:val="0"/>
                <w:sz w:val="18"/>
                <w:szCs w:val="18"/>
              </w:rPr>
              <w:t>资阳市农业农村局　</w:t>
            </w:r>
          </w:p>
        </w:tc>
        <w:tc>
          <w:tcPr>
            <w:tcW w:w="1545"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预算单位编码</w:t>
            </w:r>
          </w:p>
        </w:tc>
        <w:tc>
          <w:tcPr>
            <w:tcW w:w="1889" w:type="dxa"/>
            <w:noWrap/>
            <w:vAlign w:val="center"/>
          </w:tcPr>
          <w:p>
            <w:pPr>
              <w:widowControl/>
              <w:spacing w:line="240" w:lineRule="exact"/>
              <w:jc w:val="left"/>
              <w:rPr>
                <w:rFonts w:cs="宋体"/>
                <w:kern w:val="0"/>
                <w:sz w:val="18"/>
                <w:szCs w:val="18"/>
              </w:rPr>
            </w:pPr>
            <w:r>
              <w:rPr>
                <w:rFonts w:hint="eastAsia" w:cs="宋体"/>
                <w:kern w:val="0"/>
                <w:sz w:val="18"/>
                <w:szCs w:val="18"/>
              </w:rPr>
              <w:t>　</w:t>
            </w:r>
            <w:r>
              <w:rPr>
                <w:rFonts w:cs="宋体"/>
                <w:kern w:val="0"/>
                <w:sz w:val="18"/>
                <w:szCs w:val="18"/>
              </w:rP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749" w:hRule="atLeast"/>
          <w:jc w:val="center"/>
        </w:trPr>
        <w:tc>
          <w:tcPr>
            <w:tcW w:w="882"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预算执行情况</w:t>
            </w: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项目</w:t>
            </w:r>
          </w:p>
        </w:tc>
        <w:tc>
          <w:tcPr>
            <w:tcW w:w="1129" w:type="dxa"/>
            <w:noWrap/>
            <w:vAlign w:val="center"/>
          </w:tcPr>
          <w:p>
            <w:pPr>
              <w:widowControl/>
              <w:spacing w:line="240" w:lineRule="exact"/>
              <w:jc w:val="center"/>
              <w:rPr>
                <w:rFonts w:cs="宋体"/>
                <w:kern w:val="0"/>
                <w:sz w:val="18"/>
                <w:szCs w:val="18"/>
              </w:rPr>
            </w:pPr>
            <w:r>
              <w:rPr>
                <w:rFonts w:hint="eastAsia" w:cs="宋体"/>
                <w:kern w:val="0"/>
                <w:sz w:val="18"/>
                <w:szCs w:val="18"/>
              </w:rPr>
              <w:t>预算额</w:t>
            </w:r>
          </w:p>
          <w:p>
            <w:pPr>
              <w:widowControl/>
              <w:spacing w:line="240" w:lineRule="exact"/>
              <w:jc w:val="center"/>
              <w:rPr>
                <w:rFonts w:cs="宋体"/>
                <w:kern w:val="0"/>
                <w:sz w:val="18"/>
                <w:szCs w:val="18"/>
              </w:rPr>
            </w:pPr>
            <w:r>
              <w:rPr>
                <w:rFonts w:hint="eastAsia" w:cs="宋体"/>
                <w:kern w:val="0"/>
                <w:sz w:val="18"/>
                <w:szCs w:val="18"/>
              </w:rPr>
              <w:t>（百元）</w:t>
            </w:r>
          </w:p>
        </w:tc>
        <w:tc>
          <w:tcPr>
            <w:tcW w:w="984"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执行额</w:t>
            </w:r>
          </w:p>
          <w:p>
            <w:pPr>
              <w:widowControl/>
              <w:spacing w:line="240" w:lineRule="exact"/>
              <w:jc w:val="center"/>
              <w:rPr>
                <w:rFonts w:cs="宋体"/>
                <w:kern w:val="0"/>
                <w:sz w:val="18"/>
                <w:szCs w:val="18"/>
              </w:rPr>
            </w:pPr>
            <w:r>
              <w:rPr>
                <w:rFonts w:hint="eastAsia" w:cs="宋体"/>
                <w:kern w:val="0"/>
                <w:sz w:val="18"/>
                <w:szCs w:val="18"/>
              </w:rPr>
              <w:t>（百元）</w:t>
            </w:r>
          </w:p>
        </w:tc>
        <w:tc>
          <w:tcPr>
            <w:tcW w:w="1269" w:type="dxa"/>
            <w:noWrap/>
            <w:vAlign w:val="center"/>
          </w:tcPr>
          <w:p>
            <w:pPr>
              <w:widowControl/>
              <w:spacing w:line="240" w:lineRule="exact"/>
              <w:jc w:val="center"/>
              <w:rPr>
                <w:rFonts w:cs="宋体"/>
                <w:kern w:val="0"/>
                <w:sz w:val="18"/>
                <w:szCs w:val="18"/>
              </w:rPr>
            </w:pPr>
            <w:r>
              <w:rPr>
                <w:rFonts w:hint="eastAsia" w:cs="宋体"/>
                <w:kern w:val="0"/>
                <w:sz w:val="18"/>
                <w:szCs w:val="18"/>
              </w:rPr>
              <w:t>当年结转结余额（百元）</w:t>
            </w:r>
          </w:p>
        </w:tc>
        <w:tc>
          <w:tcPr>
            <w:tcW w:w="1545"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结转结余率</w:t>
            </w:r>
            <w:r>
              <w:rPr>
                <w:rFonts w:cs="宋体"/>
                <w:kern w:val="0"/>
                <w:sz w:val="18"/>
                <w:szCs w:val="18"/>
              </w:rPr>
              <w:t>%</w:t>
            </w:r>
          </w:p>
        </w:tc>
        <w:tc>
          <w:tcPr>
            <w:tcW w:w="1889" w:type="dxa"/>
            <w:noWrap/>
            <w:vAlign w:val="center"/>
          </w:tcPr>
          <w:p>
            <w:pPr>
              <w:widowControl/>
              <w:spacing w:line="240" w:lineRule="exact"/>
              <w:jc w:val="center"/>
              <w:rPr>
                <w:rFonts w:cs="宋体"/>
                <w:kern w:val="0"/>
                <w:sz w:val="18"/>
                <w:szCs w:val="18"/>
              </w:rPr>
            </w:pPr>
            <w:r>
              <w:rPr>
                <w:rFonts w:hint="eastAsia" w:cs="宋体"/>
                <w:kern w:val="0"/>
                <w:sz w:val="18"/>
                <w:szCs w:val="18"/>
              </w:rPr>
              <w:t>结转结余变动率</w:t>
            </w:r>
            <w:r>
              <w:rPr>
                <w:rFonts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56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合</w:t>
            </w:r>
            <w:r>
              <w:rPr>
                <w:rFonts w:cs="宋体"/>
                <w:kern w:val="0"/>
                <w:sz w:val="18"/>
                <w:szCs w:val="18"/>
              </w:rPr>
              <w:t xml:space="preserve">   </w:t>
            </w:r>
            <w:r>
              <w:rPr>
                <w:rFonts w:hint="eastAsia" w:cs="宋体"/>
                <w:kern w:val="0"/>
                <w:sz w:val="18"/>
                <w:szCs w:val="18"/>
              </w:rPr>
              <w:t>计</w:t>
            </w:r>
          </w:p>
        </w:tc>
        <w:tc>
          <w:tcPr>
            <w:tcW w:w="1129" w:type="dxa"/>
            <w:noWrap/>
            <w:vAlign w:val="center"/>
          </w:tcPr>
          <w:p>
            <w:pPr>
              <w:widowControl/>
              <w:spacing w:line="240" w:lineRule="exact"/>
              <w:jc w:val="center"/>
              <w:rPr>
                <w:rFonts w:cs="宋体"/>
                <w:kern w:val="0"/>
                <w:sz w:val="18"/>
                <w:szCs w:val="18"/>
              </w:rPr>
            </w:pPr>
            <w:r>
              <w:rPr>
                <w:rFonts w:cs="宋体"/>
                <w:kern w:val="0"/>
                <w:sz w:val="18"/>
                <w:szCs w:val="18"/>
              </w:rPr>
              <w:t>270</w:t>
            </w:r>
          </w:p>
        </w:tc>
        <w:tc>
          <w:tcPr>
            <w:tcW w:w="984" w:type="dxa"/>
            <w:gridSpan w:val="2"/>
            <w:noWrap/>
            <w:vAlign w:val="center"/>
          </w:tcPr>
          <w:p>
            <w:pPr>
              <w:widowControl/>
              <w:spacing w:line="240" w:lineRule="exact"/>
              <w:jc w:val="center"/>
              <w:rPr>
                <w:rFonts w:cs="宋体"/>
                <w:kern w:val="0"/>
                <w:sz w:val="18"/>
                <w:szCs w:val="18"/>
              </w:rPr>
            </w:pPr>
            <w:r>
              <w:rPr>
                <w:rFonts w:cs="宋体"/>
                <w:kern w:val="0"/>
                <w:sz w:val="18"/>
                <w:szCs w:val="18"/>
              </w:rPr>
              <w:t>270</w:t>
            </w:r>
          </w:p>
        </w:tc>
        <w:tc>
          <w:tcPr>
            <w:tcW w:w="126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1545"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889" w:type="dxa"/>
            <w:noWrap/>
            <w:vAlign w:val="center"/>
          </w:tcPr>
          <w:p>
            <w:pPr>
              <w:widowControl/>
              <w:spacing w:line="240" w:lineRule="exact"/>
              <w:jc w:val="center"/>
              <w:rPr>
                <w:rFonts w:cs="宋体"/>
                <w:kern w:val="0"/>
                <w:sz w:val="18"/>
                <w:szCs w:val="18"/>
              </w:rPr>
            </w:pPr>
            <w:r>
              <w:rPr>
                <w:rFonts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56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财政拨款</w:t>
            </w:r>
          </w:p>
        </w:tc>
        <w:tc>
          <w:tcPr>
            <w:tcW w:w="1129" w:type="dxa"/>
            <w:noWrap/>
            <w:vAlign w:val="center"/>
          </w:tcPr>
          <w:p>
            <w:pPr>
              <w:widowControl/>
              <w:spacing w:line="240" w:lineRule="exact"/>
              <w:jc w:val="center"/>
              <w:rPr>
                <w:rFonts w:cs="宋体"/>
                <w:kern w:val="0"/>
                <w:sz w:val="18"/>
                <w:szCs w:val="18"/>
              </w:rPr>
            </w:pPr>
            <w:r>
              <w:rPr>
                <w:rFonts w:cs="宋体"/>
                <w:kern w:val="0"/>
                <w:sz w:val="18"/>
                <w:szCs w:val="18"/>
              </w:rPr>
              <w:t>270</w:t>
            </w:r>
          </w:p>
        </w:tc>
        <w:tc>
          <w:tcPr>
            <w:tcW w:w="984" w:type="dxa"/>
            <w:gridSpan w:val="2"/>
            <w:noWrap/>
            <w:vAlign w:val="center"/>
          </w:tcPr>
          <w:p>
            <w:pPr>
              <w:widowControl/>
              <w:spacing w:line="240" w:lineRule="exact"/>
              <w:jc w:val="center"/>
              <w:rPr>
                <w:rFonts w:cs="宋体"/>
                <w:kern w:val="0"/>
                <w:sz w:val="18"/>
                <w:szCs w:val="18"/>
              </w:rPr>
            </w:pPr>
            <w:r>
              <w:rPr>
                <w:rFonts w:cs="宋体"/>
                <w:kern w:val="0"/>
                <w:sz w:val="18"/>
                <w:szCs w:val="18"/>
              </w:rPr>
              <w:t>270</w:t>
            </w:r>
          </w:p>
        </w:tc>
        <w:tc>
          <w:tcPr>
            <w:tcW w:w="126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1545"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889" w:type="dxa"/>
            <w:noWrap/>
            <w:vAlign w:val="center"/>
          </w:tcPr>
          <w:p>
            <w:pPr>
              <w:widowControl/>
              <w:spacing w:line="240" w:lineRule="exact"/>
              <w:jc w:val="center"/>
              <w:rPr>
                <w:rFonts w:cs="宋体"/>
                <w:kern w:val="0"/>
                <w:sz w:val="18"/>
                <w:szCs w:val="18"/>
              </w:rPr>
            </w:pPr>
            <w:r>
              <w:rPr>
                <w:rFonts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56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其他资金</w:t>
            </w:r>
          </w:p>
        </w:tc>
        <w:tc>
          <w:tcPr>
            <w:tcW w:w="112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984"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26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1545"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889" w:type="dxa"/>
            <w:noWrap/>
            <w:vAlign w:val="center"/>
          </w:tcPr>
          <w:p>
            <w:pPr>
              <w:widowControl/>
              <w:spacing w:line="240" w:lineRule="exact"/>
              <w:jc w:val="center"/>
              <w:rPr>
                <w:rFonts w:cs="宋体"/>
                <w:kern w:val="0"/>
                <w:sz w:val="18"/>
                <w:szCs w:val="18"/>
              </w:rPr>
            </w:pPr>
            <w:r>
              <w:rPr>
                <w:rFonts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687" w:hRule="atLeast"/>
          <w:jc w:val="center"/>
        </w:trPr>
        <w:tc>
          <w:tcPr>
            <w:tcW w:w="882"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财政拨款结构</w:t>
            </w: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项目</w:t>
            </w:r>
          </w:p>
        </w:tc>
        <w:tc>
          <w:tcPr>
            <w:tcW w:w="1129" w:type="dxa"/>
            <w:noWrap/>
            <w:vAlign w:val="center"/>
          </w:tcPr>
          <w:p>
            <w:pPr>
              <w:widowControl/>
              <w:spacing w:line="240" w:lineRule="exact"/>
              <w:jc w:val="center"/>
              <w:rPr>
                <w:rFonts w:cs="宋体"/>
                <w:kern w:val="0"/>
                <w:sz w:val="18"/>
                <w:szCs w:val="18"/>
              </w:rPr>
            </w:pPr>
            <w:r>
              <w:rPr>
                <w:rFonts w:hint="eastAsia" w:cs="宋体"/>
                <w:kern w:val="0"/>
                <w:sz w:val="18"/>
                <w:szCs w:val="18"/>
              </w:rPr>
              <w:t>合计</w:t>
            </w:r>
          </w:p>
        </w:tc>
        <w:tc>
          <w:tcPr>
            <w:tcW w:w="984"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一般公共预算安排</w:t>
            </w:r>
          </w:p>
        </w:tc>
        <w:tc>
          <w:tcPr>
            <w:tcW w:w="1269" w:type="dxa"/>
            <w:noWrap/>
            <w:vAlign w:val="center"/>
          </w:tcPr>
          <w:p>
            <w:pPr>
              <w:widowControl/>
              <w:spacing w:line="240" w:lineRule="exact"/>
              <w:jc w:val="center"/>
              <w:rPr>
                <w:rFonts w:cs="宋体"/>
                <w:kern w:val="0"/>
                <w:sz w:val="18"/>
                <w:szCs w:val="18"/>
              </w:rPr>
            </w:pPr>
            <w:r>
              <w:rPr>
                <w:rFonts w:hint="eastAsia" w:cs="宋体"/>
                <w:kern w:val="0"/>
                <w:sz w:val="18"/>
                <w:szCs w:val="18"/>
              </w:rPr>
              <w:t>政府性基金预算安排</w:t>
            </w:r>
          </w:p>
        </w:tc>
        <w:tc>
          <w:tcPr>
            <w:tcW w:w="1545"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国有资本经营预算安排</w:t>
            </w:r>
          </w:p>
        </w:tc>
        <w:tc>
          <w:tcPr>
            <w:tcW w:w="1889" w:type="dxa"/>
            <w:noWrap/>
            <w:vAlign w:val="center"/>
          </w:tcPr>
          <w:p>
            <w:pPr>
              <w:widowControl/>
              <w:spacing w:line="240" w:lineRule="exact"/>
              <w:jc w:val="center"/>
              <w:rPr>
                <w:rFonts w:cs="宋体"/>
                <w:kern w:val="0"/>
                <w:sz w:val="18"/>
                <w:szCs w:val="18"/>
              </w:rPr>
            </w:pPr>
            <w:r>
              <w:rPr>
                <w:rFonts w:hint="eastAsia" w:cs="宋体"/>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56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预算额</w:t>
            </w:r>
          </w:p>
          <w:p>
            <w:pPr>
              <w:widowControl/>
              <w:spacing w:line="240" w:lineRule="exact"/>
              <w:jc w:val="center"/>
              <w:rPr>
                <w:rFonts w:cs="宋体"/>
                <w:kern w:val="0"/>
                <w:sz w:val="18"/>
                <w:szCs w:val="18"/>
              </w:rPr>
            </w:pPr>
            <w:r>
              <w:rPr>
                <w:rFonts w:hint="eastAsia" w:cs="宋体"/>
                <w:kern w:val="0"/>
                <w:sz w:val="18"/>
                <w:szCs w:val="18"/>
              </w:rPr>
              <w:t>（百元）</w:t>
            </w:r>
          </w:p>
        </w:tc>
        <w:tc>
          <w:tcPr>
            <w:tcW w:w="1129" w:type="dxa"/>
            <w:noWrap/>
            <w:vAlign w:val="center"/>
          </w:tcPr>
          <w:p>
            <w:pPr>
              <w:widowControl/>
              <w:spacing w:line="240" w:lineRule="exact"/>
              <w:jc w:val="center"/>
              <w:rPr>
                <w:rFonts w:cs="宋体"/>
                <w:kern w:val="0"/>
                <w:sz w:val="18"/>
                <w:szCs w:val="18"/>
              </w:rPr>
            </w:pPr>
            <w:r>
              <w:rPr>
                <w:rFonts w:cs="宋体"/>
                <w:kern w:val="0"/>
                <w:sz w:val="18"/>
                <w:szCs w:val="18"/>
              </w:rPr>
              <w:t>270</w:t>
            </w:r>
          </w:p>
        </w:tc>
        <w:tc>
          <w:tcPr>
            <w:tcW w:w="984" w:type="dxa"/>
            <w:gridSpan w:val="2"/>
            <w:noWrap/>
            <w:vAlign w:val="center"/>
          </w:tcPr>
          <w:p>
            <w:pPr>
              <w:widowControl/>
              <w:spacing w:line="240" w:lineRule="exact"/>
              <w:jc w:val="center"/>
              <w:rPr>
                <w:rFonts w:cs="宋体"/>
                <w:kern w:val="0"/>
                <w:sz w:val="18"/>
                <w:szCs w:val="18"/>
              </w:rPr>
            </w:pPr>
            <w:r>
              <w:rPr>
                <w:rFonts w:cs="宋体"/>
                <w:kern w:val="0"/>
                <w:sz w:val="18"/>
                <w:szCs w:val="18"/>
              </w:rPr>
              <w:t>270</w:t>
            </w:r>
          </w:p>
        </w:tc>
        <w:tc>
          <w:tcPr>
            <w:tcW w:w="126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1545"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889" w:type="dxa"/>
            <w:noWrap/>
            <w:vAlign w:val="center"/>
          </w:tcPr>
          <w:p>
            <w:pPr>
              <w:widowControl/>
              <w:spacing w:line="240" w:lineRule="exact"/>
              <w:jc w:val="center"/>
              <w:rPr>
                <w:rFonts w:cs="宋体"/>
                <w:kern w:val="0"/>
                <w:sz w:val="18"/>
                <w:szCs w:val="18"/>
              </w:rPr>
            </w:pPr>
            <w:r>
              <w:rPr>
                <w:rFonts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56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执行额</w:t>
            </w:r>
          </w:p>
          <w:p>
            <w:pPr>
              <w:widowControl/>
              <w:spacing w:line="240" w:lineRule="exact"/>
              <w:jc w:val="center"/>
              <w:rPr>
                <w:rFonts w:cs="宋体"/>
                <w:kern w:val="0"/>
                <w:sz w:val="18"/>
                <w:szCs w:val="18"/>
              </w:rPr>
            </w:pPr>
            <w:r>
              <w:rPr>
                <w:rFonts w:hint="eastAsia" w:cs="宋体"/>
                <w:kern w:val="0"/>
                <w:sz w:val="18"/>
                <w:szCs w:val="18"/>
              </w:rPr>
              <w:t>（百元）</w:t>
            </w:r>
          </w:p>
        </w:tc>
        <w:tc>
          <w:tcPr>
            <w:tcW w:w="1129" w:type="dxa"/>
            <w:noWrap/>
            <w:vAlign w:val="center"/>
          </w:tcPr>
          <w:p>
            <w:pPr>
              <w:widowControl/>
              <w:spacing w:line="240" w:lineRule="exact"/>
              <w:jc w:val="center"/>
              <w:rPr>
                <w:rFonts w:cs="宋体"/>
                <w:kern w:val="0"/>
                <w:sz w:val="18"/>
                <w:szCs w:val="18"/>
              </w:rPr>
            </w:pPr>
            <w:r>
              <w:rPr>
                <w:rFonts w:cs="宋体"/>
                <w:kern w:val="0"/>
                <w:sz w:val="18"/>
                <w:szCs w:val="18"/>
              </w:rPr>
              <w:t>270</w:t>
            </w:r>
          </w:p>
        </w:tc>
        <w:tc>
          <w:tcPr>
            <w:tcW w:w="984" w:type="dxa"/>
            <w:gridSpan w:val="2"/>
            <w:noWrap/>
            <w:vAlign w:val="center"/>
          </w:tcPr>
          <w:p>
            <w:pPr>
              <w:widowControl/>
              <w:spacing w:line="240" w:lineRule="exact"/>
              <w:jc w:val="center"/>
              <w:rPr>
                <w:rFonts w:cs="宋体"/>
                <w:kern w:val="0"/>
                <w:sz w:val="18"/>
                <w:szCs w:val="18"/>
              </w:rPr>
            </w:pPr>
            <w:r>
              <w:rPr>
                <w:rFonts w:cs="宋体"/>
                <w:kern w:val="0"/>
                <w:sz w:val="18"/>
                <w:szCs w:val="18"/>
              </w:rPr>
              <w:t>270</w:t>
            </w:r>
          </w:p>
        </w:tc>
        <w:tc>
          <w:tcPr>
            <w:tcW w:w="126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1545"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889" w:type="dxa"/>
            <w:noWrap/>
            <w:vAlign w:val="center"/>
          </w:tcPr>
          <w:p>
            <w:pPr>
              <w:widowControl/>
              <w:spacing w:line="240" w:lineRule="exact"/>
              <w:jc w:val="center"/>
              <w:rPr>
                <w:rFonts w:cs="宋体"/>
                <w:kern w:val="0"/>
                <w:sz w:val="18"/>
                <w:szCs w:val="18"/>
              </w:rPr>
            </w:pPr>
            <w:r>
              <w:rPr>
                <w:rFonts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56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当年结转结余额（百元）</w:t>
            </w:r>
          </w:p>
        </w:tc>
        <w:tc>
          <w:tcPr>
            <w:tcW w:w="112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984"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26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1545"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889" w:type="dxa"/>
            <w:noWrap/>
            <w:vAlign w:val="center"/>
          </w:tcPr>
          <w:p>
            <w:pPr>
              <w:widowControl/>
              <w:spacing w:line="240" w:lineRule="exact"/>
              <w:jc w:val="center"/>
              <w:rPr>
                <w:rFonts w:cs="宋体"/>
                <w:kern w:val="0"/>
                <w:sz w:val="18"/>
                <w:szCs w:val="18"/>
              </w:rPr>
            </w:pPr>
            <w:r>
              <w:rPr>
                <w:rFonts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56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结转结余率</w:t>
            </w:r>
            <w:r>
              <w:rPr>
                <w:rFonts w:cs="宋体"/>
                <w:kern w:val="0"/>
                <w:sz w:val="18"/>
                <w:szCs w:val="18"/>
              </w:rPr>
              <w:t>%</w:t>
            </w:r>
          </w:p>
        </w:tc>
        <w:tc>
          <w:tcPr>
            <w:tcW w:w="112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984"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26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1545"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889" w:type="dxa"/>
            <w:noWrap/>
            <w:vAlign w:val="center"/>
          </w:tcPr>
          <w:p>
            <w:pPr>
              <w:widowControl/>
              <w:spacing w:line="240" w:lineRule="exact"/>
              <w:jc w:val="center"/>
              <w:rPr>
                <w:rFonts w:cs="宋体"/>
                <w:kern w:val="0"/>
                <w:sz w:val="18"/>
                <w:szCs w:val="18"/>
              </w:rPr>
            </w:pPr>
            <w:r>
              <w:rPr>
                <w:rFonts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56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1192"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结转结余变动率</w:t>
            </w:r>
            <w:r>
              <w:rPr>
                <w:rFonts w:cs="宋体"/>
                <w:kern w:val="0"/>
                <w:sz w:val="18"/>
                <w:szCs w:val="18"/>
              </w:rPr>
              <w:t>%</w:t>
            </w:r>
          </w:p>
        </w:tc>
        <w:tc>
          <w:tcPr>
            <w:tcW w:w="112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984"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269" w:type="dxa"/>
            <w:noWrap/>
            <w:vAlign w:val="center"/>
          </w:tcPr>
          <w:p>
            <w:pPr>
              <w:widowControl/>
              <w:spacing w:line="240" w:lineRule="exact"/>
              <w:jc w:val="center"/>
              <w:rPr>
                <w:rFonts w:cs="宋体"/>
                <w:kern w:val="0"/>
                <w:sz w:val="18"/>
                <w:szCs w:val="18"/>
              </w:rPr>
            </w:pPr>
            <w:r>
              <w:rPr>
                <w:rFonts w:cs="宋体"/>
                <w:kern w:val="0"/>
                <w:sz w:val="18"/>
                <w:szCs w:val="18"/>
              </w:rPr>
              <w:t>0</w:t>
            </w:r>
          </w:p>
        </w:tc>
        <w:tc>
          <w:tcPr>
            <w:tcW w:w="1545" w:type="dxa"/>
            <w:gridSpan w:val="2"/>
            <w:noWrap/>
            <w:vAlign w:val="center"/>
          </w:tcPr>
          <w:p>
            <w:pPr>
              <w:widowControl/>
              <w:spacing w:line="240" w:lineRule="exact"/>
              <w:jc w:val="center"/>
              <w:rPr>
                <w:rFonts w:cs="宋体"/>
                <w:kern w:val="0"/>
                <w:sz w:val="18"/>
                <w:szCs w:val="18"/>
              </w:rPr>
            </w:pPr>
            <w:r>
              <w:rPr>
                <w:rFonts w:cs="宋体"/>
                <w:kern w:val="0"/>
                <w:sz w:val="18"/>
                <w:szCs w:val="18"/>
              </w:rPr>
              <w:t>0</w:t>
            </w:r>
          </w:p>
        </w:tc>
        <w:tc>
          <w:tcPr>
            <w:tcW w:w="1889" w:type="dxa"/>
            <w:noWrap/>
            <w:vAlign w:val="center"/>
          </w:tcPr>
          <w:p>
            <w:pPr>
              <w:widowControl/>
              <w:spacing w:line="240" w:lineRule="exact"/>
              <w:jc w:val="center"/>
              <w:rPr>
                <w:rFonts w:cs="宋体"/>
                <w:kern w:val="0"/>
                <w:sz w:val="18"/>
                <w:szCs w:val="18"/>
              </w:rPr>
            </w:pPr>
            <w:r>
              <w:rPr>
                <w:rFonts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785" w:hRule="atLeast"/>
          <w:jc w:val="center"/>
        </w:trPr>
        <w:tc>
          <w:tcPr>
            <w:tcW w:w="882"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年度总体目标</w:t>
            </w:r>
          </w:p>
        </w:tc>
        <w:tc>
          <w:tcPr>
            <w:tcW w:w="2321"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预算总体目标</w:t>
            </w:r>
          </w:p>
        </w:tc>
        <w:tc>
          <w:tcPr>
            <w:tcW w:w="2253"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预算总体目标执行结果</w:t>
            </w:r>
          </w:p>
        </w:tc>
        <w:tc>
          <w:tcPr>
            <w:tcW w:w="3434"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826"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2321" w:type="dxa"/>
            <w:gridSpan w:val="3"/>
            <w:noWrap/>
            <w:vAlign w:val="center"/>
          </w:tcPr>
          <w:p>
            <w:pPr>
              <w:widowControl/>
              <w:spacing w:line="240" w:lineRule="exact"/>
              <w:jc w:val="left"/>
              <w:rPr>
                <w:rFonts w:cs="宋体"/>
                <w:kern w:val="0"/>
                <w:sz w:val="18"/>
                <w:szCs w:val="18"/>
              </w:rPr>
            </w:pPr>
            <w:r>
              <w:rPr>
                <w:rFonts w:hint="eastAsia" w:cs="宋体"/>
                <w:kern w:val="0"/>
                <w:sz w:val="18"/>
                <w:szCs w:val="18"/>
              </w:rPr>
              <w:t>目标</w:t>
            </w:r>
            <w:r>
              <w:rPr>
                <w:rFonts w:cs="宋体"/>
                <w:kern w:val="0"/>
                <w:sz w:val="18"/>
                <w:szCs w:val="18"/>
              </w:rPr>
              <w:t>1</w:t>
            </w:r>
            <w:r>
              <w:rPr>
                <w:rFonts w:hint="eastAsia" w:cs="宋体"/>
                <w:kern w:val="0"/>
                <w:sz w:val="18"/>
                <w:szCs w:val="18"/>
              </w:rPr>
              <w:t>：加快补齐生猪生产短板，鼓励引导生猪中小养殖户补栏复产；</w:t>
            </w:r>
          </w:p>
        </w:tc>
        <w:tc>
          <w:tcPr>
            <w:tcW w:w="2253"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达到预期目标</w:t>
            </w:r>
          </w:p>
        </w:tc>
        <w:tc>
          <w:tcPr>
            <w:tcW w:w="3434"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1065"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2321" w:type="dxa"/>
            <w:gridSpan w:val="3"/>
            <w:noWrap/>
            <w:vAlign w:val="center"/>
          </w:tcPr>
          <w:p>
            <w:pPr>
              <w:widowControl/>
              <w:spacing w:line="240" w:lineRule="exact"/>
              <w:jc w:val="left"/>
              <w:rPr>
                <w:rFonts w:cs="宋体"/>
                <w:kern w:val="0"/>
                <w:sz w:val="18"/>
                <w:szCs w:val="18"/>
              </w:rPr>
            </w:pPr>
            <w:r>
              <w:rPr>
                <w:rFonts w:hint="eastAsia" w:cs="宋体"/>
                <w:kern w:val="0"/>
                <w:sz w:val="18"/>
                <w:szCs w:val="18"/>
              </w:rPr>
              <w:t>目标</w:t>
            </w:r>
            <w:r>
              <w:rPr>
                <w:rFonts w:cs="宋体"/>
                <w:kern w:val="0"/>
                <w:sz w:val="18"/>
                <w:szCs w:val="18"/>
              </w:rPr>
              <w:t>2</w:t>
            </w:r>
            <w:r>
              <w:rPr>
                <w:rFonts w:hint="eastAsia" w:cs="宋体"/>
                <w:kern w:val="0"/>
                <w:sz w:val="18"/>
                <w:szCs w:val="18"/>
              </w:rPr>
              <w:t>：加快推进恢复生猪生产，全面完成年度生猪稳产目标任务</w:t>
            </w:r>
          </w:p>
        </w:tc>
        <w:tc>
          <w:tcPr>
            <w:tcW w:w="2253" w:type="dxa"/>
            <w:gridSpan w:val="3"/>
            <w:noWrap/>
            <w:vAlign w:val="center"/>
          </w:tcPr>
          <w:p>
            <w:pPr>
              <w:widowControl/>
              <w:spacing w:line="240" w:lineRule="exact"/>
              <w:jc w:val="left"/>
              <w:rPr>
                <w:rFonts w:cs="宋体"/>
                <w:kern w:val="0"/>
                <w:sz w:val="18"/>
                <w:szCs w:val="18"/>
              </w:rPr>
            </w:pPr>
            <w:r>
              <w:rPr>
                <w:rFonts w:hint="eastAsia" w:cs="宋体"/>
                <w:kern w:val="0"/>
                <w:sz w:val="18"/>
                <w:szCs w:val="18"/>
              </w:rPr>
              <w:t>各县（区）均达标完成省政府考核任务</w:t>
            </w:r>
          </w:p>
        </w:tc>
        <w:tc>
          <w:tcPr>
            <w:tcW w:w="3434"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省政府调整考核体系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79" w:hRule="atLeast"/>
          <w:jc w:val="center"/>
        </w:trPr>
        <w:tc>
          <w:tcPr>
            <w:tcW w:w="882"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年度绩</w:t>
            </w:r>
          </w:p>
          <w:p>
            <w:pPr>
              <w:widowControl/>
              <w:spacing w:line="240" w:lineRule="exact"/>
              <w:jc w:val="center"/>
              <w:rPr>
                <w:rFonts w:cs="宋体"/>
                <w:kern w:val="0"/>
                <w:sz w:val="18"/>
                <w:szCs w:val="18"/>
              </w:rPr>
            </w:pPr>
            <w:r>
              <w:rPr>
                <w:rFonts w:hint="eastAsia" w:cs="宋体"/>
                <w:kern w:val="0"/>
                <w:sz w:val="18"/>
                <w:szCs w:val="18"/>
              </w:rPr>
              <w:t>效指标</w:t>
            </w:r>
          </w:p>
        </w:tc>
        <w:tc>
          <w:tcPr>
            <w:tcW w:w="841" w:type="dxa"/>
            <w:noWrap/>
            <w:vAlign w:val="center"/>
          </w:tcPr>
          <w:p>
            <w:pPr>
              <w:widowControl/>
              <w:spacing w:line="240" w:lineRule="exact"/>
              <w:jc w:val="center"/>
              <w:rPr>
                <w:rFonts w:cs="宋体"/>
                <w:kern w:val="0"/>
                <w:sz w:val="18"/>
                <w:szCs w:val="18"/>
              </w:rPr>
            </w:pPr>
            <w:r>
              <w:rPr>
                <w:rFonts w:hint="eastAsia" w:cs="宋体"/>
                <w:kern w:val="0"/>
                <w:sz w:val="18"/>
                <w:szCs w:val="18"/>
              </w:rPr>
              <w:t>一级</w:t>
            </w:r>
          </w:p>
          <w:p>
            <w:pPr>
              <w:widowControl/>
              <w:spacing w:line="240" w:lineRule="exact"/>
              <w:jc w:val="center"/>
              <w:rPr>
                <w:rFonts w:cs="宋体"/>
                <w:kern w:val="0"/>
                <w:sz w:val="18"/>
                <w:szCs w:val="18"/>
              </w:rPr>
            </w:pPr>
            <w:r>
              <w:rPr>
                <w:rFonts w:hint="eastAsia" w:cs="宋体"/>
                <w:kern w:val="0"/>
                <w:sz w:val="18"/>
                <w:szCs w:val="18"/>
              </w:rPr>
              <w:t>指标</w:t>
            </w:r>
          </w:p>
        </w:tc>
        <w:tc>
          <w:tcPr>
            <w:tcW w:w="1480"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二级指标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三级</w:t>
            </w:r>
          </w:p>
          <w:p>
            <w:pPr>
              <w:widowControl/>
              <w:spacing w:line="240" w:lineRule="exact"/>
              <w:jc w:val="center"/>
              <w:rPr>
                <w:rFonts w:cs="宋体"/>
                <w:kern w:val="0"/>
                <w:sz w:val="18"/>
                <w:szCs w:val="18"/>
              </w:rPr>
            </w:pPr>
            <w:r>
              <w:rPr>
                <w:rFonts w:hint="eastAsia" w:cs="宋体"/>
                <w:kern w:val="0"/>
                <w:sz w:val="18"/>
                <w:szCs w:val="18"/>
              </w:rPr>
              <w:t>指标</w:t>
            </w:r>
          </w:p>
        </w:tc>
        <w:tc>
          <w:tcPr>
            <w:tcW w:w="1413"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预算指标值</w:t>
            </w:r>
          </w:p>
        </w:tc>
        <w:tc>
          <w:tcPr>
            <w:tcW w:w="1403" w:type="dxa"/>
            <w:noWrap/>
            <w:vAlign w:val="center"/>
          </w:tcPr>
          <w:p>
            <w:pPr>
              <w:widowControl/>
              <w:spacing w:line="240" w:lineRule="exact"/>
              <w:jc w:val="center"/>
              <w:rPr>
                <w:rFonts w:cs="宋体"/>
                <w:kern w:val="0"/>
                <w:sz w:val="18"/>
                <w:szCs w:val="18"/>
              </w:rPr>
            </w:pPr>
            <w:r>
              <w:rPr>
                <w:rFonts w:hint="eastAsia" w:cs="宋体"/>
                <w:kern w:val="0"/>
                <w:sz w:val="18"/>
                <w:szCs w:val="18"/>
              </w:rPr>
              <w:t>预算指标值执行结果</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375"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1"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项目</w:t>
            </w:r>
          </w:p>
          <w:p>
            <w:pPr>
              <w:widowControl/>
              <w:spacing w:line="240" w:lineRule="exact"/>
              <w:jc w:val="center"/>
              <w:rPr>
                <w:rFonts w:cs="宋体"/>
                <w:kern w:val="0"/>
                <w:sz w:val="18"/>
                <w:szCs w:val="18"/>
              </w:rPr>
            </w:pPr>
            <w:r>
              <w:rPr>
                <w:rFonts w:hint="eastAsia" w:cs="宋体"/>
                <w:kern w:val="0"/>
                <w:sz w:val="18"/>
                <w:szCs w:val="18"/>
              </w:rPr>
              <w:t>完成</w:t>
            </w:r>
          </w:p>
        </w:tc>
        <w:tc>
          <w:tcPr>
            <w:tcW w:w="1480" w:type="dxa"/>
            <w:gridSpan w:val="2"/>
            <w:vMerge w:val="restart"/>
            <w:noWrap/>
            <w:vAlign w:val="center"/>
          </w:tcPr>
          <w:p>
            <w:pPr>
              <w:widowControl/>
              <w:spacing w:line="240" w:lineRule="exact"/>
              <w:jc w:val="center"/>
              <w:rPr>
                <w:rFonts w:cs="宋体"/>
                <w:kern w:val="0"/>
                <w:sz w:val="18"/>
                <w:szCs w:val="18"/>
              </w:rPr>
            </w:pPr>
            <w:r>
              <w:rPr>
                <w:rFonts w:hint="eastAsia" w:cs="宋体"/>
                <w:kern w:val="0"/>
                <w:sz w:val="18"/>
                <w:szCs w:val="18"/>
              </w:rPr>
              <w:t>数量</w:t>
            </w:r>
          </w:p>
          <w:p>
            <w:pPr>
              <w:widowControl/>
              <w:spacing w:line="240" w:lineRule="exact"/>
              <w:jc w:val="center"/>
              <w:rPr>
                <w:rFonts w:cs="宋体"/>
                <w:kern w:val="0"/>
                <w:sz w:val="18"/>
                <w:szCs w:val="18"/>
              </w:rPr>
            </w:pPr>
            <w:r>
              <w:rPr>
                <w:rFonts w:hint="eastAsia" w:cs="宋体"/>
                <w:kern w:val="0"/>
                <w:sz w:val="18"/>
                <w:szCs w:val="18"/>
              </w:rPr>
              <w:t>指标</w:t>
            </w:r>
          </w:p>
        </w:tc>
        <w:tc>
          <w:tcPr>
            <w:tcW w:w="840" w:type="dxa"/>
            <w:noWrap/>
            <w:vAlign w:val="center"/>
          </w:tcPr>
          <w:p>
            <w:pPr>
              <w:widowControl/>
              <w:spacing w:line="240" w:lineRule="exact"/>
              <w:jc w:val="left"/>
              <w:rPr>
                <w:rFonts w:cs="宋体"/>
                <w:kern w:val="0"/>
                <w:sz w:val="18"/>
                <w:szCs w:val="18"/>
              </w:rPr>
            </w:pPr>
            <w:r>
              <w:rPr>
                <w:rFonts w:hint="eastAsia" w:cs="宋体"/>
                <w:kern w:val="0"/>
                <w:sz w:val="18"/>
                <w:szCs w:val="18"/>
              </w:rPr>
              <w:t>年末生猪最低出栏量</w:t>
            </w:r>
          </w:p>
        </w:tc>
        <w:tc>
          <w:tcPr>
            <w:tcW w:w="1413" w:type="dxa"/>
            <w:gridSpan w:val="2"/>
            <w:noWrap/>
            <w:vAlign w:val="center"/>
          </w:tcPr>
          <w:p>
            <w:pPr>
              <w:widowControl/>
              <w:spacing w:line="240" w:lineRule="exact"/>
              <w:jc w:val="left"/>
              <w:rPr>
                <w:rFonts w:cs="宋体"/>
                <w:kern w:val="0"/>
                <w:sz w:val="18"/>
                <w:szCs w:val="18"/>
              </w:rPr>
            </w:pPr>
            <w:r>
              <w:rPr>
                <w:rFonts w:hint="eastAsia" w:cs="宋体"/>
                <w:kern w:val="0"/>
                <w:sz w:val="18"/>
                <w:szCs w:val="18"/>
              </w:rPr>
              <w:t>雁江区</w:t>
            </w:r>
            <w:r>
              <w:rPr>
                <w:rFonts w:cs="宋体"/>
                <w:kern w:val="0"/>
                <w:sz w:val="18"/>
                <w:szCs w:val="18"/>
              </w:rPr>
              <w:t>80</w:t>
            </w:r>
            <w:r>
              <w:rPr>
                <w:rFonts w:hint="eastAsia" w:cs="宋体"/>
                <w:kern w:val="0"/>
                <w:sz w:val="18"/>
                <w:szCs w:val="18"/>
              </w:rPr>
              <w:t>万头、安岳县</w:t>
            </w:r>
            <w:r>
              <w:rPr>
                <w:rFonts w:cs="宋体"/>
                <w:kern w:val="0"/>
                <w:sz w:val="18"/>
                <w:szCs w:val="18"/>
              </w:rPr>
              <w:t>110</w:t>
            </w:r>
            <w:r>
              <w:rPr>
                <w:rFonts w:hint="eastAsia" w:cs="宋体"/>
                <w:kern w:val="0"/>
                <w:sz w:val="18"/>
                <w:szCs w:val="18"/>
              </w:rPr>
              <w:t>万头、乐至县</w:t>
            </w:r>
            <w:r>
              <w:rPr>
                <w:rFonts w:cs="宋体"/>
                <w:kern w:val="0"/>
                <w:sz w:val="18"/>
                <w:szCs w:val="18"/>
              </w:rPr>
              <w:t>70</w:t>
            </w:r>
            <w:r>
              <w:rPr>
                <w:rFonts w:hint="eastAsia" w:cs="宋体"/>
                <w:kern w:val="0"/>
                <w:sz w:val="18"/>
                <w:szCs w:val="18"/>
              </w:rPr>
              <w:t>万头</w:t>
            </w:r>
          </w:p>
        </w:tc>
        <w:tc>
          <w:tcPr>
            <w:tcW w:w="1403" w:type="dxa"/>
            <w:noWrap/>
            <w:vAlign w:val="center"/>
          </w:tcPr>
          <w:p>
            <w:pPr>
              <w:widowControl/>
              <w:spacing w:line="240" w:lineRule="exact"/>
              <w:jc w:val="left"/>
              <w:rPr>
                <w:rFonts w:cs="宋体"/>
                <w:kern w:val="0"/>
                <w:sz w:val="18"/>
                <w:szCs w:val="18"/>
              </w:rPr>
            </w:pPr>
            <w:r>
              <w:rPr>
                <w:rFonts w:hint="eastAsia" w:cs="宋体"/>
                <w:kern w:val="0"/>
                <w:sz w:val="18"/>
                <w:szCs w:val="18"/>
              </w:rPr>
              <w:t>雁江区</w:t>
            </w:r>
            <w:r>
              <w:rPr>
                <w:rFonts w:cs="宋体"/>
                <w:kern w:val="0"/>
                <w:sz w:val="18"/>
                <w:szCs w:val="18"/>
              </w:rPr>
              <w:t xml:space="preserve">75.2918 </w:t>
            </w:r>
            <w:r>
              <w:rPr>
                <w:rFonts w:hint="eastAsia" w:cs="宋体"/>
                <w:kern w:val="0"/>
                <w:sz w:val="18"/>
                <w:szCs w:val="18"/>
              </w:rPr>
              <w:t>万头、安岳县</w:t>
            </w:r>
            <w:r>
              <w:rPr>
                <w:rFonts w:cs="宋体"/>
                <w:kern w:val="0"/>
                <w:sz w:val="18"/>
                <w:szCs w:val="18"/>
              </w:rPr>
              <w:t>102.0729</w:t>
            </w:r>
            <w:r>
              <w:rPr>
                <w:rFonts w:hint="eastAsia" w:cs="宋体"/>
                <w:kern w:val="0"/>
                <w:sz w:val="18"/>
                <w:szCs w:val="18"/>
              </w:rPr>
              <w:t>万头、乐至县</w:t>
            </w:r>
            <w:r>
              <w:rPr>
                <w:rFonts w:cs="宋体"/>
                <w:kern w:val="0"/>
                <w:sz w:val="18"/>
                <w:szCs w:val="18"/>
              </w:rPr>
              <w:t>65.775</w:t>
            </w:r>
            <w:r>
              <w:rPr>
                <w:rFonts w:hint="eastAsia" w:cs="宋体"/>
                <w:kern w:val="0"/>
                <w:sz w:val="18"/>
                <w:szCs w:val="18"/>
              </w:rPr>
              <w:t>万头</w:t>
            </w:r>
          </w:p>
        </w:tc>
        <w:tc>
          <w:tcPr>
            <w:tcW w:w="2042" w:type="dxa"/>
            <w:gridSpan w:val="3"/>
            <w:noWrap/>
            <w:vAlign w:val="center"/>
          </w:tcPr>
          <w:p>
            <w:pPr>
              <w:widowControl/>
              <w:spacing w:line="240" w:lineRule="exact"/>
              <w:jc w:val="left"/>
              <w:rPr>
                <w:rFonts w:cs="宋体"/>
                <w:kern w:val="0"/>
                <w:sz w:val="18"/>
                <w:szCs w:val="18"/>
              </w:rPr>
            </w:pPr>
            <w:r>
              <w:rPr>
                <w:rFonts w:hint="eastAsia" w:cs="宋体"/>
                <w:kern w:val="0"/>
                <w:sz w:val="18"/>
                <w:szCs w:val="18"/>
              </w:rPr>
              <w:t>全市出栏生猪</w:t>
            </w:r>
            <w:r>
              <w:rPr>
                <w:rFonts w:cs="宋体"/>
                <w:kern w:val="0"/>
                <w:sz w:val="18"/>
                <w:szCs w:val="18"/>
              </w:rPr>
              <w:t>243.1398</w:t>
            </w:r>
            <w:r>
              <w:rPr>
                <w:rFonts w:hint="eastAsia" w:cs="宋体"/>
                <w:kern w:val="0"/>
                <w:sz w:val="18"/>
                <w:szCs w:val="18"/>
              </w:rPr>
              <w:t>万头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0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1" w:type="dxa"/>
            <w:vMerge w:val="continue"/>
            <w:noWrap w:val="0"/>
            <w:vAlign w:val="center"/>
          </w:tcPr>
          <w:p>
            <w:pPr>
              <w:widowControl/>
              <w:spacing w:line="240" w:lineRule="exact"/>
              <w:jc w:val="left"/>
              <w:rPr>
                <w:rFonts w:cs="宋体"/>
                <w:kern w:val="0"/>
                <w:sz w:val="18"/>
                <w:szCs w:val="18"/>
              </w:rPr>
            </w:pPr>
          </w:p>
        </w:tc>
        <w:tc>
          <w:tcPr>
            <w:tcW w:w="1480"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质量</w:t>
            </w:r>
          </w:p>
          <w:p>
            <w:pPr>
              <w:widowControl/>
              <w:spacing w:line="240" w:lineRule="exact"/>
              <w:jc w:val="center"/>
              <w:rPr>
                <w:rFonts w:cs="宋体"/>
                <w:kern w:val="0"/>
                <w:sz w:val="18"/>
                <w:szCs w:val="18"/>
              </w:rPr>
            </w:pPr>
            <w:r>
              <w:rPr>
                <w:rFonts w:hint="eastAsia" w:cs="宋体"/>
                <w:kern w:val="0"/>
                <w:sz w:val="18"/>
                <w:szCs w:val="18"/>
              </w:rPr>
              <w:t>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目标任务完成率</w:t>
            </w:r>
          </w:p>
        </w:tc>
        <w:tc>
          <w:tcPr>
            <w:tcW w:w="1413" w:type="dxa"/>
            <w:gridSpan w:val="2"/>
            <w:noWrap/>
            <w:vAlign w:val="center"/>
          </w:tcPr>
          <w:p>
            <w:pPr>
              <w:widowControl/>
              <w:spacing w:line="240" w:lineRule="exact"/>
              <w:jc w:val="left"/>
              <w:rPr>
                <w:rFonts w:cs="宋体"/>
                <w:kern w:val="0"/>
                <w:sz w:val="18"/>
                <w:szCs w:val="18"/>
              </w:rPr>
            </w:pPr>
            <w:r>
              <w:rPr>
                <w:rFonts w:hint="eastAsia" w:cs="宋体"/>
                <w:kern w:val="0"/>
                <w:sz w:val="18"/>
                <w:szCs w:val="18"/>
              </w:rPr>
              <w:t>完成目标任务的</w:t>
            </w:r>
            <w:r>
              <w:rPr>
                <w:rFonts w:cs="宋体"/>
                <w:kern w:val="0"/>
                <w:sz w:val="18"/>
                <w:szCs w:val="18"/>
              </w:rPr>
              <w:t>94.24%</w:t>
            </w:r>
            <w:r>
              <w:rPr>
                <w:rFonts w:hint="eastAsia" w:cs="宋体"/>
                <w:kern w:val="0"/>
                <w:sz w:val="18"/>
                <w:szCs w:val="18"/>
              </w:rPr>
              <w:t>，超过全省平均完成比例</w:t>
            </w:r>
            <w:r>
              <w:rPr>
                <w:rFonts w:cs="宋体"/>
                <w:kern w:val="0"/>
                <w:sz w:val="18"/>
                <w:szCs w:val="18"/>
              </w:rPr>
              <w:t>93.57%</w:t>
            </w:r>
            <w:r>
              <w:rPr>
                <w:rFonts w:hint="eastAsia" w:cs="宋体"/>
                <w:kern w:val="0"/>
                <w:sz w:val="18"/>
                <w:szCs w:val="18"/>
              </w:rPr>
              <w:t>，完成省政府考核目标任务。</w:t>
            </w:r>
          </w:p>
        </w:tc>
        <w:tc>
          <w:tcPr>
            <w:tcW w:w="1403" w:type="dxa"/>
            <w:noWrap/>
            <w:vAlign w:val="center"/>
          </w:tcPr>
          <w:p>
            <w:pPr>
              <w:widowControl/>
              <w:spacing w:line="240" w:lineRule="exact"/>
              <w:jc w:val="left"/>
              <w:rPr>
                <w:rFonts w:cs="宋体"/>
                <w:kern w:val="0"/>
                <w:sz w:val="18"/>
                <w:szCs w:val="18"/>
              </w:rPr>
            </w:pPr>
            <w:r>
              <w:rPr>
                <w:rFonts w:hint="eastAsia" w:cs="宋体"/>
                <w:kern w:val="0"/>
                <w:sz w:val="18"/>
                <w:szCs w:val="18"/>
              </w:rPr>
              <w:t>完成目标任务的</w:t>
            </w:r>
            <w:r>
              <w:rPr>
                <w:rFonts w:cs="宋体"/>
                <w:kern w:val="0"/>
                <w:sz w:val="18"/>
                <w:szCs w:val="18"/>
              </w:rPr>
              <w:t>94.24%</w:t>
            </w:r>
            <w:r>
              <w:rPr>
                <w:rFonts w:hint="eastAsia" w:cs="宋体"/>
                <w:kern w:val="0"/>
                <w:sz w:val="18"/>
                <w:szCs w:val="18"/>
              </w:rPr>
              <w:t>，超过全省平均完成比例</w:t>
            </w:r>
            <w:r>
              <w:rPr>
                <w:rFonts w:cs="宋体"/>
                <w:kern w:val="0"/>
                <w:sz w:val="18"/>
                <w:szCs w:val="18"/>
              </w:rPr>
              <w:t>93.57%</w:t>
            </w:r>
            <w:r>
              <w:rPr>
                <w:rFonts w:hint="eastAsia" w:cs="宋体"/>
                <w:kern w:val="0"/>
                <w:sz w:val="18"/>
                <w:szCs w:val="18"/>
              </w:rPr>
              <w:t>，完成省政府考核目标任务。</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0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1" w:type="dxa"/>
            <w:vMerge w:val="continue"/>
            <w:noWrap w:val="0"/>
            <w:vAlign w:val="center"/>
          </w:tcPr>
          <w:p>
            <w:pPr>
              <w:widowControl/>
              <w:spacing w:line="240" w:lineRule="exact"/>
              <w:jc w:val="left"/>
              <w:rPr>
                <w:rFonts w:cs="宋体"/>
                <w:kern w:val="0"/>
                <w:sz w:val="18"/>
                <w:szCs w:val="18"/>
              </w:rPr>
            </w:pPr>
          </w:p>
        </w:tc>
        <w:tc>
          <w:tcPr>
            <w:tcW w:w="1480"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时效</w:t>
            </w:r>
          </w:p>
          <w:p>
            <w:pPr>
              <w:widowControl/>
              <w:spacing w:line="240" w:lineRule="exact"/>
              <w:jc w:val="center"/>
              <w:rPr>
                <w:rFonts w:cs="宋体"/>
                <w:kern w:val="0"/>
                <w:sz w:val="18"/>
                <w:szCs w:val="18"/>
              </w:rPr>
            </w:pPr>
            <w:r>
              <w:rPr>
                <w:rFonts w:hint="eastAsia" w:cs="宋体"/>
                <w:kern w:val="0"/>
                <w:sz w:val="18"/>
                <w:szCs w:val="18"/>
              </w:rPr>
              <w:t>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项目完成时间</w:t>
            </w:r>
          </w:p>
        </w:tc>
        <w:tc>
          <w:tcPr>
            <w:tcW w:w="1413" w:type="dxa"/>
            <w:gridSpan w:val="2"/>
            <w:noWrap/>
            <w:vAlign w:val="center"/>
          </w:tcPr>
          <w:p>
            <w:pPr>
              <w:widowControl/>
              <w:spacing w:line="240" w:lineRule="exact"/>
              <w:jc w:val="left"/>
              <w:rPr>
                <w:rFonts w:cs="宋体"/>
                <w:kern w:val="0"/>
                <w:sz w:val="18"/>
                <w:szCs w:val="18"/>
              </w:rPr>
            </w:pPr>
            <w:r>
              <w:rPr>
                <w:rFonts w:cs="宋体"/>
                <w:kern w:val="0"/>
                <w:sz w:val="18"/>
                <w:szCs w:val="18"/>
              </w:rPr>
              <w:t>2020</w:t>
            </w:r>
            <w:r>
              <w:rPr>
                <w:rFonts w:hint="eastAsia" w:cs="宋体"/>
                <w:kern w:val="0"/>
                <w:sz w:val="18"/>
                <w:szCs w:val="18"/>
              </w:rPr>
              <w:t>年</w:t>
            </w:r>
            <w:r>
              <w:rPr>
                <w:rFonts w:cs="宋体"/>
                <w:kern w:val="0"/>
                <w:sz w:val="18"/>
                <w:szCs w:val="18"/>
              </w:rPr>
              <w:t>12</w:t>
            </w:r>
            <w:r>
              <w:rPr>
                <w:rFonts w:hint="eastAsia" w:cs="宋体"/>
                <w:kern w:val="0"/>
                <w:sz w:val="18"/>
                <w:szCs w:val="18"/>
              </w:rPr>
              <w:t>月底前</w:t>
            </w:r>
          </w:p>
        </w:tc>
        <w:tc>
          <w:tcPr>
            <w:tcW w:w="1403" w:type="dxa"/>
            <w:noWrap/>
            <w:vAlign w:val="center"/>
          </w:tcPr>
          <w:p>
            <w:pPr>
              <w:widowControl/>
              <w:spacing w:line="240" w:lineRule="exact"/>
              <w:jc w:val="left"/>
              <w:rPr>
                <w:rFonts w:cs="宋体"/>
                <w:kern w:val="0"/>
                <w:sz w:val="18"/>
                <w:szCs w:val="18"/>
              </w:rPr>
            </w:pPr>
            <w:r>
              <w:rPr>
                <w:rFonts w:cs="宋体"/>
                <w:kern w:val="0"/>
                <w:sz w:val="18"/>
                <w:szCs w:val="18"/>
              </w:rPr>
              <w:t>2020</w:t>
            </w:r>
            <w:r>
              <w:rPr>
                <w:rFonts w:hint="eastAsia" w:cs="宋体"/>
                <w:kern w:val="0"/>
                <w:sz w:val="18"/>
                <w:szCs w:val="18"/>
              </w:rPr>
              <w:t>年</w:t>
            </w:r>
            <w:r>
              <w:rPr>
                <w:rFonts w:cs="宋体"/>
                <w:kern w:val="0"/>
                <w:sz w:val="18"/>
                <w:szCs w:val="18"/>
              </w:rPr>
              <w:t>12</w:t>
            </w:r>
            <w:r>
              <w:rPr>
                <w:rFonts w:hint="eastAsia" w:cs="宋体"/>
                <w:kern w:val="0"/>
                <w:sz w:val="18"/>
                <w:szCs w:val="18"/>
              </w:rPr>
              <w:t>月底前</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0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1" w:type="dxa"/>
            <w:vMerge w:val="continue"/>
            <w:noWrap w:val="0"/>
            <w:vAlign w:val="center"/>
          </w:tcPr>
          <w:p>
            <w:pPr>
              <w:widowControl/>
              <w:spacing w:line="240" w:lineRule="exact"/>
              <w:jc w:val="left"/>
              <w:rPr>
                <w:rFonts w:cs="宋体"/>
                <w:kern w:val="0"/>
                <w:sz w:val="18"/>
                <w:szCs w:val="18"/>
              </w:rPr>
            </w:pPr>
          </w:p>
        </w:tc>
        <w:tc>
          <w:tcPr>
            <w:tcW w:w="1480" w:type="dxa"/>
            <w:gridSpan w:val="2"/>
            <w:vMerge w:val="restart"/>
            <w:noWrap/>
            <w:vAlign w:val="center"/>
          </w:tcPr>
          <w:p>
            <w:pPr>
              <w:widowControl/>
              <w:spacing w:line="240" w:lineRule="exact"/>
              <w:jc w:val="center"/>
              <w:rPr>
                <w:rFonts w:cs="宋体"/>
                <w:kern w:val="0"/>
                <w:sz w:val="18"/>
                <w:szCs w:val="18"/>
              </w:rPr>
            </w:pPr>
            <w:r>
              <w:rPr>
                <w:rFonts w:hint="eastAsia" w:cs="宋体"/>
                <w:kern w:val="0"/>
                <w:sz w:val="18"/>
                <w:szCs w:val="18"/>
              </w:rPr>
              <w:t>成本</w:t>
            </w:r>
          </w:p>
          <w:p>
            <w:pPr>
              <w:widowControl/>
              <w:spacing w:line="240" w:lineRule="exact"/>
              <w:jc w:val="center"/>
              <w:rPr>
                <w:rFonts w:cs="宋体"/>
                <w:kern w:val="0"/>
                <w:sz w:val="18"/>
                <w:szCs w:val="18"/>
              </w:rPr>
            </w:pPr>
            <w:r>
              <w:rPr>
                <w:rFonts w:hint="eastAsia" w:cs="宋体"/>
                <w:kern w:val="0"/>
                <w:sz w:val="18"/>
                <w:szCs w:val="18"/>
              </w:rPr>
              <w:t>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市级下拨资金</w:t>
            </w:r>
          </w:p>
        </w:tc>
        <w:tc>
          <w:tcPr>
            <w:tcW w:w="1413" w:type="dxa"/>
            <w:gridSpan w:val="2"/>
            <w:noWrap/>
            <w:vAlign w:val="center"/>
          </w:tcPr>
          <w:p>
            <w:pPr>
              <w:widowControl/>
              <w:spacing w:line="240" w:lineRule="exact"/>
              <w:jc w:val="center"/>
              <w:rPr>
                <w:rFonts w:cs="宋体"/>
                <w:kern w:val="0"/>
                <w:sz w:val="18"/>
                <w:szCs w:val="18"/>
              </w:rPr>
            </w:pPr>
            <w:r>
              <w:rPr>
                <w:rFonts w:cs="宋体"/>
                <w:kern w:val="0"/>
                <w:sz w:val="18"/>
                <w:szCs w:val="18"/>
              </w:rPr>
              <w:t>270</w:t>
            </w:r>
            <w:r>
              <w:rPr>
                <w:rFonts w:hint="eastAsia" w:cs="宋体"/>
                <w:kern w:val="0"/>
                <w:sz w:val="18"/>
                <w:szCs w:val="18"/>
              </w:rPr>
              <w:t>万</w:t>
            </w:r>
          </w:p>
        </w:tc>
        <w:tc>
          <w:tcPr>
            <w:tcW w:w="1403" w:type="dxa"/>
            <w:noWrap/>
            <w:vAlign w:val="center"/>
          </w:tcPr>
          <w:p>
            <w:pPr>
              <w:widowControl/>
              <w:spacing w:line="240" w:lineRule="exact"/>
              <w:jc w:val="center"/>
              <w:rPr>
                <w:rFonts w:cs="宋体"/>
                <w:kern w:val="0"/>
                <w:sz w:val="18"/>
                <w:szCs w:val="18"/>
              </w:rPr>
            </w:pPr>
            <w:r>
              <w:rPr>
                <w:rFonts w:cs="宋体"/>
                <w:kern w:val="0"/>
                <w:sz w:val="18"/>
                <w:szCs w:val="18"/>
              </w:rPr>
              <w:t>270</w:t>
            </w:r>
            <w:r>
              <w:rPr>
                <w:rFonts w:hint="eastAsia" w:cs="宋体"/>
                <w:kern w:val="0"/>
                <w:sz w:val="18"/>
                <w:szCs w:val="18"/>
              </w:rPr>
              <w:t>万</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06" w:hRule="atLeast"/>
          <w:jc w:val="center"/>
        </w:trPr>
        <w:tc>
          <w:tcPr>
            <w:tcW w:w="882" w:type="dxa"/>
            <w:vMerge w:val="restart"/>
            <w:noWrap w:val="0"/>
            <w:vAlign w:val="center"/>
          </w:tcPr>
          <w:p>
            <w:pPr>
              <w:widowControl/>
              <w:spacing w:line="240" w:lineRule="exact"/>
              <w:jc w:val="center"/>
              <w:rPr>
                <w:rFonts w:cs="宋体"/>
                <w:kern w:val="0"/>
                <w:sz w:val="18"/>
                <w:szCs w:val="18"/>
              </w:rPr>
            </w:pPr>
            <w:r>
              <w:rPr>
                <w:rFonts w:hint="eastAsia" w:cs="宋体"/>
                <w:kern w:val="0"/>
                <w:sz w:val="18"/>
                <w:szCs w:val="18"/>
              </w:rPr>
              <w:t>年度绩效指标</w:t>
            </w:r>
          </w:p>
        </w:tc>
        <w:tc>
          <w:tcPr>
            <w:tcW w:w="841" w:type="dxa"/>
            <w:vMerge w:val="restart"/>
            <w:noWrap/>
            <w:vAlign w:val="center"/>
          </w:tcPr>
          <w:p>
            <w:pPr>
              <w:widowControl/>
              <w:spacing w:line="240" w:lineRule="exact"/>
              <w:jc w:val="center"/>
              <w:rPr>
                <w:rFonts w:cs="宋体"/>
                <w:kern w:val="0"/>
                <w:sz w:val="18"/>
                <w:szCs w:val="18"/>
              </w:rPr>
            </w:pPr>
            <w:r>
              <w:rPr>
                <w:rFonts w:hint="eastAsia" w:cs="宋体"/>
                <w:kern w:val="0"/>
                <w:sz w:val="18"/>
                <w:szCs w:val="18"/>
              </w:rPr>
              <w:t>项目</w:t>
            </w:r>
          </w:p>
          <w:p>
            <w:pPr>
              <w:widowControl/>
              <w:spacing w:line="240" w:lineRule="exact"/>
              <w:jc w:val="center"/>
              <w:rPr>
                <w:rFonts w:cs="宋体"/>
                <w:kern w:val="0"/>
                <w:sz w:val="18"/>
                <w:szCs w:val="18"/>
              </w:rPr>
            </w:pPr>
            <w:r>
              <w:rPr>
                <w:rFonts w:hint="eastAsia" w:cs="宋体"/>
                <w:kern w:val="0"/>
                <w:sz w:val="18"/>
                <w:szCs w:val="18"/>
              </w:rPr>
              <w:t>效益</w:t>
            </w:r>
          </w:p>
        </w:tc>
        <w:tc>
          <w:tcPr>
            <w:tcW w:w="1480" w:type="dxa"/>
            <w:gridSpan w:val="2"/>
            <w:vMerge w:val="restart"/>
            <w:noWrap/>
            <w:vAlign w:val="center"/>
          </w:tcPr>
          <w:p>
            <w:pPr>
              <w:widowControl/>
              <w:spacing w:line="240" w:lineRule="exact"/>
              <w:jc w:val="center"/>
              <w:rPr>
                <w:rFonts w:cs="宋体"/>
                <w:kern w:val="0"/>
                <w:sz w:val="18"/>
                <w:szCs w:val="18"/>
              </w:rPr>
            </w:pPr>
            <w:r>
              <w:rPr>
                <w:rFonts w:hint="eastAsia" w:cs="宋体"/>
                <w:kern w:val="0"/>
                <w:sz w:val="18"/>
                <w:szCs w:val="18"/>
              </w:rPr>
              <w:t>经济效益指标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无</w:t>
            </w:r>
          </w:p>
        </w:tc>
        <w:tc>
          <w:tcPr>
            <w:tcW w:w="1413" w:type="dxa"/>
            <w:gridSpan w:val="2"/>
            <w:noWrap/>
            <w:vAlign w:val="center"/>
          </w:tcPr>
          <w:p>
            <w:pPr>
              <w:widowControl/>
              <w:spacing w:line="240" w:lineRule="exact"/>
              <w:jc w:val="center"/>
              <w:rPr>
                <w:rFonts w:cs="宋体"/>
                <w:kern w:val="0"/>
                <w:sz w:val="18"/>
                <w:szCs w:val="18"/>
              </w:rPr>
            </w:pPr>
          </w:p>
        </w:tc>
        <w:tc>
          <w:tcPr>
            <w:tcW w:w="1403" w:type="dxa"/>
            <w:noWrap/>
            <w:vAlign w:val="center"/>
          </w:tcPr>
          <w:p>
            <w:pPr>
              <w:widowControl/>
              <w:spacing w:line="240" w:lineRule="exact"/>
              <w:jc w:val="center"/>
              <w:rPr>
                <w:rFonts w:cs="宋体"/>
                <w:kern w:val="0"/>
                <w:sz w:val="18"/>
                <w:szCs w:val="18"/>
              </w:rPr>
            </w:pPr>
          </w:p>
        </w:tc>
        <w:tc>
          <w:tcPr>
            <w:tcW w:w="2042" w:type="dxa"/>
            <w:gridSpan w:val="3"/>
            <w:noWrap/>
            <w:vAlign w:val="center"/>
          </w:tcPr>
          <w:p>
            <w:pPr>
              <w:widowControl/>
              <w:spacing w:line="240" w:lineRule="exact"/>
              <w:jc w:val="center"/>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06"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1" w:type="dxa"/>
            <w:vMerge w:val="continue"/>
            <w:noWrap w:val="0"/>
            <w:vAlign w:val="center"/>
          </w:tcPr>
          <w:p>
            <w:pPr>
              <w:widowControl/>
              <w:spacing w:line="240" w:lineRule="exact"/>
              <w:jc w:val="left"/>
              <w:rPr>
                <w:rFonts w:cs="宋体"/>
                <w:kern w:val="0"/>
                <w:sz w:val="18"/>
                <w:szCs w:val="18"/>
              </w:rPr>
            </w:pPr>
          </w:p>
        </w:tc>
        <w:tc>
          <w:tcPr>
            <w:tcW w:w="1480" w:type="dxa"/>
            <w:gridSpan w:val="2"/>
            <w:vMerge w:val="restart"/>
            <w:noWrap/>
            <w:vAlign w:val="center"/>
          </w:tcPr>
          <w:p>
            <w:pPr>
              <w:widowControl/>
              <w:spacing w:line="240" w:lineRule="exact"/>
              <w:jc w:val="center"/>
              <w:rPr>
                <w:rFonts w:cs="宋体"/>
                <w:kern w:val="0"/>
                <w:sz w:val="18"/>
                <w:szCs w:val="18"/>
              </w:rPr>
            </w:pPr>
            <w:r>
              <w:rPr>
                <w:rFonts w:hint="eastAsia" w:cs="宋体"/>
                <w:kern w:val="0"/>
                <w:sz w:val="18"/>
                <w:szCs w:val="18"/>
              </w:rPr>
              <w:t>社会效益指标</w:t>
            </w:r>
          </w:p>
        </w:tc>
        <w:tc>
          <w:tcPr>
            <w:tcW w:w="840" w:type="dxa"/>
            <w:noWrap/>
            <w:vAlign w:val="center"/>
          </w:tcPr>
          <w:p>
            <w:pPr>
              <w:widowControl/>
              <w:spacing w:line="240" w:lineRule="exact"/>
              <w:rPr>
                <w:rFonts w:cs="宋体"/>
                <w:kern w:val="0"/>
                <w:sz w:val="18"/>
                <w:szCs w:val="18"/>
              </w:rPr>
            </w:pPr>
            <w:r>
              <w:rPr>
                <w:rFonts w:hint="eastAsia" w:cs="宋体"/>
                <w:kern w:val="0"/>
                <w:sz w:val="18"/>
                <w:szCs w:val="18"/>
              </w:rPr>
              <w:t>促进生猪生产发展</w:t>
            </w:r>
          </w:p>
        </w:tc>
        <w:tc>
          <w:tcPr>
            <w:tcW w:w="1413" w:type="dxa"/>
            <w:gridSpan w:val="2"/>
            <w:noWrap/>
            <w:vAlign w:val="center"/>
          </w:tcPr>
          <w:p>
            <w:pPr>
              <w:widowControl/>
              <w:spacing w:line="240" w:lineRule="exact"/>
              <w:rPr>
                <w:rFonts w:cs="宋体"/>
                <w:kern w:val="0"/>
                <w:sz w:val="18"/>
                <w:szCs w:val="18"/>
              </w:rPr>
            </w:pPr>
            <w:r>
              <w:rPr>
                <w:rFonts w:hint="eastAsia" w:cs="宋体"/>
                <w:kern w:val="0"/>
                <w:sz w:val="18"/>
                <w:szCs w:val="18"/>
              </w:rPr>
              <w:t>基本恢复生猪生产</w:t>
            </w:r>
          </w:p>
        </w:tc>
        <w:tc>
          <w:tcPr>
            <w:tcW w:w="1403" w:type="dxa"/>
            <w:noWrap/>
            <w:vAlign w:val="center"/>
          </w:tcPr>
          <w:p>
            <w:pPr>
              <w:widowControl/>
              <w:spacing w:line="240" w:lineRule="exact"/>
              <w:rPr>
                <w:rFonts w:cs="宋体"/>
                <w:kern w:val="0"/>
                <w:sz w:val="18"/>
                <w:szCs w:val="18"/>
              </w:rPr>
            </w:pPr>
            <w:r>
              <w:rPr>
                <w:rFonts w:hint="eastAsia" w:cs="宋体"/>
                <w:kern w:val="0"/>
                <w:sz w:val="18"/>
                <w:szCs w:val="18"/>
              </w:rPr>
              <w:t>各县（区）生猪生产已基本恢复</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198"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1" w:type="dxa"/>
            <w:vMerge w:val="continue"/>
            <w:noWrap w:val="0"/>
            <w:vAlign w:val="center"/>
          </w:tcPr>
          <w:p>
            <w:pPr>
              <w:widowControl/>
              <w:spacing w:line="240" w:lineRule="exact"/>
              <w:jc w:val="left"/>
              <w:rPr>
                <w:rFonts w:cs="宋体"/>
                <w:kern w:val="0"/>
                <w:sz w:val="18"/>
                <w:szCs w:val="18"/>
              </w:rPr>
            </w:pPr>
          </w:p>
        </w:tc>
        <w:tc>
          <w:tcPr>
            <w:tcW w:w="1480" w:type="dxa"/>
            <w:gridSpan w:val="2"/>
            <w:vMerge w:val="restart"/>
            <w:noWrap/>
            <w:vAlign w:val="center"/>
          </w:tcPr>
          <w:p>
            <w:pPr>
              <w:widowControl/>
              <w:spacing w:line="240" w:lineRule="exact"/>
              <w:jc w:val="center"/>
              <w:rPr>
                <w:rFonts w:cs="宋体"/>
                <w:kern w:val="0"/>
                <w:sz w:val="18"/>
                <w:szCs w:val="18"/>
              </w:rPr>
            </w:pPr>
            <w:r>
              <w:rPr>
                <w:rFonts w:hint="eastAsia" w:cs="宋体"/>
                <w:kern w:val="0"/>
                <w:sz w:val="18"/>
                <w:szCs w:val="18"/>
              </w:rPr>
              <w:t>生态效益指标</w:t>
            </w:r>
          </w:p>
        </w:tc>
        <w:tc>
          <w:tcPr>
            <w:tcW w:w="840" w:type="dxa"/>
            <w:noWrap/>
            <w:vAlign w:val="center"/>
          </w:tcPr>
          <w:p>
            <w:pPr>
              <w:widowControl/>
              <w:spacing w:line="240" w:lineRule="exact"/>
              <w:rPr>
                <w:rFonts w:cs="宋体"/>
                <w:kern w:val="0"/>
                <w:sz w:val="18"/>
                <w:szCs w:val="18"/>
              </w:rPr>
            </w:pPr>
            <w:r>
              <w:rPr>
                <w:rFonts w:hint="eastAsia" w:cs="宋体"/>
                <w:kern w:val="0"/>
                <w:sz w:val="18"/>
                <w:szCs w:val="18"/>
              </w:rPr>
              <w:t>促进生猪产业绿色发展</w:t>
            </w:r>
          </w:p>
        </w:tc>
        <w:tc>
          <w:tcPr>
            <w:tcW w:w="1413" w:type="dxa"/>
            <w:gridSpan w:val="2"/>
            <w:noWrap/>
            <w:vAlign w:val="center"/>
          </w:tcPr>
          <w:p>
            <w:pPr>
              <w:widowControl/>
              <w:spacing w:line="240" w:lineRule="exact"/>
              <w:rPr>
                <w:rFonts w:cs="宋体"/>
                <w:kern w:val="0"/>
                <w:sz w:val="18"/>
                <w:szCs w:val="18"/>
              </w:rPr>
            </w:pPr>
            <w:r>
              <w:rPr>
                <w:rFonts w:hint="eastAsia" w:cs="宋体"/>
                <w:kern w:val="0"/>
                <w:sz w:val="18"/>
                <w:szCs w:val="18"/>
              </w:rPr>
              <w:t>不因恢复生猪生产导致出现养殖污染问题</w:t>
            </w:r>
          </w:p>
        </w:tc>
        <w:tc>
          <w:tcPr>
            <w:tcW w:w="1403" w:type="dxa"/>
            <w:noWrap/>
            <w:vAlign w:val="center"/>
          </w:tcPr>
          <w:p>
            <w:pPr>
              <w:widowControl/>
              <w:spacing w:line="240" w:lineRule="exact"/>
              <w:rPr>
                <w:rFonts w:cs="宋体"/>
                <w:kern w:val="0"/>
                <w:sz w:val="18"/>
                <w:szCs w:val="18"/>
              </w:rPr>
            </w:pPr>
            <w:r>
              <w:rPr>
                <w:rFonts w:hint="eastAsia" w:cs="宋体"/>
                <w:kern w:val="0"/>
                <w:sz w:val="18"/>
                <w:szCs w:val="18"/>
              </w:rPr>
              <w:t>各县（区）未发生区域性养殖污染问题</w:t>
            </w:r>
          </w:p>
        </w:tc>
        <w:tc>
          <w:tcPr>
            <w:tcW w:w="2042" w:type="dxa"/>
            <w:gridSpan w:val="3"/>
            <w:noWrap/>
            <w:vAlign w:val="center"/>
          </w:tcPr>
          <w:p>
            <w:pPr>
              <w:widowControl/>
              <w:spacing w:line="240" w:lineRule="exact"/>
              <w:jc w:val="center"/>
              <w:rPr>
                <w:rFonts w:cs="宋体"/>
                <w:kern w:val="0"/>
                <w:sz w:val="18"/>
                <w:szCs w:val="18"/>
              </w:rPr>
            </w:pPr>
            <w:r>
              <w:rPr>
                <w:rFonts w:hint="eastAsia" w:cs="宋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53"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1" w:type="dxa"/>
            <w:vMerge w:val="continue"/>
            <w:noWrap w:val="0"/>
            <w:vAlign w:val="center"/>
          </w:tcPr>
          <w:p>
            <w:pPr>
              <w:widowControl/>
              <w:spacing w:line="240" w:lineRule="exact"/>
              <w:jc w:val="left"/>
              <w:rPr>
                <w:rFonts w:cs="宋体"/>
                <w:kern w:val="0"/>
                <w:sz w:val="18"/>
                <w:szCs w:val="18"/>
              </w:rPr>
            </w:pPr>
          </w:p>
        </w:tc>
        <w:tc>
          <w:tcPr>
            <w:tcW w:w="1480"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可持续影响指标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无</w:t>
            </w:r>
          </w:p>
        </w:tc>
        <w:tc>
          <w:tcPr>
            <w:tcW w:w="1413" w:type="dxa"/>
            <w:gridSpan w:val="2"/>
            <w:noWrap/>
            <w:vAlign w:val="center"/>
          </w:tcPr>
          <w:p>
            <w:pPr>
              <w:widowControl/>
              <w:spacing w:line="240" w:lineRule="exact"/>
              <w:jc w:val="center"/>
              <w:rPr>
                <w:rFonts w:cs="宋体"/>
                <w:kern w:val="0"/>
                <w:sz w:val="18"/>
                <w:szCs w:val="18"/>
              </w:rPr>
            </w:pPr>
          </w:p>
        </w:tc>
        <w:tc>
          <w:tcPr>
            <w:tcW w:w="1403" w:type="dxa"/>
            <w:noWrap/>
            <w:vAlign w:val="center"/>
          </w:tcPr>
          <w:p>
            <w:pPr>
              <w:widowControl/>
              <w:spacing w:line="240" w:lineRule="exact"/>
              <w:jc w:val="center"/>
              <w:rPr>
                <w:rFonts w:cs="宋体"/>
                <w:kern w:val="0"/>
                <w:sz w:val="18"/>
                <w:szCs w:val="18"/>
              </w:rPr>
            </w:pPr>
          </w:p>
        </w:tc>
        <w:tc>
          <w:tcPr>
            <w:tcW w:w="2042" w:type="dxa"/>
            <w:gridSpan w:val="3"/>
            <w:noWrap/>
            <w:vAlign w:val="center"/>
          </w:tcPr>
          <w:p>
            <w:pPr>
              <w:widowControl/>
              <w:spacing w:line="240" w:lineRule="exact"/>
              <w:jc w:val="center"/>
              <w:rPr>
                <w:rFonts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07" w:hRule="atLeast"/>
          <w:jc w:val="center"/>
        </w:trPr>
        <w:tc>
          <w:tcPr>
            <w:tcW w:w="882" w:type="dxa"/>
            <w:vMerge w:val="continue"/>
            <w:noWrap w:val="0"/>
            <w:vAlign w:val="center"/>
          </w:tcPr>
          <w:p>
            <w:pPr>
              <w:widowControl/>
              <w:spacing w:line="240" w:lineRule="exact"/>
              <w:jc w:val="left"/>
              <w:rPr>
                <w:rFonts w:cs="宋体"/>
                <w:kern w:val="0"/>
                <w:sz w:val="18"/>
                <w:szCs w:val="18"/>
              </w:rPr>
            </w:pPr>
          </w:p>
        </w:tc>
        <w:tc>
          <w:tcPr>
            <w:tcW w:w="841" w:type="dxa"/>
            <w:noWrap/>
            <w:vAlign w:val="center"/>
          </w:tcPr>
          <w:p>
            <w:pPr>
              <w:widowControl/>
              <w:spacing w:line="240" w:lineRule="exact"/>
              <w:jc w:val="center"/>
              <w:rPr>
                <w:rFonts w:cs="宋体"/>
                <w:kern w:val="0"/>
                <w:sz w:val="18"/>
                <w:szCs w:val="18"/>
              </w:rPr>
            </w:pPr>
            <w:r>
              <w:rPr>
                <w:rFonts w:hint="eastAsia" w:cs="宋体"/>
                <w:kern w:val="0"/>
                <w:sz w:val="18"/>
                <w:szCs w:val="18"/>
              </w:rPr>
              <w:t>满意度</w:t>
            </w:r>
          </w:p>
          <w:p>
            <w:pPr>
              <w:widowControl/>
              <w:spacing w:line="240" w:lineRule="exact"/>
              <w:jc w:val="center"/>
              <w:rPr>
                <w:rFonts w:cs="宋体"/>
                <w:kern w:val="0"/>
                <w:sz w:val="18"/>
                <w:szCs w:val="18"/>
              </w:rPr>
            </w:pPr>
            <w:r>
              <w:rPr>
                <w:rFonts w:hint="eastAsia" w:cs="宋体"/>
                <w:kern w:val="0"/>
                <w:sz w:val="18"/>
                <w:szCs w:val="18"/>
              </w:rPr>
              <w:t>指标</w:t>
            </w:r>
          </w:p>
        </w:tc>
        <w:tc>
          <w:tcPr>
            <w:tcW w:w="1480" w:type="dxa"/>
            <w:gridSpan w:val="2"/>
            <w:noWrap/>
            <w:vAlign w:val="center"/>
          </w:tcPr>
          <w:p>
            <w:pPr>
              <w:widowControl/>
              <w:spacing w:line="240" w:lineRule="exact"/>
              <w:jc w:val="center"/>
              <w:rPr>
                <w:rFonts w:cs="宋体"/>
                <w:kern w:val="0"/>
                <w:sz w:val="18"/>
                <w:szCs w:val="18"/>
              </w:rPr>
            </w:pPr>
            <w:r>
              <w:rPr>
                <w:rFonts w:hint="eastAsia" w:cs="宋体"/>
                <w:kern w:val="0"/>
                <w:sz w:val="18"/>
                <w:szCs w:val="18"/>
              </w:rPr>
              <w:t>满意度指标</w:t>
            </w:r>
          </w:p>
        </w:tc>
        <w:tc>
          <w:tcPr>
            <w:tcW w:w="840" w:type="dxa"/>
            <w:noWrap/>
            <w:vAlign w:val="center"/>
          </w:tcPr>
          <w:p>
            <w:pPr>
              <w:widowControl/>
              <w:spacing w:line="240" w:lineRule="exact"/>
              <w:jc w:val="center"/>
              <w:rPr>
                <w:rFonts w:cs="宋体"/>
                <w:kern w:val="0"/>
                <w:sz w:val="18"/>
                <w:szCs w:val="18"/>
              </w:rPr>
            </w:pPr>
            <w:r>
              <w:rPr>
                <w:rFonts w:hint="eastAsia" w:cs="宋体"/>
                <w:kern w:val="0"/>
                <w:sz w:val="18"/>
                <w:szCs w:val="18"/>
              </w:rPr>
              <w:t>服务对象满意度</w:t>
            </w:r>
          </w:p>
        </w:tc>
        <w:tc>
          <w:tcPr>
            <w:tcW w:w="1413" w:type="dxa"/>
            <w:gridSpan w:val="2"/>
            <w:noWrap/>
            <w:vAlign w:val="center"/>
          </w:tcPr>
          <w:p>
            <w:pPr>
              <w:widowControl/>
              <w:spacing w:line="240" w:lineRule="exact"/>
              <w:ind w:firstLine="360" w:firstLineChars="200"/>
              <w:jc w:val="center"/>
              <w:rPr>
                <w:rFonts w:cs="宋体"/>
                <w:kern w:val="0"/>
                <w:sz w:val="18"/>
                <w:szCs w:val="18"/>
              </w:rPr>
            </w:pPr>
            <w:r>
              <w:rPr>
                <w:rFonts w:hint="eastAsia" w:cs="宋体"/>
                <w:kern w:val="0"/>
                <w:sz w:val="18"/>
                <w:szCs w:val="18"/>
              </w:rPr>
              <w:t>满意</w:t>
            </w:r>
          </w:p>
        </w:tc>
        <w:tc>
          <w:tcPr>
            <w:tcW w:w="1403" w:type="dxa"/>
            <w:noWrap/>
            <w:vAlign w:val="center"/>
          </w:tcPr>
          <w:p>
            <w:pPr>
              <w:widowControl/>
              <w:spacing w:line="240" w:lineRule="exact"/>
              <w:jc w:val="center"/>
              <w:rPr>
                <w:rFonts w:cs="宋体"/>
                <w:kern w:val="0"/>
                <w:sz w:val="18"/>
                <w:szCs w:val="18"/>
              </w:rPr>
            </w:pPr>
            <w:r>
              <w:rPr>
                <w:rFonts w:hint="eastAsia" w:cs="宋体"/>
                <w:kern w:val="0"/>
                <w:sz w:val="18"/>
                <w:szCs w:val="18"/>
              </w:rPr>
              <w:t>满意</w:t>
            </w:r>
          </w:p>
        </w:tc>
        <w:tc>
          <w:tcPr>
            <w:tcW w:w="2042" w:type="dxa"/>
            <w:gridSpan w:val="3"/>
            <w:noWrap/>
            <w:vAlign w:val="center"/>
          </w:tcPr>
          <w:p>
            <w:pPr>
              <w:widowControl/>
              <w:spacing w:line="240" w:lineRule="exact"/>
              <w:jc w:val="center"/>
              <w:rPr>
                <w:rFonts w:cs="宋体"/>
                <w:kern w:val="0"/>
                <w:sz w:val="18"/>
                <w:szCs w:val="18"/>
              </w:rPr>
            </w:pPr>
          </w:p>
        </w:tc>
      </w:tr>
    </w:tbl>
    <w:p>
      <w:pPr>
        <w:pStyle w:val="2"/>
        <w:spacing w:before="93"/>
      </w:pPr>
    </w:p>
    <w:p>
      <w:pPr>
        <w:spacing w:line="600" w:lineRule="exact"/>
        <w:rPr>
          <w:rFonts w:eastAsia="方正黑体简体"/>
          <w:sz w:val="32"/>
          <w:szCs w:val="32"/>
        </w:rPr>
      </w:pPr>
      <w:r>
        <w:br w:type="page"/>
      </w:r>
      <w:r>
        <w:rPr>
          <w:rFonts w:hint="eastAsia" w:eastAsia="方正黑体简体"/>
          <w:sz w:val="32"/>
          <w:szCs w:val="32"/>
        </w:rPr>
        <w:t>附件</w:t>
      </w:r>
      <w:r>
        <w:rPr>
          <w:rFonts w:eastAsia="方正黑体简体"/>
          <w:sz w:val="32"/>
          <w:szCs w:val="32"/>
        </w:rPr>
        <w:t>2</w:t>
      </w:r>
    </w:p>
    <w:p>
      <w:pPr>
        <w:pStyle w:val="2"/>
        <w:spacing w:line="600" w:lineRule="exact"/>
      </w:pPr>
    </w:p>
    <w:p>
      <w:pPr>
        <w:spacing w:line="600" w:lineRule="exact"/>
        <w:jc w:val="center"/>
        <w:rPr>
          <w:rFonts w:eastAsia="方正小标宋简体"/>
          <w:color w:val="000000"/>
          <w:spacing w:val="-12"/>
          <w:kern w:val="0"/>
          <w:sz w:val="40"/>
          <w:szCs w:val="40"/>
        </w:rPr>
      </w:pPr>
      <w:r>
        <w:rPr>
          <w:rFonts w:hint="eastAsia" w:eastAsia="方正小标宋简体"/>
          <w:color w:val="000000"/>
          <w:spacing w:val="-12"/>
          <w:kern w:val="0"/>
          <w:sz w:val="40"/>
          <w:szCs w:val="40"/>
        </w:rPr>
        <w:t>资阳市农业农村局</w:t>
      </w:r>
    </w:p>
    <w:p>
      <w:pPr>
        <w:spacing w:line="60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2020</w:t>
      </w:r>
      <w:r>
        <w:rPr>
          <w:rFonts w:hint="eastAsia" w:eastAsia="方正小标宋简体"/>
          <w:color w:val="000000"/>
          <w:spacing w:val="-12"/>
          <w:kern w:val="0"/>
          <w:sz w:val="40"/>
          <w:szCs w:val="40"/>
        </w:rPr>
        <w:t>年市级财政支出绩效自评报告</w:t>
      </w:r>
    </w:p>
    <w:p>
      <w:pPr>
        <w:spacing w:line="600" w:lineRule="exact"/>
        <w:jc w:val="center"/>
        <w:rPr>
          <w:rFonts w:eastAsia="方正楷体简体"/>
          <w:b/>
          <w:sz w:val="32"/>
          <w:szCs w:val="32"/>
        </w:rPr>
      </w:pPr>
      <w:r>
        <w:rPr>
          <w:rFonts w:hint="eastAsia" w:eastAsia="方正楷体简体"/>
          <w:b/>
          <w:sz w:val="32"/>
          <w:szCs w:val="32"/>
        </w:rPr>
        <w:t>（乡村振兴农业产业发展贷款贴息项目）</w:t>
      </w:r>
    </w:p>
    <w:p>
      <w:pPr>
        <w:pStyle w:val="2"/>
        <w:spacing w:line="600" w:lineRule="exact"/>
        <w:rPr>
          <w:rFonts w:eastAsia="方正仿宋简体"/>
          <w:sz w:val="32"/>
          <w:szCs w:val="32"/>
        </w:rPr>
      </w:pPr>
    </w:p>
    <w:p>
      <w:pPr>
        <w:spacing w:line="600" w:lineRule="exact"/>
        <w:ind w:firstLine="640" w:firstLineChars="200"/>
        <w:rPr>
          <w:rFonts w:eastAsia="方正黑体简体"/>
          <w:sz w:val="32"/>
          <w:szCs w:val="32"/>
        </w:rPr>
      </w:pPr>
      <w:r>
        <w:rPr>
          <w:rFonts w:hint="eastAsia" w:eastAsia="方正黑体简体"/>
          <w:sz w:val="32"/>
          <w:szCs w:val="32"/>
        </w:rPr>
        <w:t>一、项目基本情况</w:t>
      </w:r>
    </w:p>
    <w:p>
      <w:pPr>
        <w:pStyle w:val="2"/>
        <w:spacing w:line="600" w:lineRule="exact"/>
        <w:ind w:firstLine="643" w:firstLineChars="200"/>
        <w:rPr>
          <w:rFonts w:eastAsia="方正楷体简体"/>
          <w:b/>
          <w:sz w:val="32"/>
          <w:szCs w:val="32"/>
        </w:rPr>
      </w:pPr>
      <w:r>
        <w:rPr>
          <w:rFonts w:hint="eastAsia" w:eastAsia="方正楷体简体"/>
          <w:b/>
          <w:sz w:val="32"/>
          <w:szCs w:val="32"/>
        </w:rPr>
        <w:t>（一）概况</w:t>
      </w:r>
    </w:p>
    <w:p>
      <w:pPr>
        <w:spacing w:line="600" w:lineRule="exact"/>
        <w:ind w:firstLine="640" w:firstLineChars="200"/>
        <w:rPr>
          <w:rFonts w:eastAsia="方正仿宋简体"/>
          <w:sz w:val="32"/>
          <w:szCs w:val="32"/>
        </w:rPr>
      </w:pPr>
      <w:r>
        <w:rPr>
          <w:rFonts w:eastAsia="方正仿宋简体"/>
          <w:b/>
          <w:sz w:val="32"/>
          <w:szCs w:val="32"/>
        </w:rPr>
        <w:t>1</w:t>
      </w:r>
      <w:r>
        <w:rPr>
          <w:rFonts w:hint="eastAsia" w:eastAsia="方正仿宋简体"/>
          <w:b/>
          <w:sz w:val="32"/>
          <w:szCs w:val="32"/>
        </w:rPr>
        <w:t>．立项背景及目的：</w:t>
      </w:r>
      <w:r>
        <w:rPr>
          <w:rFonts w:hint="eastAsia" w:eastAsia="方正仿宋简体"/>
          <w:sz w:val="32"/>
          <w:szCs w:val="32"/>
        </w:rPr>
        <w:t>为全面贯彻落实省委、省政府实施乡村振兴战略部署，积极转变财政支持方式，充分发挥财政资金引导作用，带动金融资本加大对乡村振兴农业产业发展信贷投入，</w:t>
      </w:r>
      <w:r>
        <w:rPr>
          <w:rFonts w:eastAsia="方正仿宋简体"/>
          <w:sz w:val="32"/>
          <w:szCs w:val="32"/>
        </w:rPr>
        <w:t>2017</w:t>
      </w:r>
      <w:r>
        <w:rPr>
          <w:rFonts w:hint="eastAsia" w:eastAsia="方正仿宋简体"/>
          <w:sz w:val="32"/>
          <w:szCs w:val="32"/>
        </w:rPr>
        <w:t>年底，我市率先在全省开展风险补偿金贷款工作。印发《资阳市财政支农贷款分险补偿金融资试点方案》（资府办函〔</w:t>
      </w:r>
      <w:r>
        <w:rPr>
          <w:rFonts w:eastAsia="方正仿宋简体"/>
          <w:sz w:val="32"/>
          <w:szCs w:val="32"/>
        </w:rPr>
        <w:t>2017</w:t>
      </w:r>
      <w:r>
        <w:rPr>
          <w:rFonts w:hint="eastAsia" w:eastAsia="方正仿宋简体"/>
          <w:sz w:val="32"/>
          <w:szCs w:val="32"/>
        </w:rPr>
        <w:t>〕</w:t>
      </w:r>
      <w:r>
        <w:rPr>
          <w:rFonts w:eastAsia="方正仿宋简体"/>
          <w:sz w:val="32"/>
          <w:szCs w:val="32"/>
        </w:rPr>
        <w:t>235</w:t>
      </w:r>
      <w:r>
        <w:rPr>
          <w:rFonts w:hint="eastAsia" w:eastAsia="方正仿宋简体"/>
          <w:sz w:val="32"/>
          <w:szCs w:val="32"/>
        </w:rPr>
        <w:t>号）文件，推动财政支农贷款分险补偿资金融资试点。</w:t>
      </w:r>
      <w:r>
        <w:rPr>
          <w:rFonts w:eastAsia="方正仿宋简体"/>
          <w:sz w:val="32"/>
          <w:szCs w:val="32"/>
        </w:rPr>
        <w:t>2018</w:t>
      </w:r>
      <w:r>
        <w:rPr>
          <w:rFonts w:hint="eastAsia" w:eastAsia="方正仿宋简体"/>
          <w:sz w:val="32"/>
          <w:szCs w:val="32"/>
        </w:rPr>
        <w:t>年底，省财政厅、省农村厅、人民银行成都分行《关于印发〈建立乡村振兴农业产业发展贷款风险补偿制度的实施意见〉的通知》（川财农〔</w:t>
      </w:r>
      <w:r>
        <w:rPr>
          <w:rFonts w:eastAsia="方正仿宋简体"/>
          <w:sz w:val="32"/>
          <w:szCs w:val="32"/>
        </w:rPr>
        <w:t>2018</w:t>
      </w:r>
      <w:r>
        <w:rPr>
          <w:rFonts w:hint="eastAsia" w:eastAsia="方正仿宋简体"/>
          <w:sz w:val="32"/>
          <w:szCs w:val="32"/>
        </w:rPr>
        <w:t>〕</w:t>
      </w:r>
      <w:r>
        <w:rPr>
          <w:rFonts w:eastAsia="方正仿宋简体"/>
          <w:sz w:val="32"/>
          <w:szCs w:val="32"/>
        </w:rPr>
        <w:t>158</w:t>
      </w:r>
      <w:r>
        <w:rPr>
          <w:rFonts w:hint="eastAsia" w:eastAsia="方正仿宋简体"/>
          <w:sz w:val="32"/>
          <w:szCs w:val="32"/>
        </w:rPr>
        <w:t>号）出台，我市三个县（区）政府分别与四川省农业信贷担保有限责任公司签订合作协议，建立了“政银担”合作模式。实现了“扶小扶微、支农惠农”的普惠金融目的，支持对象包含种植、养殖、农产品流通等领域，有效缓解了我市农业经营主体“融资难、融资贵”问题。</w:t>
      </w:r>
    </w:p>
    <w:p>
      <w:pPr>
        <w:spacing w:line="600" w:lineRule="exact"/>
        <w:ind w:firstLine="640" w:firstLineChars="200"/>
        <w:rPr>
          <w:rFonts w:eastAsia="方正仿宋简体"/>
          <w:b/>
          <w:sz w:val="32"/>
          <w:szCs w:val="32"/>
        </w:rPr>
      </w:pPr>
      <w:r>
        <w:rPr>
          <w:rFonts w:eastAsia="方正仿宋简体"/>
          <w:b/>
          <w:sz w:val="32"/>
          <w:szCs w:val="32"/>
        </w:rPr>
        <w:t>2</w:t>
      </w:r>
      <w:r>
        <w:rPr>
          <w:rFonts w:hint="eastAsia" w:eastAsia="方正仿宋简体"/>
          <w:b/>
          <w:sz w:val="32"/>
          <w:szCs w:val="32"/>
        </w:rPr>
        <w:t>．预算资金来源及使用情况：</w:t>
      </w:r>
      <w:r>
        <w:rPr>
          <w:rFonts w:eastAsia="方正仿宋简体"/>
          <w:sz w:val="32"/>
          <w:szCs w:val="32"/>
        </w:rPr>
        <w:t>2020</w:t>
      </w:r>
      <w:r>
        <w:rPr>
          <w:rFonts w:hint="eastAsia" w:eastAsia="方正仿宋简体"/>
          <w:sz w:val="32"/>
          <w:szCs w:val="32"/>
        </w:rPr>
        <w:t>年，市级财政下达预算内第二批农业发展资金，其中乡村振兴农业产业发展贷款贴息资金</w:t>
      </w:r>
      <w:r>
        <w:rPr>
          <w:rFonts w:eastAsia="方正仿宋简体"/>
          <w:sz w:val="32"/>
          <w:szCs w:val="32"/>
        </w:rPr>
        <w:t>200</w:t>
      </w:r>
      <w:r>
        <w:rPr>
          <w:rFonts w:hint="eastAsia" w:eastAsia="方正仿宋简体"/>
          <w:sz w:val="32"/>
          <w:szCs w:val="32"/>
        </w:rPr>
        <w:t>万元，已使用</w:t>
      </w:r>
      <w:r>
        <w:rPr>
          <w:rFonts w:eastAsia="方正仿宋简体"/>
          <w:sz w:val="32"/>
          <w:szCs w:val="32"/>
        </w:rPr>
        <w:t>1914732.99</w:t>
      </w:r>
      <w:r>
        <w:rPr>
          <w:rFonts w:hint="eastAsia" w:eastAsia="方正仿宋简体"/>
          <w:sz w:val="32"/>
          <w:szCs w:val="32"/>
        </w:rPr>
        <w:t>元。</w:t>
      </w:r>
    </w:p>
    <w:p>
      <w:pPr>
        <w:spacing w:line="600" w:lineRule="exact"/>
        <w:ind w:firstLine="640" w:firstLineChars="200"/>
        <w:rPr>
          <w:rFonts w:eastAsia="方正仿宋简体"/>
          <w:sz w:val="32"/>
          <w:szCs w:val="32"/>
        </w:rPr>
      </w:pPr>
      <w:r>
        <w:rPr>
          <w:rFonts w:eastAsia="方正仿宋简体"/>
          <w:b/>
          <w:sz w:val="32"/>
          <w:szCs w:val="32"/>
        </w:rPr>
        <w:t>3</w:t>
      </w:r>
      <w:r>
        <w:rPr>
          <w:rFonts w:hint="eastAsia" w:eastAsia="方正仿宋简体"/>
          <w:b/>
          <w:sz w:val="32"/>
          <w:szCs w:val="32"/>
        </w:rPr>
        <w:t>．实施情况（项目完成情况）：</w:t>
      </w:r>
      <w:r>
        <w:rPr>
          <w:rFonts w:hint="eastAsia" w:eastAsia="方正仿宋简体"/>
          <w:sz w:val="32"/>
          <w:szCs w:val="32"/>
        </w:rPr>
        <w:t>根据《资阳市财政局</w:t>
      </w:r>
      <w:r>
        <w:rPr>
          <w:rFonts w:eastAsia="方正仿宋简体"/>
          <w:sz w:val="32"/>
          <w:szCs w:val="32"/>
        </w:rPr>
        <w:t xml:space="preserve"> </w:t>
      </w:r>
      <w:r>
        <w:rPr>
          <w:rFonts w:hint="eastAsia" w:eastAsia="方正仿宋简体"/>
          <w:sz w:val="32"/>
          <w:szCs w:val="32"/>
        </w:rPr>
        <w:t>资阳市农业农村局关于</w:t>
      </w:r>
      <w:r>
        <w:rPr>
          <w:rFonts w:eastAsia="方正仿宋简体"/>
          <w:sz w:val="32"/>
          <w:szCs w:val="32"/>
        </w:rPr>
        <w:t>2020</w:t>
      </w:r>
      <w:r>
        <w:rPr>
          <w:rFonts w:hint="eastAsia" w:eastAsia="方正仿宋简体"/>
          <w:sz w:val="32"/>
          <w:szCs w:val="32"/>
        </w:rPr>
        <w:t>年度资阳市乡村振兴农业产业发展风险补偿金贷款贴息方案的通知》（资财农（</w:t>
      </w:r>
      <w:r>
        <w:rPr>
          <w:rFonts w:eastAsia="方正仿宋简体"/>
          <w:sz w:val="32"/>
          <w:szCs w:val="32"/>
        </w:rPr>
        <w:t>2020</w:t>
      </w:r>
      <w:r>
        <w:rPr>
          <w:rFonts w:hint="eastAsia" w:eastAsia="方正仿宋简体"/>
          <w:sz w:val="32"/>
          <w:szCs w:val="32"/>
        </w:rPr>
        <w:t>）</w:t>
      </w:r>
      <w:r>
        <w:rPr>
          <w:rFonts w:eastAsia="方正仿宋简体"/>
          <w:sz w:val="32"/>
          <w:szCs w:val="32"/>
        </w:rPr>
        <w:t>45</w:t>
      </w:r>
      <w:r>
        <w:rPr>
          <w:rFonts w:hint="eastAsia" w:eastAsia="方正仿宋简体"/>
          <w:sz w:val="32"/>
          <w:szCs w:val="32"/>
        </w:rPr>
        <w:t>号）的要求，市级财政对</w:t>
      </w:r>
      <w:r>
        <w:rPr>
          <w:rFonts w:eastAsia="方正仿宋简体"/>
          <w:sz w:val="32"/>
          <w:szCs w:val="32"/>
        </w:rPr>
        <w:t>2020</w:t>
      </w:r>
      <w:r>
        <w:rPr>
          <w:rFonts w:hint="eastAsia" w:eastAsia="方正仿宋简体"/>
          <w:sz w:val="32"/>
          <w:szCs w:val="32"/>
        </w:rPr>
        <w:t>年度风险补偿金贷款进行贴息，贴息金额</w:t>
      </w:r>
      <w:r>
        <w:rPr>
          <w:rFonts w:eastAsia="方正仿宋简体"/>
          <w:sz w:val="32"/>
          <w:szCs w:val="32"/>
        </w:rPr>
        <w:t>200</w:t>
      </w:r>
      <w:r>
        <w:rPr>
          <w:rFonts w:hint="eastAsia" w:eastAsia="方正仿宋简体"/>
          <w:sz w:val="32"/>
          <w:szCs w:val="32"/>
        </w:rPr>
        <w:t>万元，于</w:t>
      </w:r>
      <w:r>
        <w:rPr>
          <w:rFonts w:eastAsia="方正仿宋简体"/>
          <w:sz w:val="32"/>
          <w:szCs w:val="32"/>
        </w:rPr>
        <w:t>9</w:t>
      </w:r>
      <w:r>
        <w:rPr>
          <w:rFonts w:hint="eastAsia" w:eastAsia="方正仿宋简体"/>
          <w:sz w:val="32"/>
          <w:szCs w:val="32"/>
        </w:rPr>
        <w:t>月下达我局。</w:t>
      </w:r>
      <w:r>
        <w:rPr>
          <w:rFonts w:eastAsia="方正仿宋简体"/>
          <w:sz w:val="32"/>
          <w:szCs w:val="32"/>
        </w:rPr>
        <w:t>10</w:t>
      </w:r>
      <w:r>
        <w:rPr>
          <w:rFonts w:hint="eastAsia" w:eastAsia="方正仿宋简体"/>
          <w:sz w:val="32"/>
          <w:szCs w:val="32"/>
        </w:rPr>
        <w:t>月</w:t>
      </w:r>
      <w:r>
        <w:rPr>
          <w:rFonts w:eastAsia="方正仿宋简体"/>
          <w:sz w:val="32"/>
          <w:szCs w:val="32"/>
        </w:rPr>
        <w:t>16</w:t>
      </w:r>
      <w:r>
        <w:rPr>
          <w:rFonts w:hint="eastAsia" w:eastAsia="方正仿宋简体"/>
          <w:sz w:val="32"/>
          <w:szCs w:val="32"/>
        </w:rPr>
        <w:t>日，我局会同市财政局召开风险补偿金贴息工作会，会上明确了贴息的申报、审核、复核以及公示时间要求和贴息资金拨付方式。各县（区）开展风险补偿金贴息工作，</w:t>
      </w:r>
      <w:r>
        <w:rPr>
          <w:rFonts w:eastAsia="方正仿宋简体"/>
          <w:sz w:val="32"/>
          <w:szCs w:val="32"/>
        </w:rPr>
        <w:t>11</w:t>
      </w:r>
      <w:r>
        <w:rPr>
          <w:rFonts w:hint="eastAsia" w:eastAsia="方正仿宋简体"/>
          <w:sz w:val="32"/>
          <w:szCs w:val="32"/>
        </w:rPr>
        <w:t>月</w:t>
      </w:r>
      <w:r>
        <w:rPr>
          <w:rFonts w:eastAsia="方正仿宋简体"/>
          <w:sz w:val="32"/>
          <w:szCs w:val="32"/>
        </w:rPr>
        <w:t>18</w:t>
      </w:r>
      <w:r>
        <w:rPr>
          <w:rFonts w:hint="eastAsia" w:eastAsia="方正仿宋简体"/>
          <w:sz w:val="32"/>
          <w:szCs w:val="32"/>
        </w:rPr>
        <w:t>日，我局共收到经各县（区）财政局、农业农村局审核的新型农业经营主体贴息申请共</w:t>
      </w:r>
      <w:r>
        <w:rPr>
          <w:rFonts w:eastAsia="方正仿宋简体"/>
          <w:sz w:val="32"/>
          <w:szCs w:val="32"/>
        </w:rPr>
        <w:t>333</w:t>
      </w:r>
      <w:r>
        <w:rPr>
          <w:rFonts w:hint="eastAsia" w:eastAsia="方正仿宋简体"/>
          <w:sz w:val="32"/>
          <w:szCs w:val="32"/>
        </w:rPr>
        <w:t>份。</w:t>
      </w:r>
      <w:r>
        <w:rPr>
          <w:rFonts w:eastAsia="方正仿宋简体"/>
          <w:sz w:val="32"/>
          <w:szCs w:val="32"/>
        </w:rPr>
        <w:t>11</w:t>
      </w:r>
      <w:r>
        <w:rPr>
          <w:rFonts w:hint="eastAsia" w:eastAsia="方正仿宋简体"/>
          <w:sz w:val="32"/>
          <w:szCs w:val="32"/>
        </w:rPr>
        <w:t>月</w:t>
      </w:r>
      <w:r>
        <w:rPr>
          <w:rFonts w:eastAsia="方正仿宋简体"/>
          <w:sz w:val="32"/>
          <w:szCs w:val="32"/>
        </w:rPr>
        <w:t>19-20</w:t>
      </w:r>
      <w:r>
        <w:rPr>
          <w:rFonts w:hint="eastAsia" w:eastAsia="方正仿宋简体"/>
          <w:sz w:val="32"/>
          <w:szCs w:val="32"/>
        </w:rPr>
        <w:t>日经过我局复核，</w:t>
      </w:r>
      <w:r>
        <w:rPr>
          <w:rFonts w:eastAsia="方正仿宋简体"/>
          <w:sz w:val="32"/>
          <w:szCs w:val="32"/>
        </w:rPr>
        <w:t>333</w:t>
      </w:r>
      <w:r>
        <w:rPr>
          <w:rFonts w:hint="eastAsia" w:eastAsia="方正仿宋简体"/>
          <w:sz w:val="32"/>
          <w:szCs w:val="32"/>
        </w:rPr>
        <w:t>份贴息申请均符合贴息要求。</w:t>
      </w:r>
      <w:r>
        <w:rPr>
          <w:rFonts w:eastAsia="方正仿宋简体"/>
          <w:sz w:val="32"/>
          <w:szCs w:val="32"/>
        </w:rPr>
        <w:t>11</w:t>
      </w:r>
      <w:r>
        <w:rPr>
          <w:rFonts w:hint="eastAsia" w:eastAsia="方正仿宋简体"/>
          <w:sz w:val="32"/>
          <w:szCs w:val="32"/>
        </w:rPr>
        <w:t>月</w:t>
      </w:r>
      <w:r>
        <w:rPr>
          <w:rFonts w:eastAsia="方正仿宋简体"/>
          <w:sz w:val="32"/>
          <w:szCs w:val="32"/>
        </w:rPr>
        <w:t>23</w:t>
      </w:r>
      <w:r>
        <w:rPr>
          <w:rFonts w:hint="eastAsia" w:eastAsia="方正仿宋简体"/>
          <w:sz w:val="32"/>
          <w:szCs w:val="32"/>
        </w:rPr>
        <w:t>日</w:t>
      </w:r>
      <w:r>
        <w:rPr>
          <w:rFonts w:eastAsia="方正仿宋简体"/>
          <w:sz w:val="32"/>
          <w:szCs w:val="32"/>
        </w:rPr>
        <w:t>-27</w:t>
      </w:r>
      <w:r>
        <w:rPr>
          <w:rFonts w:hint="eastAsia" w:eastAsia="方正仿宋简体"/>
          <w:sz w:val="32"/>
          <w:szCs w:val="32"/>
        </w:rPr>
        <w:t>日，在市农业农村局官方网站上予以公示，未收到任何异议，现已将风险补偿金贴息资金。</w:t>
      </w:r>
    </w:p>
    <w:p>
      <w:pPr>
        <w:spacing w:line="600" w:lineRule="exact"/>
        <w:ind w:firstLine="640" w:firstLineChars="200"/>
        <w:rPr>
          <w:rFonts w:eastAsia="方正仿宋简体" w:cs="仿宋"/>
          <w:sz w:val="32"/>
          <w:szCs w:val="32"/>
        </w:rPr>
      </w:pPr>
      <w:r>
        <w:rPr>
          <w:rFonts w:eastAsia="方正仿宋简体"/>
          <w:b/>
          <w:sz w:val="32"/>
          <w:szCs w:val="32"/>
        </w:rPr>
        <w:t>4</w:t>
      </w:r>
      <w:r>
        <w:rPr>
          <w:rFonts w:hint="eastAsia" w:eastAsia="方正仿宋简体"/>
          <w:b/>
          <w:sz w:val="32"/>
          <w:szCs w:val="32"/>
        </w:rPr>
        <w:t>．组织及管理（项目组织、管理流程及实际执行情况）：</w:t>
      </w:r>
      <w:r>
        <w:rPr>
          <w:rFonts w:hint="eastAsia" w:eastAsia="方正仿宋简体"/>
          <w:sz w:val="32"/>
          <w:szCs w:val="32"/>
        </w:rPr>
        <w:t>建立了联席会议制度，实行“周分析、月调度”推进机制，坚持每月统筹调度建设进度。</w:t>
      </w:r>
      <w:r>
        <w:rPr>
          <w:rFonts w:hint="eastAsia" w:eastAsia="方正仿宋简体" w:cs="仿宋"/>
          <w:sz w:val="32"/>
          <w:szCs w:val="32"/>
        </w:rPr>
        <w:t>各县（区）建立专项领导小组，加强组织领导，明确牵头部门和监管责任主体。制定风险补偿金管理办法、风险补偿制度、风险防控制度、监督管理制度、贷款流程、银行帐户管理制度等制度，特别在风险防控制度中要特别建立好内部风险防控制度。</w:t>
      </w:r>
    </w:p>
    <w:p>
      <w:pPr>
        <w:spacing w:line="600" w:lineRule="exact"/>
        <w:ind w:firstLine="643" w:firstLineChars="200"/>
        <w:rPr>
          <w:rFonts w:eastAsia="方正仿宋简体"/>
          <w:sz w:val="32"/>
          <w:szCs w:val="32"/>
        </w:rPr>
      </w:pPr>
      <w:r>
        <w:rPr>
          <w:rFonts w:hint="eastAsia" w:eastAsia="方正楷体简体"/>
          <w:b/>
          <w:sz w:val="32"/>
          <w:szCs w:val="32"/>
        </w:rPr>
        <w:t>（二）绩效目标。</w:t>
      </w:r>
      <w:r>
        <w:rPr>
          <w:rFonts w:hint="eastAsia" w:eastAsia="方正仿宋简体"/>
          <w:sz w:val="32"/>
          <w:szCs w:val="32"/>
        </w:rPr>
        <w:t>为落实乡村振兴农业产业发展贷款风险补偿金制度，降低新型农业经营主体融资成本，充分发挥风险补偿金制度的增信、分险功能，引导金融资本投入农业产业发展，全市支持乡村振兴农业产业发展风险补偿金贷款贴息安排资金</w:t>
      </w:r>
      <w:r>
        <w:rPr>
          <w:rFonts w:eastAsia="方正仿宋简体"/>
          <w:sz w:val="32"/>
          <w:szCs w:val="32"/>
        </w:rPr>
        <w:t>200</w:t>
      </w:r>
      <w:r>
        <w:rPr>
          <w:rFonts w:hint="eastAsia" w:eastAsia="方正仿宋简体"/>
          <w:sz w:val="32"/>
          <w:szCs w:val="32"/>
        </w:rPr>
        <w:t>万，对</w:t>
      </w:r>
      <w:r>
        <w:rPr>
          <w:rFonts w:eastAsia="方正仿宋简体"/>
          <w:sz w:val="32"/>
          <w:szCs w:val="32"/>
        </w:rPr>
        <w:t>2020</w:t>
      </w:r>
      <w:r>
        <w:rPr>
          <w:rFonts w:hint="eastAsia" w:eastAsia="方正仿宋简体"/>
          <w:sz w:val="32"/>
          <w:szCs w:val="32"/>
        </w:rPr>
        <w:t>年度获得风险补偿金贷款的新型农业经营主体进行不高于实际支付利息的</w:t>
      </w:r>
      <w:r>
        <w:rPr>
          <w:rFonts w:eastAsia="方正仿宋简体"/>
          <w:sz w:val="32"/>
          <w:szCs w:val="32"/>
        </w:rPr>
        <w:t>50%</w:t>
      </w:r>
      <w:r>
        <w:rPr>
          <w:rFonts w:hint="eastAsia" w:eastAsia="方正仿宋简体"/>
          <w:sz w:val="32"/>
          <w:szCs w:val="32"/>
        </w:rPr>
        <w:t>进行贴息（获得贷款时间以银行放贷时间为准），资金支出率</w:t>
      </w:r>
      <w:r>
        <w:rPr>
          <w:rFonts w:eastAsia="方正仿宋简体"/>
          <w:sz w:val="32"/>
          <w:szCs w:val="32"/>
        </w:rPr>
        <w:t>100%</w:t>
      </w:r>
      <w:r>
        <w:rPr>
          <w:rFonts w:hint="eastAsia" w:eastAsia="方正仿宋简体"/>
          <w:sz w:val="32"/>
          <w:szCs w:val="32"/>
        </w:rPr>
        <w:t>，受益主体满意度</w:t>
      </w:r>
      <w:r>
        <w:rPr>
          <w:rFonts w:eastAsia="方正仿宋简体"/>
          <w:sz w:val="32"/>
          <w:szCs w:val="32"/>
        </w:rPr>
        <w:t>≥95%</w:t>
      </w:r>
      <w:r>
        <w:rPr>
          <w:rFonts w:hint="eastAsia" w:eastAsia="方正仿宋简体"/>
          <w:sz w:val="32"/>
          <w:szCs w:val="32"/>
        </w:rPr>
        <w:t>。高效使用资金，撬动多方要素、资源投入产业发展。</w:t>
      </w:r>
    </w:p>
    <w:p>
      <w:pPr>
        <w:pStyle w:val="2"/>
        <w:spacing w:line="600" w:lineRule="exact"/>
        <w:ind w:firstLine="640" w:firstLineChars="200"/>
        <w:rPr>
          <w:rFonts w:eastAsia="方正黑体简体"/>
          <w:sz w:val="32"/>
          <w:szCs w:val="32"/>
        </w:rPr>
      </w:pPr>
      <w:r>
        <w:rPr>
          <w:rFonts w:hint="eastAsia" w:eastAsia="方正黑体简体"/>
          <w:sz w:val="32"/>
          <w:szCs w:val="32"/>
        </w:rPr>
        <w:t>二、绩效自评工作情况</w:t>
      </w:r>
    </w:p>
    <w:p>
      <w:pPr>
        <w:pStyle w:val="2"/>
        <w:spacing w:line="600" w:lineRule="exact"/>
        <w:ind w:firstLine="643" w:firstLineChars="200"/>
        <w:rPr>
          <w:rFonts w:eastAsia="方正仿宋简体"/>
          <w:sz w:val="32"/>
          <w:szCs w:val="32"/>
        </w:rPr>
      </w:pPr>
      <w:r>
        <w:rPr>
          <w:rFonts w:hint="eastAsia" w:eastAsia="方正楷体简体"/>
          <w:b/>
          <w:sz w:val="32"/>
          <w:szCs w:val="32"/>
        </w:rPr>
        <w:t>（一）自评工作组织领导。</w:t>
      </w:r>
      <w:r>
        <w:rPr>
          <w:rFonts w:hint="eastAsia" w:eastAsia="方正仿宋简体"/>
          <w:sz w:val="32"/>
          <w:szCs w:val="32"/>
        </w:rPr>
        <w:t>成立了由局分管领导为组长、各相关科室负责人为成员的自评工作领导小组，各县（区）项目开展情况进行绩效自评，再由市农业农村局组织审核。</w:t>
      </w:r>
    </w:p>
    <w:p>
      <w:pPr>
        <w:pStyle w:val="2"/>
        <w:spacing w:line="600" w:lineRule="exact"/>
        <w:ind w:firstLine="643" w:firstLineChars="200"/>
        <w:rPr>
          <w:rFonts w:eastAsia="方正仿宋简体"/>
          <w:sz w:val="32"/>
          <w:szCs w:val="32"/>
        </w:rPr>
      </w:pPr>
      <w:r>
        <w:rPr>
          <w:rFonts w:hint="eastAsia" w:eastAsia="方正楷体简体"/>
          <w:b/>
          <w:sz w:val="32"/>
          <w:szCs w:val="32"/>
        </w:rPr>
        <w:t>（二）自评方式、方法、重点等。</w:t>
      </w:r>
      <w:r>
        <w:rPr>
          <w:rFonts w:hint="eastAsia" w:eastAsia="方正仿宋简体"/>
          <w:sz w:val="32"/>
          <w:szCs w:val="32"/>
        </w:rPr>
        <w:t>由县（区）组织人员对照绩效目标逐一开展自评自查，重点对经济效益等工作进行自评。</w:t>
      </w:r>
    </w:p>
    <w:p>
      <w:pPr>
        <w:pStyle w:val="2"/>
        <w:spacing w:line="600" w:lineRule="exact"/>
        <w:ind w:firstLine="640" w:firstLineChars="200"/>
        <w:rPr>
          <w:rFonts w:eastAsia="方正黑体简体"/>
          <w:sz w:val="32"/>
          <w:szCs w:val="32"/>
        </w:rPr>
      </w:pPr>
      <w:r>
        <w:rPr>
          <w:rFonts w:hint="eastAsia" w:eastAsia="方正黑体简体"/>
          <w:sz w:val="32"/>
          <w:szCs w:val="32"/>
        </w:rPr>
        <w:t>三、评价结论</w:t>
      </w:r>
    </w:p>
    <w:p>
      <w:pPr>
        <w:pStyle w:val="2"/>
        <w:spacing w:line="600" w:lineRule="exact"/>
        <w:ind w:firstLine="640" w:firstLineChars="200"/>
        <w:rPr>
          <w:rFonts w:eastAsia="方正仿宋简体"/>
          <w:sz w:val="32"/>
          <w:szCs w:val="32"/>
        </w:rPr>
      </w:pPr>
      <w:r>
        <w:rPr>
          <w:rFonts w:hint="eastAsia" w:eastAsia="方正仿宋简体"/>
          <w:sz w:val="32"/>
          <w:szCs w:val="32"/>
        </w:rPr>
        <w:t>按照绩效目标指标逐一进行自查自评，全部达到预定指标值，自评分为</w:t>
      </w:r>
      <w:r>
        <w:rPr>
          <w:rFonts w:eastAsia="方正仿宋简体"/>
          <w:sz w:val="32"/>
          <w:szCs w:val="32"/>
        </w:rPr>
        <w:t>100</w:t>
      </w:r>
      <w:r>
        <w:rPr>
          <w:rFonts w:hint="eastAsia" w:eastAsia="方正仿宋简体"/>
          <w:sz w:val="32"/>
          <w:szCs w:val="32"/>
        </w:rPr>
        <w:t>分，自评绩效等级为优。</w:t>
      </w:r>
    </w:p>
    <w:p>
      <w:pPr>
        <w:pStyle w:val="2"/>
        <w:spacing w:line="600" w:lineRule="exact"/>
        <w:ind w:firstLine="640" w:firstLineChars="200"/>
        <w:rPr>
          <w:rFonts w:eastAsia="方正黑体简体"/>
          <w:sz w:val="32"/>
          <w:szCs w:val="32"/>
        </w:rPr>
      </w:pPr>
      <w:r>
        <w:rPr>
          <w:rFonts w:hint="eastAsia" w:eastAsia="方正黑体简体"/>
          <w:sz w:val="32"/>
          <w:szCs w:val="32"/>
        </w:rPr>
        <w:t>四、绩效分析</w:t>
      </w:r>
    </w:p>
    <w:p>
      <w:pPr>
        <w:pStyle w:val="2"/>
        <w:spacing w:line="600" w:lineRule="exact"/>
        <w:ind w:firstLine="640" w:firstLineChars="200"/>
        <w:rPr>
          <w:rFonts w:eastAsia="方正仿宋简体"/>
          <w:sz w:val="32"/>
          <w:szCs w:val="32"/>
        </w:rPr>
      </w:pPr>
      <w:r>
        <w:rPr>
          <w:rFonts w:eastAsia="方正仿宋简体"/>
          <w:sz w:val="32"/>
          <w:szCs w:val="32"/>
        </w:rPr>
        <w:t>2020</w:t>
      </w:r>
      <w:r>
        <w:rPr>
          <w:rFonts w:hint="eastAsia" w:eastAsia="方正仿宋简体"/>
          <w:sz w:val="32"/>
          <w:szCs w:val="32"/>
        </w:rPr>
        <w:t>年度资阳市乡村振兴农业产业发展风险补偿金贷款贴息按照绩效要求，着力破解新型农业经营主体“融资难、融资贵”问题，全面达到了预期值，在加快推进新型农业经营主体投入乡村振兴，带动作用明显，满意率达到</w:t>
      </w:r>
      <w:r>
        <w:rPr>
          <w:rFonts w:eastAsia="方正仿宋简体"/>
          <w:sz w:val="32"/>
          <w:szCs w:val="32"/>
        </w:rPr>
        <w:t>95%</w:t>
      </w:r>
      <w:r>
        <w:rPr>
          <w:rFonts w:hint="eastAsia" w:eastAsia="方正仿宋简体"/>
          <w:sz w:val="32"/>
          <w:szCs w:val="32"/>
        </w:rPr>
        <w:t>以上。</w:t>
      </w:r>
    </w:p>
    <w:p>
      <w:pPr>
        <w:pStyle w:val="2"/>
        <w:spacing w:line="600" w:lineRule="exact"/>
        <w:ind w:firstLine="640" w:firstLineChars="200"/>
        <w:rPr>
          <w:rFonts w:eastAsia="方正黑体简体"/>
          <w:sz w:val="32"/>
          <w:szCs w:val="32"/>
        </w:rPr>
      </w:pPr>
      <w:r>
        <w:rPr>
          <w:rFonts w:hint="eastAsia" w:eastAsia="方正黑体简体"/>
          <w:sz w:val="32"/>
          <w:szCs w:val="32"/>
        </w:rPr>
        <w:t>五、主要经验及做法、存在的问题和建议</w:t>
      </w:r>
    </w:p>
    <w:p>
      <w:pPr>
        <w:pStyle w:val="2"/>
        <w:spacing w:line="600" w:lineRule="exact"/>
        <w:ind w:firstLine="643" w:firstLineChars="200"/>
      </w:pPr>
      <w:r>
        <w:rPr>
          <w:rFonts w:hint="eastAsia" w:eastAsia="方正楷体简体"/>
          <w:b/>
          <w:sz w:val="32"/>
          <w:szCs w:val="32"/>
        </w:rPr>
        <w:t>（一）主要经验及做法</w:t>
      </w:r>
    </w:p>
    <w:p>
      <w:pPr>
        <w:spacing w:line="600" w:lineRule="exact"/>
        <w:ind w:firstLine="640" w:firstLineChars="200"/>
        <w:rPr>
          <w:rFonts w:eastAsia="方正仿宋简体"/>
          <w:sz w:val="32"/>
        </w:rPr>
      </w:pPr>
      <w:r>
        <w:rPr>
          <w:rFonts w:eastAsia="方正仿宋简体"/>
          <w:b/>
          <w:sz w:val="32"/>
        </w:rPr>
        <w:t>1</w:t>
      </w:r>
      <w:r>
        <w:rPr>
          <w:rFonts w:hint="eastAsia" w:eastAsia="方正仿宋简体"/>
          <w:b/>
          <w:sz w:val="32"/>
          <w:szCs w:val="32"/>
        </w:rPr>
        <w:t>．</w:t>
      </w:r>
      <w:r>
        <w:rPr>
          <w:rFonts w:hint="eastAsia" w:eastAsia="方正仿宋简体"/>
          <w:b/>
          <w:sz w:val="32"/>
        </w:rPr>
        <w:t>加强贷后管理。</w:t>
      </w:r>
      <w:r>
        <w:rPr>
          <w:rFonts w:hint="eastAsia" w:eastAsia="方正仿宋简体"/>
          <w:sz w:val="32"/>
        </w:rPr>
        <w:t>财政支农贷款比照银行一般贷款业务进行贷后管理。各县区区农业农村局会同合作银行开展贷后检查。县（区）农业农村局，重点监督贷款使用，对违反合同约定使用贷款的，协助合作银行督促借款主体立即纠正，情节严重的采取措施收回贷款；县（区）农业农村局全面掌握借款主体生产经营运行情况，及时发现并帮助化解生产经营中的困难和风险。</w:t>
      </w:r>
    </w:p>
    <w:p>
      <w:pPr>
        <w:spacing w:line="600" w:lineRule="exact"/>
        <w:ind w:firstLine="640" w:firstLineChars="200"/>
        <w:rPr>
          <w:rFonts w:eastAsia="方正仿宋简体"/>
          <w:sz w:val="32"/>
        </w:rPr>
      </w:pPr>
      <w:r>
        <w:rPr>
          <w:rFonts w:eastAsia="方正仿宋简体"/>
          <w:b/>
          <w:sz w:val="32"/>
        </w:rPr>
        <w:t>2</w:t>
      </w:r>
      <w:r>
        <w:rPr>
          <w:rFonts w:hint="eastAsia" w:eastAsia="方正仿宋简体"/>
          <w:b/>
          <w:sz w:val="32"/>
          <w:szCs w:val="32"/>
        </w:rPr>
        <w:t>．</w:t>
      </w:r>
      <w:r>
        <w:rPr>
          <w:rFonts w:hint="eastAsia" w:eastAsia="方正仿宋简体"/>
          <w:b/>
          <w:sz w:val="32"/>
        </w:rPr>
        <w:t>实行月报制度。</w:t>
      </w:r>
      <w:r>
        <w:rPr>
          <w:rFonts w:hint="eastAsia" w:eastAsia="方正仿宋简体"/>
          <w:sz w:val="32"/>
        </w:rPr>
        <w:t>对贷款运行实行动态监管，各县（区）在每月月初将上月实际发生的借款经营主体名单及其贷款、还款、欠款、追偿、补偿金额等情况，报送市农业农村局，由市农业农村局审核汇总，报送省农业农村厅。并对月报数据进行分析研究，及时发现问题，控制风险。</w:t>
      </w:r>
    </w:p>
    <w:p>
      <w:pPr>
        <w:spacing w:line="600" w:lineRule="exact"/>
        <w:ind w:firstLine="640" w:firstLineChars="200"/>
        <w:rPr>
          <w:rFonts w:eastAsia="方正仿宋简体"/>
          <w:sz w:val="32"/>
        </w:rPr>
      </w:pPr>
      <w:r>
        <w:rPr>
          <w:rFonts w:eastAsia="方正仿宋简体"/>
          <w:b/>
          <w:sz w:val="32"/>
        </w:rPr>
        <w:t>3</w:t>
      </w:r>
      <w:r>
        <w:rPr>
          <w:rFonts w:hint="eastAsia" w:eastAsia="方正仿宋简体"/>
          <w:b/>
          <w:sz w:val="32"/>
          <w:szCs w:val="32"/>
        </w:rPr>
        <w:t>．</w:t>
      </w:r>
      <w:r>
        <w:rPr>
          <w:rFonts w:hint="eastAsia" w:eastAsia="方正仿宋简体"/>
          <w:b/>
          <w:sz w:val="32"/>
        </w:rPr>
        <w:t>建立诚信管理激励制度。各县（区）</w:t>
      </w:r>
      <w:r>
        <w:rPr>
          <w:rFonts w:hint="eastAsia" w:eastAsia="方正仿宋简体"/>
          <w:sz w:val="32"/>
        </w:rPr>
        <w:t>对超过合同还款期限</w:t>
      </w:r>
      <w:r>
        <w:rPr>
          <w:rFonts w:eastAsia="方正仿宋简体"/>
          <w:sz w:val="32"/>
        </w:rPr>
        <w:t>1</w:t>
      </w:r>
      <w:r>
        <w:rPr>
          <w:rFonts w:hint="eastAsia" w:eastAsia="方正仿宋简体"/>
          <w:sz w:val="32"/>
        </w:rPr>
        <w:t>个月未归还贷款的（因重大自然灾害、重大动植物疫病等不可抗力造成的欠款除外）或贷款用于非农领域的经营主体及其法定代表人、合作社理事会成员等承担责任的相关人员，并将其纳入财政等部门征信系统黑名单，今后不能获得各级财政项目资金支持。对诚信良好、按时履约的，在以后年度中优先支持。</w:t>
      </w:r>
    </w:p>
    <w:p>
      <w:pPr>
        <w:pStyle w:val="2"/>
        <w:spacing w:line="600" w:lineRule="exact"/>
        <w:ind w:firstLine="643" w:firstLineChars="200"/>
        <w:rPr>
          <w:rFonts w:eastAsia="方正楷体简体"/>
          <w:b/>
          <w:sz w:val="32"/>
          <w:szCs w:val="32"/>
        </w:rPr>
      </w:pPr>
      <w:r>
        <w:rPr>
          <w:rFonts w:hint="eastAsia" w:eastAsia="方正楷体简体"/>
          <w:b/>
          <w:sz w:val="32"/>
          <w:szCs w:val="32"/>
        </w:rPr>
        <w:t>（二）存在的问题</w:t>
      </w:r>
    </w:p>
    <w:p>
      <w:pPr>
        <w:spacing w:line="600" w:lineRule="exact"/>
        <w:ind w:firstLine="640" w:firstLineChars="200"/>
        <w:rPr>
          <w:rFonts w:eastAsia="方正仿宋简体"/>
          <w:sz w:val="32"/>
        </w:rPr>
      </w:pPr>
      <w:r>
        <w:rPr>
          <w:rFonts w:hint="eastAsia" w:eastAsia="方正仿宋简体"/>
          <w:sz w:val="32"/>
        </w:rPr>
        <w:t>部分有融资困难的新型经营主体无满足抵押的条件，导致银行不愿意贷款，银行放款率不高。</w:t>
      </w:r>
      <w:r>
        <w:rPr>
          <w:rFonts w:eastAsia="方正仿宋简体"/>
          <w:sz w:val="32"/>
        </w:rPr>
        <w:t xml:space="preserve"> </w:t>
      </w:r>
    </w:p>
    <w:p>
      <w:pPr>
        <w:pStyle w:val="2"/>
        <w:spacing w:line="600" w:lineRule="exact"/>
        <w:ind w:firstLine="643" w:firstLineChars="200"/>
        <w:rPr>
          <w:rFonts w:eastAsia="方正楷体简体"/>
          <w:b/>
          <w:sz w:val="32"/>
          <w:szCs w:val="32"/>
        </w:rPr>
      </w:pPr>
      <w:r>
        <w:rPr>
          <w:rFonts w:hint="eastAsia" w:eastAsia="方正楷体简体"/>
          <w:b/>
          <w:sz w:val="32"/>
          <w:szCs w:val="32"/>
        </w:rPr>
        <w:t>（三）建议和改进措施</w:t>
      </w:r>
    </w:p>
    <w:p>
      <w:pPr>
        <w:spacing w:line="600" w:lineRule="exact"/>
        <w:ind w:firstLine="640" w:firstLineChars="200"/>
        <w:rPr>
          <w:rFonts w:eastAsia="方正仿宋简体"/>
          <w:sz w:val="32"/>
        </w:rPr>
      </w:pPr>
      <w:r>
        <w:rPr>
          <w:rFonts w:eastAsia="方正仿宋简体"/>
          <w:sz w:val="32"/>
        </w:rPr>
        <w:t>1</w:t>
      </w:r>
      <w:r>
        <w:rPr>
          <w:rFonts w:hint="eastAsia" w:eastAsia="方正仿宋简体"/>
          <w:b/>
          <w:sz w:val="32"/>
          <w:szCs w:val="32"/>
        </w:rPr>
        <w:t>．</w:t>
      </w:r>
      <w:r>
        <w:rPr>
          <w:rFonts w:hint="eastAsia" w:eastAsia="方正仿宋简体"/>
          <w:sz w:val="32"/>
        </w:rPr>
        <w:t>加强宣传，让更多新型经营主体了解相关政策，为解决经营困难问题提供一条途径，振兴雁江农业发展。</w:t>
      </w:r>
    </w:p>
    <w:p>
      <w:pPr>
        <w:spacing w:line="600" w:lineRule="exact"/>
        <w:ind w:firstLine="640" w:firstLineChars="200"/>
        <w:rPr>
          <w:rFonts w:eastAsia="方正仿宋简体"/>
          <w:sz w:val="32"/>
        </w:rPr>
      </w:pPr>
      <w:r>
        <w:rPr>
          <w:rFonts w:eastAsia="方正仿宋简体"/>
          <w:sz w:val="32"/>
        </w:rPr>
        <w:t>2</w:t>
      </w:r>
      <w:r>
        <w:rPr>
          <w:rFonts w:hint="eastAsia" w:eastAsia="方正仿宋简体"/>
          <w:b/>
          <w:sz w:val="32"/>
          <w:szCs w:val="32"/>
        </w:rPr>
        <w:t>．</w:t>
      </w:r>
      <w:r>
        <w:rPr>
          <w:rFonts w:hint="eastAsia" w:eastAsia="方正仿宋简体"/>
          <w:sz w:val="32"/>
        </w:rPr>
        <w:t>加强区政府与放款银行的沟通，可以联系有实力的第三方公司做担保，不再将无抵押物作为不放款的条件。</w:t>
      </w:r>
    </w:p>
    <w:p>
      <w:pPr>
        <w:pStyle w:val="2"/>
        <w:spacing w:line="600" w:lineRule="exact"/>
        <w:ind w:firstLine="640" w:firstLineChars="200"/>
        <w:rPr>
          <w:rFonts w:eastAsia="方正仿宋简体"/>
          <w:b/>
          <w:sz w:val="32"/>
          <w:szCs w:val="32"/>
        </w:rPr>
      </w:pPr>
    </w:p>
    <w:p>
      <w:pPr>
        <w:pStyle w:val="2"/>
        <w:spacing w:line="600" w:lineRule="exact"/>
        <w:ind w:firstLine="640" w:firstLineChars="200"/>
        <w:rPr>
          <w:rFonts w:eastAsia="方正仿宋简体"/>
          <w:color w:val="000000"/>
          <w:sz w:val="32"/>
          <w:szCs w:val="32"/>
        </w:rPr>
      </w:pPr>
      <w:r>
        <w:rPr>
          <w:rFonts w:hint="eastAsia" w:eastAsia="方正仿宋简体"/>
          <w:sz w:val="32"/>
          <w:szCs w:val="32"/>
        </w:rPr>
        <w:t>附件：</w:t>
      </w:r>
      <w:r>
        <w:rPr>
          <w:rFonts w:eastAsia="方正仿宋简体"/>
          <w:color w:val="000000"/>
          <w:sz w:val="32"/>
          <w:szCs w:val="32"/>
        </w:rPr>
        <w:t>1</w:t>
      </w:r>
      <w:r>
        <w:rPr>
          <w:rFonts w:hint="eastAsia" w:eastAsia="方正仿宋简体"/>
          <w:color w:val="000000"/>
          <w:sz w:val="32"/>
          <w:szCs w:val="32"/>
        </w:rPr>
        <w:t>．</w:t>
      </w:r>
      <w:r>
        <w:rPr>
          <w:rFonts w:eastAsia="方正仿宋简体"/>
          <w:color w:val="000000"/>
          <w:sz w:val="32"/>
          <w:szCs w:val="32"/>
        </w:rPr>
        <w:t>2020</w:t>
      </w:r>
      <w:r>
        <w:rPr>
          <w:rFonts w:hint="eastAsia" w:eastAsia="方正仿宋简体"/>
          <w:color w:val="000000"/>
          <w:sz w:val="32"/>
          <w:szCs w:val="32"/>
        </w:rPr>
        <w:t>年度市本级项目支出绩效自评计分表</w:t>
      </w:r>
    </w:p>
    <w:p>
      <w:pPr>
        <w:pStyle w:val="2"/>
        <w:spacing w:line="600" w:lineRule="exact"/>
        <w:ind w:firstLine="1600" w:firstLineChars="500"/>
        <w:rPr>
          <w:rFonts w:eastAsia="方正仿宋简体"/>
          <w:color w:val="000000"/>
          <w:sz w:val="32"/>
          <w:szCs w:val="32"/>
        </w:rPr>
      </w:pPr>
      <w:r>
        <w:rPr>
          <w:rFonts w:eastAsia="方正仿宋简体"/>
          <w:sz w:val="32"/>
          <w:szCs w:val="32"/>
        </w:rPr>
        <w:t>2</w:t>
      </w:r>
      <w:r>
        <w:rPr>
          <w:rFonts w:hint="eastAsia" w:eastAsia="方正仿宋简体"/>
          <w:sz w:val="32"/>
          <w:szCs w:val="32"/>
        </w:rPr>
        <w:t>．</w:t>
      </w:r>
      <w:r>
        <w:rPr>
          <w:rFonts w:eastAsia="方正仿宋简体"/>
          <w:color w:val="000000"/>
          <w:sz w:val="32"/>
          <w:szCs w:val="32"/>
        </w:rPr>
        <w:t>2020</w:t>
      </w:r>
      <w:r>
        <w:rPr>
          <w:rFonts w:hint="eastAsia" w:eastAsia="方正仿宋简体"/>
          <w:color w:val="000000"/>
          <w:sz w:val="32"/>
          <w:szCs w:val="32"/>
        </w:rPr>
        <w:t>年度市本级项目支出绩效目标完成情况表</w:t>
      </w:r>
    </w:p>
    <w:p/>
    <w:p>
      <w:pPr>
        <w:pStyle w:val="2"/>
        <w:spacing w:before="93"/>
        <w:rPr>
          <w:rFonts w:eastAsia="方正黑体简体"/>
          <w:sz w:val="32"/>
          <w:szCs w:val="32"/>
        </w:rPr>
      </w:pPr>
      <w:r>
        <w:br w:type="page"/>
      </w:r>
      <w:r>
        <w:rPr>
          <w:rFonts w:hint="eastAsia" w:eastAsia="方正黑体简体"/>
          <w:sz w:val="32"/>
          <w:szCs w:val="32"/>
        </w:rPr>
        <w:t>附件</w:t>
      </w:r>
      <w:r>
        <w:rPr>
          <w:rFonts w:eastAsia="方正黑体简体"/>
          <w:sz w:val="32"/>
          <w:szCs w:val="32"/>
        </w:rPr>
        <w:t>1</w:t>
      </w:r>
    </w:p>
    <w:p>
      <w:pPr>
        <w:spacing w:line="62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620" w:lineRule="exact"/>
        <w:jc w:val="center"/>
        <w:rPr>
          <w:rFonts w:eastAsia="方正楷体简体"/>
          <w:b/>
          <w:bCs/>
          <w:kern w:val="0"/>
          <w:sz w:val="32"/>
          <w:szCs w:val="32"/>
        </w:rPr>
      </w:pPr>
      <w:r>
        <w:rPr>
          <w:rFonts w:hint="eastAsia" w:eastAsia="方正楷体简体"/>
          <w:b/>
          <w:bCs/>
          <w:kern w:val="0"/>
          <w:sz w:val="32"/>
          <w:szCs w:val="32"/>
        </w:rPr>
        <w:t>（乡村振兴农业产业发展风险补偿金贷款贴息项目）</w:t>
      </w:r>
    </w:p>
    <w:p>
      <w:pPr>
        <w:spacing w:line="620" w:lineRule="exact"/>
        <w:rPr>
          <w:rFonts w:eastAsia="方正黑体简体"/>
          <w:sz w:val="32"/>
          <w:szCs w:val="32"/>
        </w:rPr>
      </w:pPr>
      <w:r>
        <w:rPr>
          <w:rFonts w:hint="eastAsia" w:eastAsia="楷体_GB2312"/>
          <w:b/>
          <w:bCs/>
          <w:kern w:val="0"/>
          <w:sz w:val="20"/>
          <w:szCs w:val="20"/>
        </w:rPr>
        <w:t>预算单位名称：资阳市农业农村局</w:t>
      </w:r>
      <w:r>
        <w:rPr>
          <w:rFonts w:eastAsia="楷体_GB2312"/>
          <w:b/>
          <w:bCs/>
          <w:kern w:val="0"/>
          <w:sz w:val="20"/>
          <w:szCs w:val="20"/>
        </w:rPr>
        <w:t xml:space="preserve">        </w:t>
      </w:r>
      <w:r>
        <w:rPr>
          <w:rFonts w:hint="eastAsia" w:eastAsia="楷体_GB2312"/>
          <w:b/>
          <w:bCs/>
          <w:kern w:val="0"/>
          <w:sz w:val="20"/>
          <w:szCs w:val="20"/>
        </w:rPr>
        <w:t>预算单位编码：</w:t>
      </w:r>
      <w:r>
        <w:rPr>
          <w:rFonts w:eastAsia="楷体_GB2312"/>
          <w:b/>
          <w:bCs/>
          <w:kern w:val="0"/>
          <w:sz w:val="20"/>
          <w:szCs w:val="20"/>
        </w:rPr>
        <w:t xml:space="preserve"> 165101          </w:t>
      </w:r>
      <w:r>
        <w:rPr>
          <w:rFonts w:hint="eastAsia" w:eastAsia="楷体_GB2312"/>
          <w:b/>
          <w:bCs/>
          <w:kern w:val="0"/>
          <w:sz w:val="20"/>
          <w:szCs w:val="20"/>
        </w:rPr>
        <w:t>自评等级：优</w:t>
      </w:r>
    </w:p>
    <w:tbl>
      <w:tblPr>
        <w:tblStyle w:val="13"/>
        <w:tblW w:w="88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529"/>
        <w:gridCol w:w="703"/>
        <w:gridCol w:w="704"/>
        <w:gridCol w:w="1407"/>
        <w:gridCol w:w="2672"/>
        <w:gridCol w:w="563"/>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55" w:hRule="atLeast"/>
          <w:tblHeader/>
          <w:jc w:val="center"/>
        </w:trPr>
        <w:tc>
          <w:tcPr>
            <w:tcW w:w="529" w:type="dxa"/>
            <w:shd w:val="clear" w:color="000000" w:fill="FFFFFF"/>
            <w:noWrap w:val="0"/>
            <w:vAlign w:val="center"/>
          </w:tcPr>
          <w:p>
            <w:pPr>
              <w:widowControl/>
              <w:jc w:val="center"/>
              <w:rPr>
                <w:b/>
                <w:bCs/>
                <w:kern w:val="0"/>
                <w:sz w:val="20"/>
                <w:szCs w:val="20"/>
              </w:rPr>
            </w:pPr>
            <w:r>
              <w:rPr>
                <w:rFonts w:hint="eastAsia"/>
                <w:b/>
                <w:bCs/>
                <w:kern w:val="0"/>
                <w:sz w:val="20"/>
                <w:szCs w:val="20"/>
              </w:rPr>
              <w:t>一级</w:t>
            </w:r>
            <w:r>
              <w:rPr>
                <w:b/>
                <w:bCs/>
                <w:kern w:val="0"/>
                <w:sz w:val="20"/>
                <w:szCs w:val="20"/>
              </w:rPr>
              <w:br w:type="textWrapping"/>
            </w:r>
            <w:r>
              <w:rPr>
                <w:rFonts w:hint="eastAsia"/>
                <w:b/>
                <w:bCs/>
                <w:kern w:val="0"/>
                <w:sz w:val="20"/>
                <w:szCs w:val="20"/>
              </w:rPr>
              <w:t>指标</w:t>
            </w:r>
          </w:p>
        </w:tc>
        <w:tc>
          <w:tcPr>
            <w:tcW w:w="703" w:type="dxa"/>
            <w:shd w:val="clear" w:color="000000" w:fill="FFFFFF"/>
            <w:noWrap w:val="0"/>
            <w:vAlign w:val="center"/>
          </w:tcPr>
          <w:p>
            <w:pPr>
              <w:widowControl/>
              <w:jc w:val="center"/>
              <w:rPr>
                <w:b/>
                <w:bCs/>
                <w:kern w:val="0"/>
                <w:sz w:val="20"/>
                <w:szCs w:val="20"/>
              </w:rPr>
            </w:pPr>
            <w:r>
              <w:rPr>
                <w:rFonts w:hint="eastAsia"/>
                <w:b/>
                <w:bCs/>
                <w:kern w:val="0"/>
                <w:sz w:val="20"/>
                <w:szCs w:val="20"/>
              </w:rPr>
              <w:t>二级</w:t>
            </w:r>
            <w:r>
              <w:rPr>
                <w:b/>
                <w:bCs/>
                <w:kern w:val="0"/>
                <w:sz w:val="20"/>
                <w:szCs w:val="20"/>
              </w:rPr>
              <w:br w:type="textWrapping"/>
            </w:r>
            <w:r>
              <w:rPr>
                <w:rFonts w:hint="eastAsia"/>
                <w:b/>
                <w:bCs/>
                <w:kern w:val="0"/>
                <w:sz w:val="20"/>
                <w:szCs w:val="20"/>
              </w:rPr>
              <w:t>指标</w:t>
            </w:r>
          </w:p>
        </w:tc>
        <w:tc>
          <w:tcPr>
            <w:tcW w:w="704" w:type="dxa"/>
            <w:shd w:val="clear" w:color="000000" w:fill="FFFFFF"/>
            <w:noWrap w:val="0"/>
            <w:vAlign w:val="center"/>
          </w:tcPr>
          <w:p>
            <w:pPr>
              <w:widowControl/>
              <w:jc w:val="center"/>
              <w:rPr>
                <w:b/>
                <w:bCs/>
                <w:kern w:val="0"/>
                <w:sz w:val="20"/>
                <w:szCs w:val="20"/>
              </w:rPr>
            </w:pPr>
            <w:r>
              <w:rPr>
                <w:rFonts w:hint="eastAsia"/>
                <w:b/>
                <w:bCs/>
                <w:kern w:val="0"/>
                <w:sz w:val="20"/>
                <w:szCs w:val="20"/>
              </w:rPr>
              <w:t>三级</w:t>
            </w:r>
          </w:p>
          <w:p>
            <w:pPr>
              <w:widowControl/>
              <w:jc w:val="center"/>
              <w:rPr>
                <w:b/>
                <w:bCs/>
                <w:kern w:val="0"/>
                <w:sz w:val="20"/>
                <w:szCs w:val="20"/>
              </w:rPr>
            </w:pPr>
            <w:r>
              <w:rPr>
                <w:rFonts w:hint="eastAsia"/>
                <w:b/>
                <w:bCs/>
                <w:kern w:val="0"/>
                <w:sz w:val="20"/>
                <w:szCs w:val="20"/>
              </w:rPr>
              <w:t>指标</w:t>
            </w:r>
          </w:p>
        </w:tc>
        <w:tc>
          <w:tcPr>
            <w:tcW w:w="1407" w:type="dxa"/>
            <w:shd w:val="clear" w:color="000000" w:fill="FFFFFF"/>
            <w:noWrap w:val="0"/>
            <w:vAlign w:val="center"/>
          </w:tcPr>
          <w:p>
            <w:pPr>
              <w:widowControl/>
              <w:jc w:val="center"/>
              <w:rPr>
                <w:b/>
                <w:bCs/>
                <w:kern w:val="0"/>
                <w:sz w:val="20"/>
                <w:szCs w:val="20"/>
              </w:rPr>
            </w:pPr>
            <w:r>
              <w:rPr>
                <w:rFonts w:hint="eastAsia"/>
                <w:b/>
                <w:bCs/>
                <w:kern w:val="0"/>
                <w:sz w:val="20"/>
                <w:szCs w:val="20"/>
              </w:rPr>
              <w:t>指标解释</w:t>
            </w:r>
          </w:p>
        </w:tc>
        <w:tc>
          <w:tcPr>
            <w:tcW w:w="2672" w:type="dxa"/>
            <w:shd w:val="clear" w:color="000000" w:fill="FFFFFF"/>
            <w:noWrap w:val="0"/>
            <w:vAlign w:val="center"/>
          </w:tcPr>
          <w:p>
            <w:pPr>
              <w:widowControl/>
              <w:jc w:val="center"/>
              <w:rPr>
                <w:b/>
                <w:bCs/>
                <w:kern w:val="0"/>
                <w:sz w:val="20"/>
                <w:szCs w:val="20"/>
              </w:rPr>
            </w:pPr>
            <w:r>
              <w:rPr>
                <w:rFonts w:hint="eastAsia"/>
                <w:b/>
                <w:bCs/>
                <w:kern w:val="0"/>
                <w:sz w:val="20"/>
                <w:szCs w:val="20"/>
              </w:rPr>
              <w:t>指标说明（评价计分标准）</w:t>
            </w:r>
          </w:p>
        </w:tc>
        <w:tc>
          <w:tcPr>
            <w:tcW w:w="563" w:type="dxa"/>
            <w:shd w:val="clear" w:color="000000" w:fill="FFFFFF"/>
            <w:noWrap w:val="0"/>
            <w:vAlign w:val="center"/>
          </w:tcPr>
          <w:p>
            <w:pPr>
              <w:widowControl/>
              <w:jc w:val="center"/>
              <w:rPr>
                <w:b/>
                <w:bCs/>
                <w:kern w:val="0"/>
                <w:sz w:val="20"/>
                <w:szCs w:val="20"/>
              </w:rPr>
            </w:pPr>
            <w:r>
              <w:rPr>
                <w:rFonts w:hint="eastAsia"/>
                <w:b/>
                <w:bCs/>
                <w:kern w:val="0"/>
                <w:sz w:val="20"/>
                <w:szCs w:val="20"/>
              </w:rPr>
              <w:t>自评</w:t>
            </w:r>
          </w:p>
          <w:p>
            <w:pPr>
              <w:widowControl/>
              <w:jc w:val="center"/>
              <w:rPr>
                <w:b/>
                <w:bCs/>
                <w:kern w:val="0"/>
                <w:sz w:val="20"/>
                <w:szCs w:val="20"/>
              </w:rPr>
            </w:pPr>
            <w:r>
              <w:rPr>
                <w:rFonts w:hint="eastAsia"/>
                <w:b/>
                <w:bCs/>
                <w:kern w:val="0"/>
                <w:sz w:val="20"/>
                <w:szCs w:val="20"/>
              </w:rPr>
              <w:t>分数</w:t>
            </w:r>
          </w:p>
        </w:tc>
        <w:tc>
          <w:tcPr>
            <w:tcW w:w="2295" w:type="dxa"/>
            <w:shd w:val="clear" w:color="000000" w:fill="FFFFFF"/>
            <w:noWrap w:val="0"/>
            <w:vAlign w:val="center"/>
          </w:tcPr>
          <w:p>
            <w:pPr>
              <w:widowControl/>
              <w:jc w:val="center"/>
              <w:rPr>
                <w:b/>
                <w:bCs/>
                <w:kern w:val="0"/>
                <w:sz w:val="20"/>
                <w:szCs w:val="20"/>
              </w:rPr>
            </w:pPr>
            <w:r>
              <w:rPr>
                <w:rFonts w:hint="eastAsia"/>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635" w:hRule="atLeast"/>
          <w:jc w:val="center"/>
        </w:trPr>
        <w:tc>
          <w:tcPr>
            <w:tcW w:w="529" w:type="dxa"/>
            <w:vMerge w:val="restart"/>
            <w:shd w:val="clear" w:color="000000" w:fill="FFFFFF"/>
            <w:noWrap/>
            <w:textDirection w:val="tbRlV"/>
            <w:vAlign w:val="center"/>
          </w:tcPr>
          <w:p>
            <w:pPr>
              <w:widowControl/>
              <w:jc w:val="center"/>
              <w:rPr>
                <w:kern w:val="0"/>
                <w:sz w:val="20"/>
                <w:szCs w:val="20"/>
              </w:rPr>
            </w:pPr>
            <w:r>
              <w:rPr>
                <w:rFonts w:hint="eastAsia"/>
                <w:kern w:val="0"/>
                <w:sz w:val="20"/>
                <w:szCs w:val="20"/>
              </w:rPr>
              <w:t>投</w:t>
            </w:r>
            <w:r>
              <w:rPr>
                <w:kern w:val="0"/>
                <w:sz w:val="20"/>
                <w:szCs w:val="20"/>
              </w:rPr>
              <w:t xml:space="preserve">   </w:t>
            </w:r>
            <w:r>
              <w:rPr>
                <w:rFonts w:hint="eastAsia"/>
                <w:kern w:val="0"/>
                <w:sz w:val="20"/>
                <w:szCs w:val="20"/>
              </w:rPr>
              <w:t>入（</w:t>
            </w:r>
            <w:r>
              <w:rPr>
                <w:kern w:val="0"/>
                <w:sz w:val="20"/>
                <w:szCs w:val="20"/>
              </w:rPr>
              <w:t>25</w:t>
            </w:r>
            <w:r>
              <w:rPr>
                <w:rFonts w:hint="eastAsia"/>
                <w:kern w:val="0"/>
                <w:sz w:val="20"/>
                <w:szCs w:val="20"/>
              </w:rPr>
              <w:t>分）</w:t>
            </w:r>
          </w:p>
        </w:tc>
        <w:tc>
          <w:tcPr>
            <w:tcW w:w="703" w:type="dxa"/>
            <w:vMerge w:val="restart"/>
            <w:shd w:val="clear" w:color="000000" w:fill="FFFFFF"/>
            <w:noWrap w:val="0"/>
            <w:vAlign w:val="center"/>
          </w:tcPr>
          <w:p>
            <w:pPr>
              <w:widowControl/>
              <w:jc w:val="center"/>
              <w:rPr>
                <w:kern w:val="0"/>
                <w:sz w:val="20"/>
                <w:szCs w:val="20"/>
              </w:rPr>
            </w:pPr>
            <w:r>
              <w:rPr>
                <w:rFonts w:hint="eastAsia"/>
                <w:kern w:val="0"/>
                <w:sz w:val="20"/>
                <w:szCs w:val="20"/>
              </w:rPr>
              <w:t>项目</w:t>
            </w:r>
            <w:r>
              <w:rPr>
                <w:kern w:val="0"/>
                <w:sz w:val="20"/>
                <w:szCs w:val="20"/>
              </w:rPr>
              <w:br w:type="textWrapping"/>
            </w:r>
            <w:r>
              <w:rPr>
                <w:rFonts w:hint="eastAsia"/>
                <w:kern w:val="0"/>
                <w:sz w:val="20"/>
                <w:szCs w:val="20"/>
              </w:rPr>
              <w:t>立项（</w:t>
            </w:r>
            <w:r>
              <w:rPr>
                <w:kern w:val="0"/>
                <w:sz w:val="20"/>
                <w:szCs w:val="20"/>
              </w:rPr>
              <w:t>15</w:t>
            </w:r>
            <w:r>
              <w:rPr>
                <w:rFonts w:hint="eastAsia"/>
                <w:kern w:val="0"/>
                <w:sz w:val="20"/>
                <w:szCs w:val="20"/>
              </w:rPr>
              <w:t>分）</w:t>
            </w:r>
          </w:p>
        </w:tc>
        <w:tc>
          <w:tcPr>
            <w:tcW w:w="704" w:type="dxa"/>
            <w:shd w:val="clear" w:color="000000" w:fill="FFFFFF"/>
            <w:noWrap w:val="0"/>
            <w:vAlign w:val="center"/>
          </w:tcPr>
          <w:p>
            <w:pPr>
              <w:widowControl/>
              <w:jc w:val="left"/>
              <w:rPr>
                <w:kern w:val="0"/>
                <w:sz w:val="20"/>
                <w:szCs w:val="20"/>
              </w:rPr>
            </w:pPr>
            <w:r>
              <w:rPr>
                <w:rFonts w:hint="eastAsia"/>
                <w:kern w:val="0"/>
                <w:sz w:val="20"/>
                <w:szCs w:val="20"/>
              </w:rPr>
              <w:t>项目立项规范性（</w:t>
            </w:r>
            <w:r>
              <w:rPr>
                <w:kern w:val="0"/>
                <w:sz w:val="20"/>
                <w:szCs w:val="20"/>
              </w:rPr>
              <w:t>5</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项目的申请、设立过程是否符合相关要求，用以反映和考核项目立项的规范情况。</w:t>
            </w:r>
          </w:p>
        </w:tc>
        <w:tc>
          <w:tcPr>
            <w:tcW w:w="2672" w:type="dxa"/>
            <w:shd w:val="clear" w:color="000000" w:fill="FFFFFF"/>
            <w:noWrap w:val="0"/>
            <w:vAlign w:val="center"/>
          </w:tcPr>
          <w:p>
            <w:pPr>
              <w:widowControl/>
              <w:jc w:val="left"/>
              <w:rPr>
                <w:kern w:val="0"/>
                <w:sz w:val="20"/>
                <w:szCs w:val="20"/>
              </w:rPr>
            </w:pPr>
            <w:r>
              <w:rPr>
                <w:rFonts w:hint="eastAsia" w:cs="宋体"/>
                <w:kern w:val="0"/>
                <w:sz w:val="20"/>
                <w:szCs w:val="20"/>
              </w:rPr>
              <w:t>①</w:t>
            </w:r>
            <w:r>
              <w:rPr>
                <w:rFonts w:hint="eastAsia"/>
                <w:kern w:val="0"/>
                <w:sz w:val="20"/>
                <w:szCs w:val="20"/>
              </w:rPr>
              <w:t>项目是否按照规定的程序申请设立；（</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所提交的文件、材料是否符合相关要求；（</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③</w:t>
            </w:r>
            <w:r>
              <w:rPr>
                <w:rFonts w:hint="eastAsia"/>
                <w:kern w:val="0"/>
                <w:sz w:val="20"/>
                <w:szCs w:val="20"/>
              </w:rPr>
              <w:t>事前是否已经过必要的可行性研究、专家论证、风险评估、集体决策等。（</w:t>
            </w:r>
            <w:r>
              <w:rPr>
                <w:kern w:val="0"/>
                <w:sz w:val="20"/>
                <w:szCs w:val="20"/>
              </w:rPr>
              <w:t>2</w:t>
            </w:r>
            <w:r>
              <w:rPr>
                <w:rFonts w:hint="eastAsia"/>
                <w:kern w:val="0"/>
                <w:sz w:val="20"/>
                <w:szCs w:val="20"/>
              </w:rPr>
              <w:t>分）</w:t>
            </w:r>
          </w:p>
        </w:tc>
        <w:tc>
          <w:tcPr>
            <w:tcW w:w="563" w:type="dxa"/>
            <w:noWrap/>
            <w:vAlign w:val="center"/>
          </w:tcPr>
          <w:p>
            <w:pPr>
              <w:widowControl/>
              <w:jc w:val="center"/>
              <w:rPr>
                <w:kern w:val="0"/>
                <w:sz w:val="20"/>
                <w:szCs w:val="20"/>
              </w:rPr>
            </w:pPr>
            <w:r>
              <w:rPr>
                <w:kern w:val="0"/>
                <w:sz w:val="20"/>
                <w:szCs w:val="20"/>
              </w:rPr>
              <w:t>5</w:t>
            </w:r>
            <w:r>
              <w:rPr>
                <w:rFonts w:hint="eastAsia"/>
                <w:kern w:val="0"/>
                <w:sz w:val="20"/>
                <w:szCs w:val="20"/>
              </w:rPr>
              <w:t>分</w:t>
            </w:r>
          </w:p>
        </w:tc>
        <w:tc>
          <w:tcPr>
            <w:tcW w:w="2295" w:type="dxa"/>
            <w:noWrap/>
            <w:vAlign w:val="center"/>
          </w:tcPr>
          <w:p>
            <w:pPr>
              <w:widowControl/>
              <w:jc w:val="left"/>
              <w:rPr>
                <w:kern w:val="0"/>
                <w:sz w:val="20"/>
                <w:szCs w:val="20"/>
              </w:rPr>
            </w:pPr>
            <w:r>
              <w:rPr>
                <w:kern w:val="0"/>
                <w:sz w:val="20"/>
                <w:szCs w:val="20"/>
              </w:rPr>
              <w:t>2018</w:t>
            </w:r>
            <w:r>
              <w:rPr>
                <w:rFonts w:hint="eastAsia"/>
                <w:kern w:val="0"/>
                <w:sz w:val="20"/>
                <w:szCs w:val="20"/>
              </w:rPr>
              <w:t>年底，省财政厅、省农村厅、人民银行成都分行《关于印发〈建立乡村振兴农业产业发展贷款风险补偿制度的实施意见〉的通知》（川财农〔</w:t>
            </w:r>
            <w:r>
              <w:rPr>
                <w:kern w:val="0"/>
                <w:sz w:val="20"/>
                <w:szCs w:val="20"/>
              </w:rPr>
              <w:t>2018</w:t>
            </w:r>
            <w:r>
              <w:rPr>
                <w:rFonts w:hint="eastAsia"/>
                <w:kern w:val="0"/>
                <w:sz w:val="20"/>
                <w:szCs w:val="20"/>
              </w:rPr>
              <w:t>〕</w:t>
            </w:r>
            <w:r>
              <w:rPr>
                <w:kern w:val="0"/>
                <w:sz w:val="20"/>
                <w:szCs w:val="20"/>
              </w:rPr>
              <w:t>158</w:t>
            </w:r>
            <w:r>
              <w:rPr>
                <w:rFonts w:hint="eastAsia"/>
                <w:kern w:val="0"/>
                <w:sz w:val="20"/>
                <w:szCs w:val="20"/>
              </w:rPr>
              <w:t>号）出台，我市三个县（区）政府分别与四川省农业信贷担保有限责任公司签订合作协议，建立了“</w:t>
            </w:r>
            <w:r>
              <w:rPr>
                <w:kern w:val="0"/>
                <w:sz w:val="20"/>
                <w:szCs w:val="20"/>
              </w:rPr>
              <w:t>334</w:t>
            </w:r>
            <w:r>
              <w:rPr>
                <w:rFonts w:hint="eastAsia"/>
                <w:kern w:val="0"/>
                <w:sz w:val="20"/>
                <w:szCs w:val="20"/>
              </w:rPr>
              <w:t>”的“政银担”合作模式。</w:t>
            </w:r>
            <w:r>
              <w:rPr>
                <w:kern w:val="0"/>
                <w:sz w:val="20"/>
                <w:szCs w:val="20"/>
              </w:rPr>
              <w:t>2019</w:t>
            </w:r>
            <w:r>
              <w:rPr>
                <w:rFonts w:hint="eastAsia"/>
                <w:kern w:val="0"/>
                <w:sz w:val="20"/>
                <w:szCs w:val="20"/>
              </w:rPr>
              <w:t>年以来，我市将两种合作模式并轨运行，</w:t>
            </w:r>
            <w:r>
              <w:rPr>
                <w:kern w:val="0"/>
                <w:sz w:val="20"/>
                <w:szCs w:val="20"/>
              </w:rPr>
              <w:t>20</w:t>
            </w:r>
            <w:r>
              <w:rPr>
                <w:rFonts w:hint="eastAsia"/>
                <w:kern w:val="0"/>
                <w:sz w:val="20"/>
                <w:szCs w:val="20"/>
              </w:rPr>
              <w:t>万元以下采取“政银”合作模式，</w:t>
            </w:r>
            <w:r>
              <w:rPr>
                <w:kern w:val="0"/>
                <w:sz w:val="20"/>
                <w:szCs w:val="20"/>
              </w:rPr>
              <w:t>20</w:t>
            </w:r>
            <w:r>
              <w:rPr>
                <w:rFonts w:hint="eastAsia"/>
                <w:kern w:val="0"/>
                <w:sz w:val="20"/>
                <w:szCs w:val="20"/>
              </w:rPr>
              <w:t>万元以上采取“政银担”合作模式。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705"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绩效目标合理性（</w:t>
            </w:r>
            <w:r>
              <w:rPr>
                <w:kern w:val="0"/>
                <w:sz w:val="20"/>
                <w:szCs w:val="20"/>
              </w:rPr>
              <w:t>4</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项目所设定的绩效目标是否依据充分，是否符合客观实际，用以反映和考核项目绩效目标与项目实施的相符情况。</w:t>
            </w:r>
          </w:p>
        </w:tc>
        <w:tc>
          <w:tcPr>
            <w:tcW w:w="2672" w:type="dxa"/>
            <w:shd w:val="clear" w:color="000000" w:fill="FFFFFF"/>
            <w:noWrap w:val="0"/>
            <w:vAlign w:val="center"/>
          </w:tcPr>
          <w:p>
            <w:pPr>
              <w:widowControl/>
              <w:jc w:val="left"/>
              <w:rPr>
                <w:kern w:val="0"/>
                <w:sz w:val="20"/>
                <w:szCs w:val="20"/>
              </w:rPr>
            </w:pPr>
            <w:r>
              <w:rPr>
                <w:rFonts w:hint="eastAsia" w:cs="宋体"/>
                <w:kern w:val="0"/>
                <w:sz w:val="20"/>
                <w:szCs w:val="20"/>
              </w:rPr>
              <w:t>①</w:t>
            </w:r>
            <w:r>
              <w:rPr>
                <w:rFonts w:hint="eastAsia"/>
                <w:kern w:val="0"/>
                <w:sz w:val="20"/>
                <w:szCs w:val="20"/>
              </w:rPr>
              <w:t>是否符合国家相关法律法规、国民经济发展规划和党委政府决策；（</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是否与项目实施单位或委托单位职责密切相关；（</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③</w:t>
            </w:r>
            <w:r>
              <w:rPr>
                <w:rFonts w:hint="eastAsia"/>
                <w:kern w:val="0"/>
                <w:sz w:val="20"/>
                <w:szCs w:val="20"/>
              </w:rPr>
              <w:t>项目是否为促进事业发展所必需；（</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④</w:t>
            </w:r>
            <w:r>
              <w:rPr>
                <w:rFonts w:hint="eastAsia"/>
                <w:kern w:val="0"/>
                <w:sz w:val="20"/>
                <w:szCs w:val="20"/>
              </w:rPr>
              <w:t>项目预期产出效益和效果是否符合正常的业绩水平。（</w:t>
            </w:r>
            <w:r>
              <w:rPr>
                <w:kern w:val="0"/>
                <w:sz w:val="20"/>
                <w:szCs w:val="20"/>
              </w:rPr>
              <w:t>1</w:t>
            </w:r>
            <w:r>
              <w:rPr>
                <w:rFonts w:hint="eastAsia"/>
                <w:kern w:val="0"/>
                <w:sz w:val="20"/>
                <w:szCs w:val="20"/>
              </w:rPr>
              <w:t>分）</w:t>
            </w:r>
          </w:p>
        </w:tc>
        <w:tc>
          <w:tcPr>
            <w:tcW w:w="563" w:type="dxa"/>
            <w:noWrap/>
            <w:vAlign w:val="center"/>
          </w:tcPr>
          <w:p>
            <w:pPr>
              <w:widowControl/>
              <w:jc w:val="center"/>
              <w:rPr>
                <w:kern w:val="0"/>
                <w:sz w:val="20"/>
                <w:szCs w:val="20"/>
              </w:rPr>
            </w:pPr>
            <w:r>
              <w:rPr>
                <w:kern w:val="0"/>
                <w:sz w:val="20"/>
                <w:szCs w:val="20"/>
              </w:rPr>
              <w:t>4</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充分发挥风险补偿金制度的增信、分险功能，</w:t>
            </w:r>
            <w:r>
              <w:rPr>
                <w:kern w:val="0"/>
                <w:sz w:val="20"/>
                <w:szCs w:val="20"/>
              </w:rPr>
              <w:t>2020</w:t>
            </w:r>
            <w:r>
              <w:rPr>
                <w:rFonts w:hint="eastAsia"/>
                <w:kern w:val="0"/>
                <w:sz w:val="20"/>
                <w:szCs w:val="20"/>
              </w:rPr>
              <w:t>年</w:t>
            </w:r>
            <w:r>
              <w:rPr>
                <w:kern w:val="0"/>
                <w:sz w:val="20"/>
                <w:szCs w:val="20"/>
              </w:rPr>
              <w:t>6</w:t>
            </w:r>
            <w:r>
              <w:rPr>
                <w:rFonts w:hint="eastAsia"/>
                <w:kern w:val="0"/>
                <w:sz w:val="20"/>
                <w:szCs w:val="20"/>
              </w:rPr>
              <w:t>月</w:t>
            </w:r>
            <w:r>
              <w:rPr>
                <w:kern w:val="0"/>
                <w:sz w:val="20"/>
                <w:szCs w:val="20"/>
              </w:rPr>
              <w:t>12</w:t>
            </w:r>
            <w:r>
              <w:rPr>
                <w:rFonts w:hint="eastAsia"/>
                <w:kern w:val="0"/>
                <w:sz w:val="20"/>
                <w:szCs w:val="20"/>
              </w:rPr>
              <w:t>日，市农业农村局与市财政局联合制发了《关于</w:t>
            </w:r>
            <w:r>
              <w:rPr>
                <w:kern w:val="0"/>
                <w:sz w:val="20"/>
                <w:szCs w:val="20"/>
              </w:rPr>
              <w:t>2020</w:t>
            </w:r>
            <w:r>
              <w:rPr>
                <w:rFonts w:hint="eastAsia"/>
                <w:kern w:val="0"/>
                <w:sz w:val="20"/>
                <w:szCs w:val="20"/>
              </w:rPr>
              <w:t>年度资阳市乡村振兴农业产业发展发展风险补偿金贷款贴息方案的通知》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357"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绩效指标明确性（</w:t>
            </w:r>
            <w:r>
              <w:rPr>
                <w:kern w:val="0"/>
                <w:sz w:val="20"/>
                <w:szCs w:val="20"/>
              </w:rPr>
              <w:t>6</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依据绩效目标设定的绩效指标是否清晰、细化、可衡量等，用以反映和考核项目绩效目标的明细化情况。</w:t>
            </w:r>
          </w:p>
        </w:tc>
        <w:tc>
          <w:tcPr>
            <w:tcW w:w="2672" w:type="dxa"/>
            <w:shd w:val="clear" w:color="000000" w:fill="FFFFFF"/>
            <w:noWrap w:val="0"/>
            <w:vAlign w:val="center"/>
          </w:tcPr>
          <w:p>
            <w:pPr>
              <w:widowControl/>
              <w:jc w:val="left"/>
              <w:rPr>
                <w:kern w:val="0"/>
                <w:sz w:val="20"/>
                <w:szCs w:val="20"/>
              </w:rPr>
            </w:pPr>
            <w:r>
              <w:rPr>
                <w:rFonts w:hint="eastAsia" w:cs="宋体"/>
                <w:kern w:val="0"/>
                <w:sz w:val="20"/>
                <w:szCs w:val="20"/>
              </w:rPr>
              <w:t>①</w:t>
            </w:r>
            <w:r>
              <w:rPr>
                <w:rFonts w:hint="eastAsia"/>
                <w:kern w:val="0"/>
                <w:sz w:val="20"/>
                <w:szCs w:val="20"/>
              </w:rPr>
              <w:t>是否将项目绩效目标细化分解为具体的绩效指标；（</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是否通过清晰、可衡量的指标值予以体现；（</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③</w:t>
            </w:r>
            <w:r>
              <w:rPr>
                <w:rFonts w:hint="eastAsia"/>
                <w:kern w:val="0"/>
                <w:sz w:val="20"/>
                <w:szCs w:val="20"/>
              </w:rPr>
              <w:t>是否与项目年度任务数或计划数相对应；（</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④</w:t>
            </w:r>
            <w:r>
              <w:rPr>
                <w:rFonts w:hint="eastAsia"/>
                <w:kern w:val="0"/>
                <w:sz w:val="20"/>
                <w:szCs w:val="20"/>
              </w:rPr>
              <w:t>是否与预算确定的项目投资额或资金量相匹配。（</w:t>
            </w:r>
            <w:r>
              <w:rPr>
                <w:kern w:val="0"/>
                <w:sz w:val="20"/>
                <w:szCs w:val="20"/>
              </w:rPr>
              <w:t>2</w:t>
            </w:r>
            <w:r>
              <w:rPr>
                <w:rFonts w:hint="eastAsia"/>
                <w:kern w:val="0"/>
                <w:sz w:val="20"/>
                <w:szCs w:val="20"/>
              </w:rPr>
              <w:t>分）</w:t>
            </w:r>
          </w:p>
        </w:tc>
        <w:tc>
          <w:tcPr>
            <w:tcW w:w="563" w:type="dxa"/>
            <w:noWrap/>
            <w:vAlign w:val="center"/>
          </w:tcPr>
          <w:p>
            <w:pPr>
              <w:widowControl/>
              <w:jc w:val="center"/>
              <w:rPr>
                <w:kern w:val="0"/>
                <w:sz w:val="20"/>
                <w:szCs w:val="20"/>
              </w:rPr>
            </w:pPr>
            <w:r>
              <w:rPr>
                <w:kern w:val="0"/>
                <w:sz w:val="20"/>
                <w:szCs w:val="20"/>
              </w:rPr>
              <w:t>6</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项目绩效目标细化清晰，可量化，与预算资金量匹配。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600"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restart"/>
            <w:shd w:val="clear" w:color="000000" w:fill="FFFFFF"/>
            <w:noWrap w:val="0"/>
            <w:vAlign w:val="center"/>
          </w:tcPr>
          <w:p>
            <w:pPr>
              <w:widowControl/>
              <w:jc w:val="center"/>
              <w:rPr>
                <w:kern w:val="0"/>
                <w:sz w:val="20"/>
                <w:szCs w:val="20"/>
              </w:rPr>
            </w:pPr>
            <w:r>
              <w:rPr>
                <w:rFonts w:hint="eastAsia"/>
                <w:kern w:val="0"/>
                <w:sz w:val="20"/>
                <w:szCs w:val="20"/>
              </w:rPr>
              <w:t>资金</w:t>
            </w:r>
            <w:r>
              <w:rPr>
                <w:kern w:val="0"/>
                <w:sz w:val="20"/>
                <w:szCs w:val="20"/>
              </w:rPr>
              <w:br w:type="textWrapping"/>
            </w:r>
            <w:r>
              <w:rPr>
                <w:rFonts w:hint="eastAsia"/>
                <w:kern w:val="0"/>
                <w:sz w:val="20"/>
                <w:szCs w:val="20"/>
              </w:rPr>
              <w:t>落实（</w:t>
            </w:r>
            <w:r>
              <w:rPr>
                <w:kern w:val="0"/>
                <w:sz w:val="20"/>
                <w:szCs w:val="20"/>
              </w:rPr>
              <w:t>10</w:t>
            </w:r>
            <w:r>
              <w:rPr>
                <w:rFonts w:hint="eastAsia"/>
                <w:kern w:val="0"/>
                <w:sz w:val="20"/>
                <w:szCs w:val="20"/>
              </w:rPr>
              <w:t>分）</w:t>
            </w:r>
          </w:p>
        </w:tc>
        <w:tc>
          <w:tcPr>
            <w:tcW w:w="704" w:type="dxa"/>
            <w:shd w:val="clear" w:color="000000" w:fill="FFFFFF"/>
            <w:noWrap w:val="0"/>
            <w:vAlign w:val="center"/>
          </w:tcPr>
          <w:p>
            <w:pPr>
              <w:widowControl/>
              <w:jc w:val="left"/>
              <w:rPr>
                <w:kern w:val="0"/>
                <w:sz w:val="20"/>
                <w:szCs w:val="20"/>
              </w:rPr>
            </w:pPr>
            <w:r>
              <w:rPr>
                <w:rFonts w:hint="eastAsia"/>
                <w:kern w:val="0"/>
                <w:sz w:val="20"/>
                <w:szCs w:val="20"/>
              </w:rPr>
              <w:t>资金到位率（</w:t>
            </w:r>
            <w:r>
              <w:rPr>
                <w:kern w:val="0"/>
                <w:sz w:val="20"/>
                <w:szCs w:val="20"/>
              </w:rPr>
              <w:t>5</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实际到位资金与计划投入资金的比率，用以反映和考核资金落实情况对项目实施的总体保障程度。</w:t>
            </w:r>
          </w:p>
        </w:tc>
        <w:tc>
          <w:tcPr>
            <w:tcW w:w="2672" w:type="dxa"/>
            <w:shd w:val="clear" w:color="000000" w:fill="FFFFFF"/>
            <w:noWrap w:val="0"/>
            <w:vAlign w:val="center"/>
          </w:tcPr>
          <w:p>
            <w:pPr>
              <w:widowControl/>
              <w:jc w:val="left"/>
              <w:rPr>
                <w:kern w:val="0"/>
                <w:sz w:val="20"/>
                <w:szCs w:val="20"/>
              </w:rPr>
            </w:pPr>
            <w:r>
              <w:rPr>
                <w:rFonts w:hint="eastAsia"/>
                <w:kern w:val="0"/>
                <w:sz w:val="20"/>
                <w:szCs w:val="20"/>
              </w:rPr>
              <w:t>资金到位率</w:t>
            </w:r>
            <w:r>
              <w:rPr>
                <w:kern w:val="0"/>
                <w:sz w:val="20"/>
                <w:szCs w:val="20"/>
              </w:rPr>
              <w:t>=</w:t>
            </w:r>
            <w:r>
              <w:rPr>
                <w:rFonts w:hint="eastAsia"/>
                <w:kern w:val="0"/>
                <w:sz w:val="20"/>
                <w:szCs w:val="20"/>
              </w:rPr>
              <w:t>（实际到位资金</w:t>
            </w:r>
            <w:r>
              <w:rPr>
                <w:kern w:val="0"/>
                <w:sz w:val="20"/>
                <w:szCs w:val="20"/>
              </w:rPr>
              <w:t>/</w:t>
            </w:r>
            <w:r>
              <w:rPr>
                <w:rFonts w:hint="eastAsia"/>
                <w:kern w:val="0"/>
                <w:sz w:val="20"/>
                <w:szCs w:val="20"/>
              </w:rPr>
              <w:t>计划投入资金）</w:t>
            </w:r>
            <w:r>
              <w:rPr>
                <w:kern w:val="0"/>
                <w:sz w:val="20"/>
                <w:szCs w:val="20"/>
              </w:rPr>
              <w:t>×100%</w:t>
            </w:r>
            <w:r>
              <w:rPr>
                <w:rFonts w:hint="eastAsia"/>
                <w:kern w:val="0"/>
                <w:sz w:val="20"/>
                <w:szCs w:val="20"/>
              </w:rPr>
              <w:t>。（达到目标值得</w:t>
            </w:r>
            <w:r>
              <w:rPr>
                <w:kern w:val="0"/>
                <w:sz w:val="20"/>
                <w:szCs w:val="20"/>
              </w:rPr>
              <w:t>5</w:t>
            </w:r>
            <w:r>
              <w:rPr>
                <w:rFonts w:hint="eastAsia"/>
                <w:kern w:val="0"/>
                <w:sz w:val="20"/>
                <w:szCs w:val="20"/>
              </w:rPr>
              <w:t>分，每少一个百分点扣</w:t>
            </w:r>
            <w:r>
              <w:rPr>
                <w:kern w:val="0"/>
                <w:sz w:val="20"/>
                <w:szCs w:val="20"/>
              </w:rPr>
              <w:t>1</w:t>
            </w:r>
            <w:r>
              <w:rPr>
                <w:rFonts w:hint="eastAsia"/>
                <w:kern w:val="0"/>
                <w:sz w:val="20"/>
                <w:szCs w:val="20"/>
              </w:rPr>
              <w:t>分，扣完为止）</w:t>
            </w:r>
            <w:r>
              <w:rPr>
                <w:kern w:val="0"/>
                <w:sz w:val="20"/>
                <w:szCs w:val="20"/>
              </w:rPr>
              <w:br w:type="textWrapping"/>
            </w:r>
            <w:r>
              <w:rPr>
                <w:rFonts w:hint="eastAsia"/>
                <w:kern w:val="0"/>
                <w:sz w:val="20"/>
                <w:szCs w:val="20"/>
              </w:rPr>
              <w:t>实际到位资金：一定时期（本年度或项目期）内实际落实到具体项目的资金。</w:t>
            </w:r>
            <w:r>
              <w:rPr>
                <w:kern w:val="0"/>
                <w:sz w:val="20"/>
                <w:szCs w:val="20"/>
              </w:rPr>
              <w:br w:type="textWrapping"/>
            </w:r>
            <w:r>
              <w:rPr>
                <w:rFonts w:hint="eastAsia"/>
                <w:kern w:val="0"/>
                <w:sz w:val="20"/>
                <w:szCs w:val="20"/>
              </w:rPr>
              <w:t>计划投入资金：一定时期（本年度或项目期）内计划投入到具体项目的资金。</w:t>
            </w:r>
          </w:p>
        </w:tc>
        <w:tc>
          <w:tcPr>
            <w:tcW w:w="563" w:type="dxa"/>
            <w:noWrap/>
            <w:vAlign w:val="center"/>
          </w:tcPr>
          <w:p>
            <w:pPr>
              <w:widowControl/>
              <w:jc w:val="center"/>
              <w:rPr>
                <w:kern w:val="0"/>
                <w:sz w:val="20"/>
                <w:szCs w:val="20"/>
              </w:rPr>
            </w:pPr>
            <w:r>
              <w:rPr>
                <w:kern w:val="0"/>
                <w:sz w:val="20"/>
                <w:szCs w:val="20"/>
              </w:rPr>
              <w:t>5</w:t>
            </w:r>
            <w:r>
              <w:rPr>
                <w:rFonts w:hint="eastAsia"/>
                <w:kern w:val="0"/>
                <w:sz w:val="20"/>
                <w:szCs w:val="20"/>
              </w:rPr>
              <w:t>分</w:t>
            </w:r>
          </w:p>
        </w:tc>
        <w:tc>
          <w:tcPr>
            <w:tcW w:w="2295" w:type="dxa"/>
            <w:noWrap/>
            <w:vAlign w:val="center"/>
          </w:tcPr>
          <w:p>
            <w:pPr>
              <w:widowControl/>
              <w:jc w:val="left"/>
              <w:rPr>
                <w:kern w:val="0"/>
                <w:sz w:val="24"/>
              </w:rPr>
            </w:pPr>
            <w:r>
              <w:rPr>
                <w:rFonts w:hint="eastAsia"/>
                <w:kern w:val="0"/>
                <w:sz w:val="20"/>
                <w:szCs w:val="20"/>
              </w:rPr>
              <w:t>资金到位率</w:t>
            </w:r>
            <w:r>
              <w:rPr>
                <w:kern w:val="0"/>
                <w:sz w:val="20"/>
                <w:szCs w:val="20"/>
              </w:rPr>
              <w:t>100%</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957"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到位及时率（</w:t>
            </w:r>
            <w:r>
              <w:rPr>
                <w:kern w:val="0"/>
                <w:sz w:val="20"/>
                <w:szCs w:val="20"/>
              </w:rPr>
              <w:t>5</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及时到位资金与应到位资金的比率，用以反映和考核项目资金落实的及时性程度。</w:t>
            </w:r>
          </w:p>
        </w:tc>
        <w:tc>
          <w:tcPr>
            <w:tcW w:w="2672" w:type="dxa"/>
            <w:shd w:val="clear" w:color="000000" w:fill="FFFFFF"/>
            <w:noWrap w:val="0"/>
            <w:vAlign w:val="center"/>
          </w:tcPr>
          <w:p>
            <w:pPr>
              <w:widowControl/>
              <w:jc w:val="left"/>
              <w:rPr>
                <w:kern w:val="0"/>
                <w:sz w:val="20"/>
                <w:szCs w:val="20"/>
              </w:rPr>
            </w:pPr>
            <w:r>
              <w:rPr>
                <w:rFonts w:hint="eastAsia"/>
                <w:kern w:val="0"/>
                <w:sz w:val="20"/>
                <w:szCs w:val="20"/>
              </w:rPr>
              <w:t>到位及时率</w:t>
            </w:r>
            <w:r>
              <w:rPr>
                <w:kern w:val="0"/>
                <w:sz w:val="20"/>
                <w:szCs w:val="20"/>
              </w:rPr>
              <w:t>=</w:t>
            </w:r>
            <w:r>
              <w:rPr>
                <w:rFonts w:hint="eastAsia"/>
                <w:kern w:val="0"/>
                <w:sz w:val="20"/>
                <w:szCs w:val="20"/>
              </w:rPr>
              <w:t>（及时到位资金</w:t>
            </w:r>
            <w:r>
              <w:rPr>
                <w:kern w:val="0"/>
                <w:sz w:val="20"/>
                <w:szCs w:val="20"/>
              </w:rPr>
              <w:t>/</w:t>
            </w:r>
            <w:r>
              <w:rPr>
                <w:rFonts w:hint="eastAsia"/>
                <w:kern w:val="0"/>
                <w:sz w:val="20"/>
                <w:szCs w:val="20"/>
              </w:rPr>
              <w:t>应到位资金）</w:t>
            </w:r>
            <w:r>
              <w:rPr>
                <w:kern w:val="0"/>
                <w:sz w:val="20"/>
                <w:szCs w:val="20"/>
              </w:rPr>
              <w:t>×100%</w:t>
            </w:r>
            <w:r>
              <w:rPr>
                <w:rFonts w:hint="eastAsia"/>
                <w:kern w:val="0"/>
                <w:sz w:val="20"/>
                <w:szCs w:val="20"/>
              </w:rPr>
              <w:t>。（达到目标值得</w:t>
            </w:r>
            <w:r>
              <w:rPr>
                <w:kern w:val="0"/>
                <w:sz w:val="20"/>
                <w:szCs w:val="20"/>
              </w:rPr>
              <w:t>5</w:t>
            </w:r>
            <w:r>
              <w:rPr>
                <w:rFonts w:hint="eastAsia"/>
                <w:kern w:val="0"/>
                <w:sz w:val="20"/>
                <w:szCs w:val="20"/>
              </w:rPr>
              <w:t>分，每少一个百分点扣</w:t>
            </w:r>
            <w:r>
              <w:rPr>
                <w:kern w:val="0"/>
                <w:sz w:val="20"/>
                <w:szCs w:val="20"/>
              </w:rPr>
              <w:t>1</w:t>
            </w:r>
            <w:r>
              <w:rPr>
                <w:rFonts w:hint="eastAsia"/>
                <w:kern w:val="0"/>
                <w:sz w:val="20"/>
                <w:szCs w:val="20"/>
              </w:rPr>
              <w:t>分，扣完为止）</w:t>
            </w:r>
            <w:r>
              <w:rPr>
                <w:kern w:val="0"/>
                <w:sz w:val="20"/>
                <w:szCs w:val="20"/>
              </w:rPr>
              <w:br w:type="textWrapping"/>
            </w:r>
            <w:r>
              <w:rPr>
                <w:rFonts w:hint="eastAsia"/>
                <w:kern w:val="0"/>
                <w:sz w:val="20"/>
                <w:szCs w:val="20"/>
              </w:rPr>
              <w:t>及时到位资金：截至规定时点实际落实到具体项目的资金。</w:t>
            </w:r>
            <w:r>
              <w:rPr>
                <w:kern w:val="0"/>
                <w:sz w:val="20"/>
                <w:szCs w:val="20"/>
              </w:rPr>
              <w:br w:type="textWrapping"/>
            </w:r>
            <w:r>
              <w:rPr>
                <w:rFonts w:hint="eastAsia"/>
                <w:kern w:val="0"/>
                <w:sz w:val="20"/>
                <w:szCs w:val="20"/>
              </w:rPr>
              <w:t>应到位资金：按照合同或项目进度要求截至规定时点应落实到具体项目的资金。</w:t>
            </w:r>
          </w:p>
        </w:tc>
        <w:tc>
          <w:tcPr>
            <w:tcW w:w="563" w:type="dxa"/>
            <w:noWrap/>
            <w:vAlign w:val="center"/>
          </w:tcPr>
          <w:p>
            <w:pPr>
              <w:widowControl/>
              <w:jc w:val="center"/>
              <w:rPr>
                <w:kern w:val="0"/>
                <w:sz w:val="20"/>
                <w:szCs w:val="20"/>
              </w:rPr>
            </w:pPr>
            <w:r>
              <w:rPr>
                <w:kern w:val="0"/>
                <w:sz w:val="20"/>
                <w:szCs w:val="20"/>
              </w:rPr>
              <w:t>5</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资金及时到位。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631" w:hRule="atLeast"/>
          <w:jc w:val="center"/>
        </w:trPr>
        <w:tc>
          <w:tcPr>
            <w:tcW w:w="529" w:type="dxa"/>
            <w:vMerge w:val="restart"/>
            <w:shd w:val="clear" w:color="000000" w:fill="FFFFFF"/>
            <w:noWrap/>
            <w:textDirection w:val="tbRlV"/>
            <w:vAlign w:val="center"/>
          </w:tcPr>
          <w:p>
            <w:pPr>
              <w:widowControl/>
              <w:jc w:val="center"/>
              <w:rPr>
                <w:kern w:val="0"/>
                <w:sz w:val="20"/>
                <w:szCs w:val="20"/>
              </w:rPr>
            </w:pPr>
            <w:r>
              <w:rPr>
                <w:rFonts w:hint="eastAsia"/>
                <w:kern w:val="0"/>
                <w:sz w:val="20"/>
                <w:szCs w:val="20"/>
              </w:rPr>
              <w:t>过</w:t>
            </w:r>
            <w:r>
              <w:rPr>
                <w:kern w:val="0"/>
                <w:sz w:val="20"/>
                <w:szCs w:val="20"/>
              </w:rPr>
              <w:t xml:space="preserve">   </w:t>
            </w:r>
            <w:r>
              <w:rPr>
                <w:rFonts w:hint="eastAsia"/>
                <w:kern w:val="0"/>
                <w:sz w:val="20"/>
                <w:szCs w:val="20"/>
              </w:rPr>
              <w:t>程（</w:t>
            </w:r>
            <w:r>
              <w:rPr>
                <w:kern w:val="0"/>
                <w:sz w:val="20"/>
                <w:szCs w:val="20"/>
              </w:rPr>
              <w:t>25</w:t>
            </w:r>
            <w:r>
              <w:rPr>
                <w:rFonts w:hint="eastAsia"/>
                <w:kern w:val="0"/>
                <w:sz w:val="20"/>
                <w:szCs w:val="20"/>
              </w:rPr>
              <w:t>分）</w:t>
            </w:r>
          </w:p>
        </w:tc>
        <w:tc>
          <w:tcPr>
            <w:tcW w:w="703" w:type="dxa"/>
            <w:vMerge w:val="restart"/>
            <w:shd w:val="clear" w:color="000000" w:fill="FFFFFF"/>
            <w:noWrap w:val="0"/>
            <w:vAlign w:val="center"/>
          </w:tcPr>
          <w:p>
            <w:pPr>
              <w:widowControl/>
              <w:jc w:val="center"/>
              <w:rPr>
                <w:kern w:val="0"/>
                <w:sz w:val="20"/>
                <w:szCs w:val="20"/>
              </w:rPr>
            </w:pPr>
            <w:r>
              <w:rPr>
                <w:rFonts w:hint="eastAsia"/>
                <w:kern w:val="0"/>
                <w:sz w:val="20"/>
                <w:szCs w:val="20"/>
              </w:rPr>
              <w:t>业务</w:t>
            </w:r>
            <w:r>
              <w:rPr>
                <w:kern w:val="0"/>
                <w:sz w:val="20"/>
                <w:szCs w:val="20"/>
              </w:rPr>
              <w:br w:type="textWrapping"/>
            </w:r>
            <w:r>
              <w:rPr>
                <w:rFonts w:hint="eastAsia"/>
                <w:kern w:val="0"/>
                <w:sz w:val="20"/>
                <w:szCs w:val="20"/>
              </w:rPr>
              <w:t>管理（</w:t>
            </w:r>
            <w:r>
              <w:rPr>
                <w:kern w:val="0"/>
                <w:sz w:val="20"/>
                <w:szCs w:val="20"/>
              </w:rPr>
              <w:t>13</w:t>
            </w:r>
            <w:r>
              <w:rPr>
                <w:rFonts w:hint="eastAsia"/>
                <w:kern w:val="0"/>
                <w:sz w:val="20"/>
                <w:szCs w:val="20"/>
              </w:rPr>
              <w:t>分）</w:t>
            </w:r>
          </w:p>
        </w:tc>
        <w:tc>
          <w:tcPr>
            <w:tcW w:w="704" w:type="dxa"/>
            <w:shd w:val="clear" w:color="000000" w:fill="FFFFFF"/>
            <w:noWrap w:val="0"/>
            <w:vAlign w:val="center"/>
          </w:tcPr>
          <w:p>
            <w:pPr>
              <w:widowControl/>
              <w:jc w:val="left"/>
              <w:rPr>
                <w:kern w:val="0"/>
                <w:sz w:val="20"/>
                <w:szCs w:val="20"/>
              </w:rPr>
            </w:pPr>
            <w:r>
              <w:rPr>
                <w:rFonts w:hint="eastAsia"/>
                <w:kern w:val="0"/>
                <w:sz w:val="20"/>
                <w:szCs w:val="20"/>
              </w:rPr>
              <w:t>管理制度健全性（</w:t>
            </w:r>
            <w:r>
              <w:rPr>
                <w:kern w:val="0"/>
                <w:sz w:val="20"/>
                <w:szCs w:val="20"/>
              </w:rPr>
              <w:t>4</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项目实施单位的业务管理制度是否健全，用以反映和考核业务管理制度对项目顺利实施的保障情况。</w:t>
            </w:r>
          </w:p>
        </w:tc>
        <w:tc>
          <w:tcPr>
            <w:tcW w:w="2672" w:type="dxa"/>
            <w:shd w:val="clear" w:color="000000" w:fill="FFFFFF"/>
            <w:noWrap w:val="0"/>
            <w:vAlign w:val="center"/>
          </w:tcPr>
          <w:p>
            <w:pPr>
              <w:widowControl/>
              <w:jc w:val="left"/>
              <w:rPr>
                <w:kern w:val="0"/>
                <w:sz w:val="20"/>
                <w:szCs w:val="20"/>
              </w:rPr>
            </w:pPr>
            <w:r>
              <w:rPr>
                <w:rFonts w:hint="eastAsia" w:cs="宋体"/>
                <w:kern w:val="0"/>
                <w:sz w:val="20"/>
                <w:szCs w:val="20"/>
              </w:rPr>
              <w:t>①</w:t>
            </w:r>
            <w:r>
              <w:rPr>
                <w:rFonts w:hint="eastAsia"/>
                <w:kern w:val="0"/>
                <w:sz w:val="20"/>
                <w:szCs w:val="20"/>
              </w:rPr>
              <w:t>是否已制定或具有相应的业务管理制度；（</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业务管理制度是否合法、合规、完整。（</w:t>
            </w:r>
            <w:r>
              <w:rPr>
                <w:kern w:val="0"/>
                <w:sz w:val="20"/>
                <w:szCs w:val="20"/>
              </w:rPr>
              <w:t>2</w:t>
            </w:r>
            <w:r>
              <w:rPr>
                <w:rFonts w:hint="eastAsia"/>
                <w:kern w:val="0"/>
                <w:sz w:val="20"/>
                <w:szCs w:val="20"/>
              </w:rPr>
              <w:t>分）</w:t>
            </w:r>
          </w:p>
        </w:tc>
        <w:tc>
          <w:tcPr>
            <w:tcW w:w="563" w:type="dxa"/>
            <w:noWrap/>
            <w:vAlign w:val="center"/>
          </w:tcPr>
          <w:p>
            <w:pPr>
              <w:widowControl/>
              <w:jc w:val="center"/>
              <w:rPr>
                <w:kern w:val="0"/>
                <w:sz w:val="20"/>
                <w:szCs w:val="20"/>
              </w:rPr>
            </w:pPr>
            <w:r>
              <w:rPr>
                <w:kern w:val="0"/>
                <w:sz w:val="20"/>
                <w:szCs w:val="20"/>
              </w:rPr>
              <w:t>4</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已制定相应管理制度，且合法、合规、完整。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92"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制度执行有效性（</w:t>
            </w:r>
            <w:r>
              <w:rPr>
                <w:kern w:val="0"/>
                <w:sz w:val="20"/>
                <w:szCs w:val="20"/>
              </w:rPr>
              <w:t>6</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项目实施是否符合相关业务管理规定，用以反映和考核业务管理制度的有效执行情况。</w:t>
            </w:r>
          </w:p>
        </w:tc>
        <w:tc>
          <w:tcPr>
            <w:tcW w:w="2672" w:type="dxa"/>
            <w:shd w:val="clear" w:color="000000" w:fill="FFFFFF"/>
            <w:noWrap w:val="0"/>
            <w:vAlign w:val="center"/>
          </w:tcPr>
          <w:p>
            <w:pPr>
              <w:widowControl/>
              <w:jc w:val="left"/>
              <w:rPr>
                <w:kern w:val="0"/>
                <w:sz w:val="20"/>
                <w:szCs w:val="20"/>
              </w:rPr>
            </w:pPr>
            <w:r>
              <w:rPr>
                <w:rFonts w:hint="eastAsia" w:cs="宋体"/>
                <w:kern w:val="0"/>
                <w:sz w:val="20"/>
                <w:szCs w:val="20"/>
              </w:rPr>
              <w:t>①</w:t>
            </w:r>
            <w:r>
              <w:rPr>
                <w:rFonts w:hint="eastAsia"/>
                <w:kern w:val="0"/>
                <w:sz w:val="20"/>
                <w:szCs w:val="20"/>
              </w:rPr>
              <w:t>是否遵守相关法律法规和业务管理规定；（</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项目调整及支出调整手续是否完备；（</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③</w:t>
            </w:r>
            <w:r>
              <w:rPr>
                <w:rFonts w:hint="eastAsia"/>
                <w:kern w:val="0"/>
                <w:sz w:val="20"/>
                <w:szCs w:val="20"/>
              </w:rPr>
              <w:t>项目合同书、验收报告、技术鉴定等资料是否齐全并及时归档；（</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④</w:t>
            </w:r>
            <w:r>
              <w:rPr>
                <w:rFonts w:hint="eastAsia"/>
                <w:kern w:val="0"/>
                <w:sz w:val="20"/>
                <w:szCs w:val="20"/>
              </w:rPr>
              <w:t>项目实施的人员条件、场地设备、信息支撑等是否落实到位。（</w:t>
            </w:r>
            <w:r>
              <w:rPr>
                <w:kern w:val="0"/>
                <w:sz w:val="20"/>
                <w:szCs w:val="20"/>
              </w:rPr>
              <w:t>2</w:t>
            </w:r>
            <w:r>
              <w:rPr>
                <w:rFonts w:hint="eastAsia"/>
                <w:kern w:val="0"/>
                <w:sz w:val="20"/>
                <w:szCs w:val="20"/>
              </w:rPr>
              <w:t>分）</w:t>
            </w:r>
          </w:p>
        </w:tc>
        <w:tc>
          <w:tcPr>
            <w:tcW w:w="563" w:type="dxa"/>
            <w:noWrap/>
            <w:vAlign w:val="center"/>
          </w:tcPr>
          <w:p>
            <w:pPr>
              <w:widowControl/>
              <w:jc w:val="center"/>
              <w:rPr>
                <w:kern w:val="0"/>
                <w:sz w:val="20"/>
                <w:szCs w:val="20"/>
              </w:rPr>
            </w:pPr>
            <w:r>
              <w:rPr>
                <w:kern w:val="0"/>
                <w:sz w:val="20"/>
                <w:szCs w:val="20"/>
              </w:rPr>
              <w:t>6</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符合项目建设相关业务规定，项目资料齐全，人员等保障落实到位。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048"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项目质量可控性（</w:t>
            </w:r>
            <w:r>
              <w:rPr>
                <w:kern w:val="0"/>
                <w:sz w:val="20"/>
                <w:szCs w:val="20"/>
              </w:rPr>
              <w:t>3</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项目实施单位是否为达到项目质量要求而采取了必需的措施，用以反映和考核项目实施单位对项目质量的控制情况。</w:t>
            </w:r>
          </w:p>
        </w:tc>
        <w:tc>
          <w:tcPr>
            <w:tcW w:w="2672" w:type="dxa"/>
            <w:shd w:val="clear" w:color="000000" w:fill="FFFFFF"/>
            <w:noWrap w:val="0"/>
            <w:vAlign w:val="center"/>
          </w:tcPr>
          <w:p>
            <w:pPr>
              <w:widowControl/>
              <w:jc w:val="left"/>
              <w:rPr>
                <w:kern w:val="0"/>
                <w:sz w:val="20"/>
                <w:szCs w:val="20"/>
              </w:rPr>
            </w:pPr>
            <w:r>
              <w:rPr>
                <w:rFonts w:hint="eastAsia" w:cs="宋体"/>
                <w:kern w:val="0"/>
                <w:sz w:val="20"/>
                <w:szCs w:val="20"/>
              </w:rPr>
              <w:t>①</w:t>
            </w:r>
            <w:r>
              <w:rPr>
                <w:rFonts w:hint="eastAsia"/>
                <w:kern w:val="0"/>
                <w:sz w:val="20"/>
                <w:szCs w:val="20"/>
              </w:rPr>
              <w:t>是否已制定或具有相应的项目质量要求或标准；（</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是否采取了相应的项目质量检查、验收等必需的控制措施或手段。（</w:t>
            </w:r>
            <w:r>
              <w:rPr>
                <w:kern w:val="0"/>
                <w:sz w:val="20"/>
                <w:szCs w:val="20"/>
              </w:rPr>
              <w:t>2</w:t>
            </w:r>
            <w:r>
              <w:rPr>
                <w:rFonts w:hint="eastAsia"/>
                <w:kern w:val="0"/>
                <w:sz w:val="20"/>
                <w:szCs w:val="20"/>
              </w:rPr>
              <w:t>分）</w:t>
            </w:r>
          </w:p>
        </w:tc>
        <w:tc>
          <w:tcPr>
            <w:tcW w:w="563" w:type="dxa"/>
            <w:noWrap/>
            <w:vAlign w:val="center"/>
          </w:tcPr>
          <w:p>
            <w:pPr>
              <w:widowControl/>
              <w:jc w:val="center"/>
              <w:rPr>
                <w:kern w:val="0"/>
                <w:sz w:val="20"/>
                <w:szCs w:val="20"/>
              </w:rPr>
            </w:pPr>
            <w:r>
              <w:rPr>
                <w:kern w:val="0"/>
                <w:sz w:val="20"/>
                <w:szCs w:val="20"/>
              </w:rPr>
              <w:t>3</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实施项目已制定相应的质量要求和标准，并常态化开展检查。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73"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restart"/>
            <w:shd w:val="clear" w:color="000000" w:fill="FFFFFF"/>
            <w:noWrap w:val="0"/>
            <w:vAlign w:val="center"/>
          </w:tcPr>
          <w:p>
            <w:pPr>
              <w:widowControl/>
              <w:jc w:val="center"/>
              <w:rPr>
                <w:kern w:val="0"/>
                <w:sz w:val="20"/>
                <w:szCs w:val="20"/>
              </w:rPr>
            </w:pPr>
            <w:r>
              <w:rPr>
                <w:rFonts w:hint="eastAsia"/>
                <w:kern w:val="0"/>
                <w:sz w:val="20"/>
                <w:szCs w:val="20"/>
              </w:rPr>
              <w:t>财务</w:t>
            </w:r>
            <w:r>
              <w:rPr>
                <w:kern w:val="0"/>
                <w:sz w:val="20"/>
                <w:szCs w:val="20"/>
              </w:rPr>
              <w:br w:type="textWrapping"/>
            </w:r>
            <w:r>
              <w:rPr>
                <w:rFonts w:hint="eastAsia"/>
                <w:kern w:val="0"/>
                <w:sz w:val="20"/>
                <w:szCs w:val="20"/>
              </w:rPr>
              <w:t>管理（</w:t>
            </w:r>
            <w:r>
              <w:rPr>
                <w:kern w:val="0"/>
                <w:sz w:val="20"/>
                <w:szCs w:val="20"/>
              </w:rPr>
              <w:t>12</w:t>
            </w:r>
            <w:r>
              <w:rPr>
                <w:rFonts w:hint="eastAsia"/>
                <w:kern w:val="0"/>
                <w:sz w:val="20"/>
                <w:szCs w:val="20"/>
              </w:rPr>
              <w:t>分）</w:t>
            </w:r>
          </w:p>
        </w:tc>
        <w:tc>
          <w:tcPr>
            <w:tcW w:w="704" w:type="dxa"/>
            <w:shd w:val="clear" w:color="000000" w:fill="FFFFFF"/>
            <w:noWrap w:val="0"/>
            <w:vAlign w:val="center"/>
          </w:tcPr>
          <w:p>
            <w:pPr>
              <w:widowControl/>
              <w:jc w:val="left"/>
              <w:rPr>
                <w:kern w:val="0"/>
                <w:sz w:val="20"/>
                <w:szCs w:val="20"/>
              </w:rPr>
            </w:pPr>
            <w:r>
              <w:rPr>
                <w:rFonts w:hint="eastAsia"/>
                <w:kern w:val="0"/>
                <w:sz w:val="20"/>
                <w:szCs w:val="20"/>
              </w:rPr>
              <w:t>管理制度健全性（</w:t>
            </w:r>
            <w:r>
              <w:rPr>
                <w:kern w:val="0"/>
                <w:sz w:val="20"/>
                <w:szCs w:val="20"/>
              </w:rPr>
              <w:t>3</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项目实施单位的财务制度是否健全，用以反映和考核财务管理制度对资金规范、安全运行的保障情况。</w:t>
            </w:r>
          </w:p>
        </w:tc>
        <w:tc>
          <w:tcPr>
            <w:tcW w:w="2672" w:type="dxa"/>
            <w:shd w:val="clear" w:color="000000" w:fill="FFFFFF"/>
            <w:noWrap w:val="0"/>
            <w:vAlign w:val="center"/>
          </w:tcPr>
          <w:p>
            <w:pPr>
              <w:widowControl/>
              <w:jc w:val="left"/>
              <w:rPr>
                <w:kern w:val="0"/>
                <w:sz w:val="20"/>
                <w:szCs w:val="20"/>
              </w:rPr>
            </w:pPr>
            <w:r>
              <w:rPr>
                <w:rFonts w:hint="eastAsia" w:cs="宋体"/>
                <w:kern w:val="0"/>
                <w:sz w:val="20"/>
                <w:szCs w:val="20"/>
              </w:rPr>
              <w:t>①</w:t>
            </w:r>
            <w:r>
              <w:rPr>
                <w:rFonts w:hint="eastAsia"/>
                <w:kern w:val="0"/>
                <w:sz w:val="20"/>
                <w:szCs w:val="20"/>
              </w:rPr>
              <w:t>是否已制定或具有相应的项目资金管理办法；（</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项目资金管理办法是否符合相关财务会计制度的规定。（</w:t>
            </w:r>
            <w:r>
              <w:rPr>
                <w:kern w:val="0"/>
                <w:sz w:val="20"/>
                <w:szCs w:val="20"/>
              </w:rPr>
              <w:t>1</w:t>
            </w:r>
            <w:r>
              <w:rPr>
                <w:rFonts w:hint="eastAsia"/>
                <w:kern w:val="0"/>
                <w:sz w:val="20"/>
                <w:szCs w:val="20"/>
              </w:rPr>
              <w:t>分）</w:t>
            </w:r>
          </w:p>
        </w:tc>
        <w:tc>
          <w:tcPr>
            <w:tcW w:w="563" w:type="dxa"/>
            <w:noWrap/>
            <w:vAlign w:val="center"/>
          </w:tcPr>
          <w:p>
            <w:pPr>
              <w:widowControl/>
              <w:jc w:val="center"/>
              <w:rPr>
                <w:kern w:val="0"/>
                <w:sz w:val="20"/>
                <w:szCs w:val="20"/>
              </w:rPr>
            </w:pPr>
            <w:r>
              <w:rPr>
                <w:kern w:val="0"/>
                <w:sz w:val="20"/>
                <w:szCs w:val="20"/>
              </w:rPr>
              <w:t>3</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已制定相应的资金管理办法，并符合相关财务会计制度规定。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20"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资金使用合规性（</w:t>
            </w:r>
            <w:r>
              <w:rPr>
                <w:kern w:val="0"/>
                <w:sz w:val="20"/>
                <w:szCs w:val="20"/>
              </w:rPr>
              <w:t>7</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项目资金使用是否符合相关的财务管理制度规定，用以反映和考核项目资金的规范运行情况。</w:t>
            </w:r>
          </w:p>
        </w:tc>
        <w:tc>
          <w:tcPr>
            <w:tcW w:w="2672" w:type="dxa"/>
            <w:shd w:val="clear" w:color="000000" w:fill="FFFFFF"/>
            <w:noWrap w:val="0"/>
            <w:vAlign w:val="center"/>
          </w:tcPr>
          <w:p>
            <w:pPr>
              <w:widowControl/>
              <w:jc w:val="left"/>
              <w:rPr>
                <w:kern w:val="0"/>
                <w:sz w:val="20"/>
                <w:szCs w:val="20"/>
              </w:rPr>
            </w:pPr>
            <w:r>
              <w:rPr>
                <w:rFonts w:hint="eastAsia" w:cs="宋体"/>
                <w:kern w:val="0"/>
                <w:sz w:val="20"/>
                <w:szCs w:val="20"/>
              </w:rPr>
              <w:t>①</w:t>
            </w:r>
            <w:r>
              <w:rPr>
                <w:rFonts w:hint="eastAsia"/>
                <w:kern w:val="0"/>
                <w:sz w:val="20"/>
                <w:szCs w:val="20"/>
              </w:rPr>
              <w:t>是否符合国家财经法规和财务管理制度以及有关专项资金管理办法的规定；（</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资金的拨付是否有完整的审批程序和手续；（</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③</w:t>
            </w:r>
            <w:r>
              <w:rPr>
                <w:rFonts w:hint="eastAsia"/>
                <w:kern w:val="0"/>
                <w:sz w:val="20"/>
                <w:szCs w:val="20"/>
              </w:rPr>
              <w:t>项目的重大开支是否经过评估认证；（</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④</w:t>
            </w:r>
            <w:r>
              <w:rPr>
                <w:rFonts w:hint="eastAsia"/>
                <w:kern w:val="0"/>
                <w:sz w:val="20"/>
                <w:szCs w:val="20"/>
              </w:rPr>
              <w:t>是否符合项目预算批复或合同规定的用途；（</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⑤</w:t>
            </w:r>
            <w:r>
              <w:rPr>
                <w:rFonts w:hint="eastAsia"/>
                <w:kern w:val="0"/>
                <w:sz w:val="20"/>
                <w:szCs w:val="20"/>
              </w:rPr>
              <w:t>是否存在截留、挤占、挪用、虚列支出等情况。（</w:t>
            </w:r>
            <w:r>
              <w:rPr>
                <w:kern w:val="0"/>
                <w:sz w:val="20"/>
                <w:szCs w:val="20"/>
              </w:rPr>
              <w:t>2</w:t>
            </w:r>
            <w:r>
              <w:rPr>
                <w:rFonts w:hint="eastAsia"/>
                <w:kern w:val="0"/>
                <w:sz w:val="20"/>
                <w:szCs w:val="20"/>
              </w:rPr>
              <w:t>分）</w:t>
            </w:r>
          </w:p>
        </w:tc>
        <w:tc>
          <w:tcPr>
            <w:tcW w:w="563" w:type="dxa"/>
            <w:noWrap/>
            <w:vAlign w:val="center"/>
          </w:tcPr>
          <w:p>
            <w:pPr>
              <w:widowControl/>
              <w:jc w:val="center"/>
              <w:rPr>
                <w:kern w:val="0"/>
                <w:sz w:val="20"/>
                <w:szCs w:val="20"/>
              </w:rPr>
            </w:pPr>
            <w:r>
              <w:rPr>
                <w:kern w:val="0"/>
                <w:sz w:val="20"/>
                <w:szCs w:val="20"/>
              </w:rPr>
              <w:t>7</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资金拨付符合国家财经法规和财务管理制度以及有关专项资金管理办法的规定，审批手续完整资料齐全。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095"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财务监控有效性（</w:t>
            </w:r>
            <w:r>
              <w:rPr>
                <w:kern w:val="0"/>
                <w:sz w:val="20"/>
                <w:szCs w:val="20"/>
              </w:rPr>
              <w:t>2</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项目实施单位是否为保障资金的安全、规范运行而采取了必要的监控措施，用以反映和考核项目实施单位对资金运行的控制情况。</w:t>
            </w:r>
          </w:p>
        </w:tc>
        <w:tc>
          <w:tcPr>
            <w:tcW w:w="2672" w:type="dxa"/>
            <w:shd w:val="clear" w:color="000000" w:fill="FFFFFF"/>
            <w:noWrap w:val="0"/>
            <w:vAlign w:val="center"/>
          </w:tcPr>
          <w:p>
            <w:pPr>
              <w:widowControl/>
              <w:jc w:val="left"/>
              <w:rPr>
                <w:kern w:val="0"/>
                <w:sz w:val="20"/>
                <w:szCs w:val="20"/>
              </w:rPr>
            </w:pPr>
            <w:r>
              <w:rPr>
                <w:rFonts w:hint="eastAsia" w:cs="宋体"/>
                <w:kern w:val="0"/>
                <w:sz w:val="20"/>
                <w:szCs w:val="20"/>
              </w:rPr>
              <w:t>①</w:t>
            </w:r>
            <w:r>
              <w:rPr>
                <w:rFonts w:hint="eastAsia"/>
                <w:kern w:val="0"/>
                <w:sz w:val="20"/>
                <w:szCs w:val="20"/>
              </w:rPr>
              <w:t>是否已制定或具有相应的监控机制；（</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是否采取了相应的财务检查等必要的监控措施或手段。（</w:t>
            </w:r>
            <w:r>
              <w:rPr>
                <w:kern w:val="0"/>
                <w:sz w:val="20"/>
                <w:szCs w:val="20"/>
              </w:rPr>
              <w:t>1</w:t>
            </w:r>
            <w:r>
              <w:rPr>
                <w:rFonts w:hint="eastAsia"/>
                <w:kern w:val="0"/>
                <w:sz w:val="20"/>
                <w:szCs w:val="20"/>
              </w:rPr>
              <w:t>分）</w:t>
            </w:r>
          </w:p>
        </w:tc>
        <w:tc>
          <w:tcPr>
            <w:tcW w:w="563" w:type="dxa"/>
            <w:noWrap/>
            <w:vAlign w:val="center"/>
          </w:tcPr>
          <w:p>
            <w:pPr>
              <w:widowControl/>
              <w:jc w:val="center"/>
              <w:rPr>
                <w:kern w:val="0"/>
                <w:sz w:val="20"/>
                <w:szCs w:val="20"/>
              </w:rPr>
            </w:pPr>
            <w:r>
              <w:rPr>
                <w:kern w:val="0"/>
                <w:sz w:val="20"/>
                <w:szCs w:val="20"/>
              </w:rPr>
              <w:t>2</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具有相应的监控机制。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10" w:hRule="atLeast"/>
          <w:jc w:val="center"/>
        </w:trPr>
        <w:tc>
          <w:tcPr>
            <w:tcW w:w="529" w:type="dxa"/>
            <w:vMerge w:val="restart"/>
            <w:shd w:val="clear" w:color="000000" w:fill="FFFFFF"/>
            <w:noWrap/>
            <w:textDirection w:val="tbRlV"/>
            <w:vAlign w:val="center"/>
          </w:tcPr>
          <w:p>
            <w:pPr>
              <w:widowControl/>
              <w:jc w:val="center"/>
              <w:rPr>
                <w:kern w:val="0"/>
                <w:sz w:val="20"/>
                <w:szCs w:val="20"/>
              </w:rPr>
            </w:pPr>
            <w:r>
              <w:rPr>
                <w:rFonts w:hint="eastAsia"/>
                <w:kern w:val="0"/>
                <w:sz w:val="20"/>
                <w:szCs w:val="20"/>
              </w:rPr>
              <w:t>产</w:t>
            </w:r>
            <w:r>
              <w:rPr>
                <w:kern w:val="0"/>
                <w:sz w:val="20"/>
                <w:szCs w:val="20"/>
              </w:rPr>
              <w:t xml:space="preserve">   </w:t>
            </w:r>
            <w:r>
              <w:rPr>
                <w:rFonts w:hint="eastAsia"/>
                <w:kern w:val="0"/>
                <w:sz w:val="20"/>
                <w:szCs w:val="20"/>
              </w:rPr>
              <w:t>出（</w:t>
            </w:r>
            <w:r>
              <w:rPr>
                <w:kern w:val="0"/>
                <w:sz w:val="20"/>
                <w:szCs w:val="20"/>
              </w:rPr>
              <w:t>20</w:t>
            </w:r>
            <w:r>
              <w:rPr>
                <w:rFonts w:hint="eastAsia"/>
                <w:kern w:val="0"/>
                <w:sz w:val="20"/>
                <w:szCs w:val="20"/>
              </w:rPr>
              <w:t>分）</w:t>
            </w:r>
          </w:p>
        </w:tc>
        <w:tc>
          <w:tcPr>
            <w:tcW w:w="703" w:type="dxa"/>
            <w:vMerge w:val="restart"/>
            <w:shd w:val="clear" w:color="000000" w:fill="FFFFFF"/>
            <w:noWrap w:val="0"/>
            <w:vAlign w:val="center"/>
          </w:tcPr>
          <w:p>
            <w:pPr>
              <w:widowControl/>
              <w:jc w:val="center"/>
              <w:rPr>
                <w:kern w:val="0"/>
                <w:sz w:val="20"/>
                <w:szCs w:val="20"/>
              </w:rPr>
            </w:pPr>
            <w:r>
              <w:rPr>
                <w:rFonts w:hint="eastAsia"/>
                <w:kern w:val="0"/>
                <w:sz w:val="20"/>
                <w:szCs w:val="20"/>
              </w:rPr>
              <w:t>项目</w:t>
            </w:r>
            <w:r>
              <w:rPr>
                <w:kern w:val="0"/>
                <w:sz w:val="20"/>
                <w:szCs w:val="20"/>
              </w:rPr>
              <w:br w:type="textWrapping"/>
            </w:r>
            <w:r>
              <w:rPr>
                <w:rFonts w:hint="eastAsia"/>
                <w:kern w:val="0"/>
                <w:sz w:val="20"/>
                <w:szCs w:val="20"/>
              </w:rPr>
              <w:t>产出（</w:t>
            </w:r>
            <w:r>
              <w:rPr>
                <w:kern w:val="0"/>
                <w:sz w:val="20"/>
                <w:szCs w:val="20"/>
              </w:rPr>
              <w:t>20</w:t>
            </w:r>
            <w:r>
              <w:rPr>
                <w:rFonts w:hint="eastAsia"/>
                <w:kern w:val="0"/>
                <w:sz w:val="20"/>
                <w:szCs w:val="20"/>
              </w:rPr>
              <w:t>分）</w:t>
            </w:r>
          </w:p>
        </w:tc>
        <w:tc>
          <w:tcPr>
            <w:tcW w:w="704" w:type="dxa"/>
            <w:shd w:val="clear" w:color="000000" w:fill="FFFFFF"/>
            <w:noWrap w:val="0"/>
            <w:vAlign w:val="center"/>
          </w:tcPr>
          <w:p>
            <w:pPr>
              <w:widowControl/>
              <w:jc w:val="left"/>
              <w:rPr>
                <w:kern w:val="0"/>
                <w:sz w:val="20"/>
                <w:szCs w:val="20"/>
              </w:rPr>
            </w:pPr>
            <w:r>
              <w:rPr>
                <w:rFonts w:hint="eastAsia"/>
                <w:kern w:val="0"/>
                <w:sz w:val="20"/>
                <w:szCs w:val="20"/>
              </w:rPr>
              <w:t>实际完成率（</w:t>
            </w:r>
            <w:r>
              <w:rPr>
                <w:kern w:val="0"/>
                <w:sz w:val="20"/>
                <w:szCs w:val="20"/>
              </w:rPr>
              <w:t>4</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项目实施的实际产出数与计划产出数的比率，用以反映和考核项目产出数量目标的实现程度。</w:t>
            </w:r>
          </w:p>
        </w:tc>
        <w:tc>
          <w:tcPr>
            <w:tcW w:w="2672" w:type="dxa"/>
            <w:shd w:val="clear" w:color="000000" w:fill="FFFFFF"/>
            <w:noWrap w:val="0"/>
            <w:vAlign w:val="center"/>
          </w:tcPr>
          <w:p>
            <w:pPr>
              <w:widowControl/>
              <w:jc w:val="left"/>
              <w:rPr>
                <w:kern w:val="0"/>
                <w:sz w:val="20"/>
                <w:szCs w:val="20"/>
              </w:rPr>
            </w:pPr>
            <w:r>
              <w:rPr>
                <w:rFonts w:hint="eastAsia"/>
                <w:kern w:val="0"/>
                <w:sz w:val="20"/>
                <w:szCs w:val="20"/>
              </w:rPr>
              <w:t>实际完成率</w:t>
            </w:r>
            <w:r>
              <w:rPr>
                <w:kern w:val="0"/>
                <w:sz w:val="20"/>
                <w:szCs w:val="20"/>
              </w:rPr>
              <w:t>=</w:t>
            </w:r>
            <w:r>
              <w:rPr>
                <w:rFonts w:hint="eastAsia"/>
                <w:kern w:val="0"/>
                <w:sz w:val="20"/>
                <w:szCs w:val="20"/>
              </w:rPr>
              <w:t>（实际产出数</w:t>
            </w:r>
            <w:r>
              <w:rPr>
                <w:kern w:val="0"/>
                <w:sz w:val="20"/>
                <w:szCs w:val="20"/>
              </w:rPr>
              <w:t>/</w:t>
            </w:r>
            <w:r>
              <w:rPr>
                <w:rFonts w:hint="eastAsia"/>
                <w:kern w:val="0"/>
                <w:sz w:val="20"/>
                <w:szCs w:val="20"/>
              </w:rPr>
              <w:t>计划产出数）</w:t>
            </w:r>
            <w:r>
              <w:rPr>
                <w:kern w:val="0"/>
                <w:sz w:val="20"/>
                <w:szCs w:val="20"/>
              </w:rPr>
              <w:t>×100%</w:t>
            </w:r>
            <w:r>
              <w:rPr>
                <w:rFonts w:hint="eastAsia"/>
                <w:kern w:val="0"/>
                <w:sz w:val="20"/>
                <w:szCs w:val="20"/>
              </w:rPr>
              <w:t>。（得分</w:t>
            </w:r>
            <w:r>
              <w:rPr>
                <w:kern w:val="0"/>
                <w:sz w:val="20"/>
                <w:szCs w:val="20"/>
              </w:rPr>
              <w:t>=</w:t>
            </w:r>
            <w:r>
              <w:rPr>
                <w:rFonts w:hint="eastAsia"/>
                <w:kern w:val="0"/>
                <w:sz w:val="20"/>
                <w:szCs w:val="20"/>
              </w:rPr>
              <w:t>实际完成率</w:t>
            </w:r>
            <w:r>
              <w:rPr>
                <w:kern w:val="0"/>
                <w:sz w:val="20"/>
                <w:szCs w:val="20"/>
              </w:rPr>
              <w:t>*4</w:t>
            </w:r>
            <w:r>
              <w:rPr>
                <w:rFonts w:hint="eastAsia"/>
                <w:kern w:val="0"/>
                <w:sz w:val="20"/>
                <w:szCs w:val="20"/>
              </w:rPr>
              <w:t>分）</w:t>
            </w:r>
            <w:r>
              <w:rPr>
                <w:kern w:val="0"/>
                <w:sz w:val="20"/>
                <w:szCs w:val="20"/>
              </w:rPr>
              <w:br w:type="textWrapping"/>
            </w:r>
            <w:r>
              <w:rPr>
                <w:rFonts w:hint="eastAsia"/>
                <w:spacing w:val="-14"/>
                <w:kern w:val="0"/>
                <w:sz w:val="20"/>
                <w:szCs w:val="20"/>
              </w:rPr>
              <w:t>实际产出数：一定时期（本年度或项目期）内项目实际产出的产品或提供的服务数量。</w:t>
            </w:r>
            <w:r>
              <w:rPr>
                <w:kern w:val="0"/>
                <w:sz w:val="20"/>
                <w:szCs w:val="20"/>
              </w:rPr>
              <w:br w:type="textWrapping"/>
            </w:r>
            <w:r>
              <w:rPr>
                <w:rFonts w:hint="eastAsia"/>
                <w:kern w:val="0"/>
                <w:sz w:val="20"/>
                <w:szCs w:val="20"/>
              </w:rPr>
              <w:t>计划产出数：项目绩效目标确定的在一定时期（本年度或项目期）内计划产出的产品或提供的服务数量。</w:t>
            </w:r>
          </w:p>
        </w:tc>
        <w:tc>
          <w:tcPr>
            <w:tcW w:w="563" w:type="dxa"/>
            <w:noWrap/>
            <w:vAlign w:val="center"/>
          </w:tcPr>
          <w:p>
            <w:pPr>
              <w:widowControl/>
              <w:jc w:val="center"/>
              <w:rPr>
                <w:kern w:val="0"/>
                <w:sz w:val="20"/>
                <w:szCs w:val="20"/>
              </w:rPr>
            </w:pPr>
            <w:r>
              <w:rPr>
                <w:kern w:val="0"/>
                <w:sz w:val="20"/>
                <w:szCs w:val="20"/>
              </w:rPr>
              <w:t>4</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项目年度目标完成率为</w:t>
            </w:r>
            <w:r>
              <w:rPr>
                <w:kern w:val="0"/>
                <w:sz w:val="20"/>
                <w:szCs w:val="20"/>
              </w:rPr>
              <w:t xml:space="preserve">100% </w:t>
            </w:r>
            <w:r>
              <w:rPr>
                <w:rFonts w:hint="eastAsia"/>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10"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完成及时率（</w:t>
            </w:r>
            <w:r>
              <w:rPr>
                <w:kern w:val="0"/>
                <w:sz w:val="20"/>
                <w:szCs w:val="20"/>
              </w:rPr>
              <w:t>6</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项目实际提前完成时间与计划完成时间的比率，用以反映和考核项目产出时效目标的实现程度。</w:t>
            </w:r>
          </w:p>
        </w:tc>
        <w:tc>
          <w:tcPr>
            <w:tcW w:w="2672" w:type="dxa"/>
            <w:shd w:val="clear" w:color="000000" w:fill="FFFFFF"/>
            <w:noWrap w:val="0"/>
            <w:vAlign w:val="center"/>
          </w:tcPr>
          <w:p>
            <w:pPr>
              <w:widowControl/>
              <w:jc w:val="left"/>
              <w:rPr>
                <w:kern w:val="0"/>
                <w:sz w:val="20"/>
                <w:szCs w:val="20"/>
              </w:rPr>
            </w:pPr>
            <w:r>
              <w:rPr>
                <w:rFonts w:hint="eastAsia"/>
                <w:kern w:val="0"/>
                <w:sz w:val="20"/>
                <w:szCs w:val="20"/>
              </w:rPr>
              <w:t>完成</w:t>
            </w:r>
            <w:r>
              <w:rPr>
                <w:rFonts w:hint="eastAsia"/>
                <w:spacing w:val="-12"/>
                <w:kern w:val="0"/>
                <w:sz w:val="20"/>
                <w:szCs w:val="20"/>
              </w:rPr>
              <w:t>及时率</w:t>
            </w:r>
            <w:r>
              <w:rPr>
                <w:spacing w:val="-12"/>
                <w:kern w:val="0"/>
                <w:sz w:val="20"/>
                <w:szCs w:val="20"/>
              </w:rPr>
              <w:t>=[</w:t>
            </w:r>
            <w:r>
              <w:rPr>
                <w:rFonts w:hint="eastAsia"/>
                <w:spacing w:val="-12"/>
                <w:kern w:val="0"/>
                <w:sz w:val="20"/>
                <w:szCs w:val="20"/>
              </w:rPr>
              <w:t>（计划完成时间</w:t>
            </w:r>
            <w:r>
              <w:rPr>
                <w:spacing w:val="-12"/>
                <w:kern w:val="0"/>
                <w:sz w:val="20"/>
                <w:szCs w:val="20"/>
              </w:rPr>
              <w:t>-</w:t>
            </w:r>
            <w:r>
              <w:rPr>
                <w:rFonts w:hint="eastAsia"/>
                <w:spacing w:val="-12"/>
                <w:kern w:val="0"/>
                <w:sz w:val="20"/>
                <w:szCs w:val="20"/>
              </w:rPr>
              <w:t>实际完成时间）</w:t>
            </w:r>
            <w:r>
              <w:rPr>
                <w:spacing w:val="-12"/>
                <w:kern w:val="0"/>
                <w:sz w:val="20"/>
                <w:szCs w:val="20"/>
              </w:rPr>
              <w:t>/</w:t>
            </w:r>
            <w:r>
              <w:rPr>
                <w:rFonts w:hint="eastAsia"/>
                <w:spacing w:val="-12"/>
                <w:kern w:val="0"/>
                <w:sz w:val="20"/>
                <w:szCs w:val="20"/>
              </w:rPr>
              <w:t>计划完成时间</w:t>
            </w:r>
            <w:r>
              <w:rPr>
                <w:spacing w:val="-12"/>
                <w:kern w:val="0"/>
                <w:sz w:val="20"/>
                <w:szCs w:val="20"/>
              </w:rPr>
              <w:t>]×100%</w:t>
            </w:r>
            <w:r>
              <w:rPr>
                <w:rFonts w:hint="eastAsia"/>
                <w:spacing w:val="-12"/>
                <w:kern w:val="0"/>
                <w:sz w:val="20"/>
                <w:szCs w:val="20"/>
              </w:rPr>
              <w:t>。（</w:t>
            </w:r>
            <w:r>
              <w:rPr>
                <w:spacing w:val="-12"/>
                <w:kern w:val="0"/>
                <w:sz w:val="20"/>
                <w:szCs w:val="20"/>
              </w:rPr>
              <w:t>1--4</w:t>
            </w:r>
            <w:r>
              <w:rPr>
                <w:rFonts w:hint="eastAsia"/>
                <w:spacing w:val="-12"/>
                <w:kern w:val="0"/>
                <w:sz w:val="20"/>
                <w:szCs w:val="20"/>
              </w:rPr>
              <w:t>季度各得</w:t>
            </w:r>
            <w:r>
              <w:rPr>
                <w:spacing w:val="-12"/>
                <w:kern w:val="0"/>
                <w:sz w:val="20"/>
                <w:szCs w:val="20"/>
              </w:rPr>
              <w:t>1.5</w:t>
            </w:r>
            <w:r>
              <w:rPr>
                <w:rFonts w:hint="eastAsia"/>
                <w:spacing w:val="-12"/>
                <w:kern w:val="0"/>
                <w:sz w:val="20"/>
                <w:szCs w:val="20"/>
              </w:rPr>
              <w:t>分）</w:t>
            </w:r>
          </w:p>
          <w:p>
            <w:pPr>
              <w:widowControl/>
              <w:jc w:val="left"/>
              <w:rPr>
                <w:kern w:val="0"/>
                <w:sz w:val="20"/>
                <w:szCs w:val="20"/>
              </w:rPr>
            </w:pPr>
            <w:r>
              <w:rPr>
                <w:rFonts w:hint="eastAsia"/>
                <w:kern w:val="0"/>
                <w:sz w:val="20"/>
                <w:szCs w:val="20"/>
              </w:rPr>
              <w:t>实</w:t>
            </w:r>
            <w:r>
              <w:rPr>
                <w:rFonts w:hint="eastAsia"/>
                <w:spacing w:val="-6"/>
                <w:kern w:val="0"/>
                <w:sz w:val="20"/>
                <w:szCs w:val="20"/>
              </w:rPr>
              <w:t>际完成时间：项目实施单位完成该项目实际所耗用的时间。</w:t>
            </w:r>
          </w:p>
          <w:p>
            <w:pPr>
              <w:widowControl/>
              <w:jc w:val="left"/>
              <w:rPr>
                <w:kern w:val="0"/>
                <w:sz w:val="20"/>
                <w:szCs w:val="20"/>
              </w:rPr>
            </w:pPr>
            <w:r>
              <w:rPr>
                <w:rFonts w:hint="eastAsia"/>
                <w:kern w:val="0"/>
                <w:sz w:val="20"/>
                <w:szCs w:val="20"/>
              </w:rPr>
              <w:t>计划完成时间：按照项目实施计划或相关规定完成该项目所需的时间。</w:t>
            </w:r>
          </w:p>
        </w:tc>
        <w:tc>
          <w:tcPr>
            <w:tcW w:w="563" w:type="dxa"/>
            <w:noWrap/>
            <w:vAlign w:val="center"/>
          </w:tcPr>
          <w:p>
            <w:pPr>
              <w:widowControl/>
              <w:jc w:val="center"/>
              <w:rPr>
                <w:kern w:val="0"/>
                <w:sz w:val="20"/>
                <w:szCs w:val="20"/>
              </w:rPr>
            </w:pPr>
            <w:r>
              <w:rPr>
                <w:kern w:val="0"/>
                <w:sz w:val="20"/>
                <w:szCs w:val="20"/>
              </w:rPr>
              <w:t>6</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均按时完成年度目标。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23"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质量达标率（</w:t>
            </w:r>
            <w:r>
              <w:rPr>
                <w:kern w:val="0"/>
                <w:sz w:val="20"/>
                <w:szCs w:val="20"/>
              </w:rPr>
              <w:t>5</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项目完成的质量达标产出数与实际产出数的比率，用以反映和考核项目产出质量目标的实现程度。</w:t>
            </w:r>
          </w:p>
        </w:tc>
        <w:tc>
          <w:tcPr>
            <w:tcW w:w="2672" w:type="dxa"/>
            <w:shd w:val="clear" w:color="000000" w:fill="FFFFFF"/>
            <w:noWrap w:val="0"/>
            <w:vAlign w:val="center"/>
          </w:tcPr>
          <w:p>
            <w:pPr>
              <w:widowControl/>
              <w:jc w:val="left"/>
              <w:rPr>
                <w:kern w:val="0"/>
                <w:sz w:val="20"/>
                <w:szCs w:val="20"/>
              </w:rPr>
            </w:pPr>
            <w:r>
              <w:rPr>
                <w:rFonts w:hint="eastAsia"/>
                <w:kern w:val="0"/>
                <w:sz w:val="20"/>
                <w:szCs w:val="20"/>
              </w:rPr>
              <w:t>质量达标率</w:t>
            </w:r>
            <w:r>
              <w:rPr>
                <w:kern w:val="0"/>
                <w:sz w:val="20"/>
                <w:szCs w:val="20"/>
              </w:rPr>
              <w:t>=</w:t>
            </w:r>
            <w:r>
              <w:rPr>
                <w:rFonts w:hint="eastAsia"/>
                <w:kern w:val="0"/>
                <w:sz w:val="20"/>
                <w:szCs w:val="20"/>
              </w:rPr>
              <w:t>（质量达标产出数</w:t>
            </w:r>
            <w:r>
              <w:rPr>
                <w:kern w:val="0"/>
                <w:sz w:val="20"/>
                <w:szCs w:val="20"/>
              </w:rPr>
              <w:t>/</w:t>
            </w:r>
            <w:r>
              <w:rPr>
                <w:rFonts w:hint="eastAsia"/>
                <w:kern w:val="0"/>
                <w:sz w:val="20"/>
                <w:szCs w:val="20"/>
              </w:rPr>
              <w:t>实际产出数）</w:t>
            </w:r>
            <w:r>
              <w:rPr>
                <w:kern w:val="0"/>
                <w:sz w:val="20"/>
                <w:szCs w:val="20"/>
              </w:rPr>
              <w:t>×100%</w:t>
            </w:r>
            <w:r>
              <w:rPr>
                <w:rFonts w:hint="eastAsia"/>
                <w:kern w:val="0"/>
                <w:sz w:val="20"/>
                <w:szCs w:val="20"/>
              </w:rPr>
              <w:t>。（得分</w:t>
            </w:r>
            <w:r>
              <w:rPr>
                <w:kern w:val="0"/>
                <w:sz w:val="20"/>
                <w:szCs w:val="20"/>
              </w:rPr>
              <w:t>=</w:t>
            </w:r>
            <w:r>
              <w:rPr>
                <w:rFonts w:hint="eastAsia"/>
                <w:kern w:val="0"/>
                <w:sz w:val="20"/>
                <w:szCs w:val="20"/>
              </w:rPr>
              <w:t>达标率</w:t>
            </w:r>
            <w:r>
              <w:rPr>
                <w:kern w:val="0"/>
                <w:sz w:val="20"/>
                <w:szCs w:val="20"/>
              </w:rPr>
              <w:t>*5</w:t>
            </w:r>
            <w:r>
              <w:rPr>
                <w:rFonts w:hint="eastAsia"/>
                <w:kern w:val="0"/>
                <w:sz w:val="20"/>
                <w:szCs w:val="20"/>
              </w:rPr>
              <w:t>分）</w:t>
            </w:r>
            <w:r>
              <w:rPr>
                <w:kern w:val="0"/>
                <w:sz w:val="20"/>
                <w:szCs w:val="20"/>
              </w:rPr>
              <w:br w:type="textWrapping"/>
            </w:r>
            <w:r>
              <w:rPr>
                <w:rFonts w:hint="eastAsia"/>
                <w:kern w:val="0"/>
                <w:sz w:val="20"/>
                <w:szCs w:val="20"/>
              </w:rPr>
              <w:t>质</w:t>
            </w:r>
            <w:r>
              <w:rPr>
                <w:rFonts w:hint="eastAsia"/>
                <w:spacing w:val="-12"/>
                <w:kern w:val="0"/>
                <w:sz w:val="20"/>
                <w:szCs w:val="20"/>
              </w:rPr>
              <w:t>量达标产出数：一定时期（本年度或项目期）内实际达到既定质量标准的产品或服务数量。</w:t>
            </w:r>
            <w:r>
              <w:rPr>
                <w:kern w:val="0"/>
                <w:sz w:val="20"/>
                <w:szCs w:val="20"/>
              </w:rPr>
              <w:br w:type="textWrapping"/>
            </w:r>
            <w:r>
              <w:rPr>
                <w:rFonts w:hint="eastAsia"/>
                <w:spacing w:val="-10"/>
                <w:kern w:val="0"/>
                <w:sz w:val="20"/>
                <w:szCs w:val="20"/>
              </w:rPr>
              <w:t>既定质量标准是指项目实施单位设立绩效目标时依据计划标准、行业标准、历史标准或其他标准而设定的绩效指标值。</w:t>
            </w:r>
          </w:p>
        </w:tc>
        <w:tc>
          <w:tcPr>
            <w:tcW w:w="563" w:type="dxa"/>
            <w:noWrap/>
            <w:vAlign w:val="center"/>
          </w:tcPr>
          <w:p>
            <w:pPr>
              <w:widowControl/>
              <w:jc w:val="center"/>
              <w:rPr>
                <w:kern w:val="0"/>
                <w:sz w:val="20"/>
                <w:szCs w:val="20"/>
              </w:rPr>
            </w:pPr>
            <w:r>
              <w:rPr>
                <w:kern w:val="0"/>
                <w:sz w:val="20"/>
                <w:szCs w:val="20"/>
              </w:rPr>
              <w:t>5</w:t>
            </w:r>
            <w:r>
              <w:rPr>
                <w:rFonts w:hint="eastAsia"/>
                <w:kern w:val="0"/>
                <w:sz w:val="20"/>
                <w:szCs w:val="20"/>
              </w:rPr>
              <w:t>分</w:t>
            </w:r>
          </w:p>
        </w:tc>
        <w:tc>
          <w:tcPr>
            <w:tcW w:w="2295" w:type="dxa"/>
            <w:noWrap/>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216"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成本节约率（</w:t>
            </w:r>
            <w:r>
              <w:rPr>
                <w:kern w:val="0"/>
                <w:sz w:val="20"/>
                <w:szCs w:val="20"/>
              </w:rPr>
              <w:t>5</w:t>
            </w:r>
            <w:r>
              <w:rPr>
                <w:rFonts w:hint="eastAsia"/>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完成项目计划工作目标的实际节约成本与计划成本的比率，用以反映和考核项目的成本节约程度。</w:t>
            </w:r>
          </w:p>
        </w:tc>
        <w:tc>
          <w:tcPr>
            <w:tcW w:w="2672" w:type="dxa"/>
            <w:shd w:val="clear" w:color="000000" w:fill="FFFFFF"/>
            <w:noWrap w:val="0"/>
            <w:vAlign w:val="center"/>
          </w:tcPr>
          <w:p>
            <w:pPr>
              <w:widowControl/>
              <w:jc w:val="left"/>
              <w:rPr>
                <w:kern w:val="0"/>
                <w:sz w:val="20"/>
                <w:szCs w:val="20"/>
              </w:rPr>
            </w:pPr>
            <w:r>
              <w:rPr>
                <w:rFonts w:hint="eastAsia"/>
                <w:kern w:val="0"/>
                <w:sz w:val="20"/>
                <w:szCs w:val="20"/>
              </w:rPr>
              <w:t>成本节约率</w:t>
            </w:r>
            <w:r>
              <w:rPr>
                <w:kern w:val="0"/>
                <w:sz w:val="20"/>
                <w:szCs w:val="20"/>
              </w:rPr>
              <w:t>=[</w:t>
            </w:r>
            <w:r>
              <w:rPr>
                <w:rFonts w:hint="eastAsia"/>
                <w:kern w:val="0"/>
                <w:sz w:val="20"/>
                <w:szCs w:val="20"/>
              </w:rPr>
              <w:t>（计划成本</w:t>
            </w:r>
            <w:r>
              <w:rPr>
                <w:kern w:val="0"/>
                <w:sz w:val="20"/>
                <w:szCs w:val="20"/>
              </w:rPr>
              <w:t>-</w:t>
            </w:r>
            <w:r>
              <w:rPr>
                <w:rFonts w:hint="eastAsia"/>
                <w:kern w:val="0"/>
                <w:sz w:val="20"/>
                <w:szCs w:val="20"/>
              </w:rPr>
              <w:t>实际成本）</w:t>
            </w:r>
            <w:r>
              <w:rPr>
                <w:kern w:val="0"/>
                <w:sz w:val="20"/>
                <w:szCs w:val="20"/>
              </w:rPr>
              <w:t>/</w:t>
            </w:r>
            <w:r>
              <w:rPr>
                <w:rFonts w:hint="eastAsia"/>
                <w:kern w:val="0"/>
                <w:sz w:val="20"/>
                <w:szCs w:val="20"/>
              </w:rPr>
              <w:t>计划成本</w:t>
            </w:r>
            <w:r>
              <w:rPr>
                <w:kern w:val="0"/>
                <w:sz w:val="20"/>
                <w:szCs w:val="20"/>
              </w:rPr>
              <w:t>]×100%</w:t>
            </w:r>
            <w:r>
              <w:rPr>
                <w:rFonts w:hint="eastAsia"/>
                <w:kern w:val="0"/>
                <w:sz w:val="20"/>
                <w:szCs w:val="20"/>
              </w:rPr>
              <w:t>。（节约的计</w:t>
            </w:r>
            <w:r>
              <w:rPr>
                <w:kern w:val="0"/>
                <w:sz w:val="20"/>
                <w:szCs w:val="20"/>
              </w:rPr>
              <w:t>5</w:t>
            </w:r>
            <w:r>
              <w:rPr>
                <w:rFonts w:hint="eastAsia"/>
                <w:kern w:val="0"/>
                <w:sz w:val="20"/>
                <w:szCs w:val="20"/>
              </w:rPr>
              <w:t>分，增加的按比例扣分）</w:t>
            </w:r>
            <w:r>
              <w:rPr>
                <w:kern w:val="0"/>
                <w:sz w:val="20"/>
                <w:szCs w:val="20"/>
              </w:rPr>
              <w:br w:type="textWrapping"/>
            </w:r>
            <w:r>
              <w:rPr>
                <w:rFonts w:hint="eastAsia"/>
                <w:spacing w:val="-10"/>
                <w:kern w:val="0"/>
                <w:sz w:val="20"/>
                <w:szCs w:val="20"/>
              </w:rPr>
              <w:t>实际成本：项目实施单位如期、保质、保量完成既定工作目标实际所耗费的支出。</w:t>
            </w:r>
            <w:r>
              <w:rPr>
                <w:spacing w:val="-10"/>
                <w:kern w:val="0"/>
                <w:sz w:val="20"/>
                <w:szCs w:val="20"/>
              </w:rPr>
              <w:br w:type="textWrapping"/>
            </w:r>
            <w:r>
              <w:rPr>
                <w:rFonts w:hint="eastAsia"/>
                <w:spacing w:val="-10"/>
                <w:kern w:val="0"/>
                <w:sz w:val="20"/>
                <w:szCs w:val="20"/>
              </w:rPr>
              <w:t>计划成本：项目实施单位为完成工作目标计划安排的支出，一般以项目预算为参考。</w:t>
            </w:r>
          </w:p>
        </w:tc>
        <w:tc>
          <w:tcPr>
            <w:tcW w:w="563" w:type="dxa"/>
            <w:noWrap/>
            <w:vAlign w:val="center"/>
          </w:tcPr>
          <w:p>
            <w:pPr>
              <w:widowControl/>
              <w:jc w:val="center"/>
              <w:rPr>
                <w:kern w:val="0"/>
                <w:sz w:val="20"/>
                <w:szCs w:val="20"/>
              </w:rPr>
            </w:pPr>
            <w:r>
              <w:rPr>
                <w:kern w:val="0"/>
                <w:sz w:val="20"/>
                <w:szCs w:val="20"/>
              </w:rPr>
              <w:t>5</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70" w:hRule="atLeast"/>
          <w:jc w:val="center"/>
        </w:trPr>
        <w:tc>
          <w:tcPr>
            <w:tcW w:w="529" w:type="dxa"/>
            <w:vMerge w:val="restart"/>
            <w:shd w:val="clear" w:color="000000" w:fill="FFFFFF"/>
            <w:noWrap/>
            <w:textDirection w:val="tbRlV"/>
            <w:vAlign w:val="center"/>
          </w:tcPr>
          <w:p>
            <w:pPr>
              <w:widowControl/>
              <w:jc w:val="center"/>
              <w:rPr>
                <w:kern w:val="0"/>
                <w:sz w:val="20"/>
                <w:szCs w:val="20"/>
              </w:rPr>
            </w:pPr>
            <w:r>
              <w:rPr>
                <w:rFonts w:hint="eastAsia"/>
                <w:kern w:val="0"/>
                <w:sz w:val="20"/>
                <w:szCs w:val="20"/>
              </w:rPr>
              <w:t>效</w:t>
            </w:r>
            <w:r>
              <w:rPr>
                <w:kern w:val="0"/>
                <w:sz w:val="20"/>
                <w:szCs w:val="20"/>
              </w:rPr>
              <w:t xml:space="preserve">   </w:t>
            </w:r>
            <w:r>
              <w:rPr>
                <w:rFonts w:hint="eastAsia"/>
                <w:kern w:val="0"/>
                <w:sz w:val="20"/>
                <w:szCs w:val="20"/>
              </w:rPr>
              <w:t>果（</w:t>
            </w:r>
            <w:r>
              <w:rPr>
                <w:kern w:val="0"/>
                <w:sz w:val="20"/>
                <w:szCs w:val="20"/>
              </w:rPr>
              <w:t>30</w:t>
            </w:r>
            <w:r>
              <w:rPr>
                <w:rFonts w:hint="eastAsia"/>
                <w:kern w:val="0"/>
                <w:sz w:val="20"/>
                <w:szCs w:val="20"/>
              </w:rPr>
              <w:t>分）</w:t>
            </w:r>
          </w:p>
        </w:tc>
        <w:tc>
          <w:tcPr>
            <w:tcW w:w="703" w:type="dxa"/>
            <w:vMerge w:val="restart"/>
            <w:shd w:val="clear" w:color="000000" w:fill="FFFFFF"/>
            <w:noWrap w:val="0"/>
            <w:vAlign w:val="center"/>
          </w:tcPr>
          <w:p>
            <w:pPr>
              <w:widowControl/>
              <w:jc w:val="center"/>
              <w:rPr>
                <w:kern w:val="0"/>
                <w:sz w:val="20"/>
                <w:szCs w:val="20"/>
              </w:rPr>
            </w:pPr>
            <w:r>
              <w:rPr>
                <w:rFonts w:hint="eastAsia"/>
                <w:kern w:val="0"/>
                <w:sz w:val="20"/>
                <w:szCs w:val="20"/>
              </w:rPr>
              <w:t>项目</w:t>
            </w:r>
            <w:r>
              <w:rPr>
                <w:kern w:val="0"/>
                <w:sz w:val="20"/>
                <w:szCs w:val="20"/>
              </w:rPr>
              <w:br w:type="textWrapping"/>
            </w:r>
            <w:r>
              <w:rPr>
                <w:rFonts w:hint="eastAsia"/>
                <w:kern w:val="0"/>
                <w:sz w:val="20"/>
                <w:szCs w:val="20"/>
              </w:rPr>
              <w:t>效益（</w:t>
            </w:r>
            <w:r>
              <w:rPr>
                <w:kern w:val="0"/>
                <w:sz w:val="20"/>
                <w:szCs w:val="20"/>
              </w:rPr>
              <w:t>30</w:t>
            </w:r>
            <w:r>
              <w:rPr>
                <w:rFonts w:hint="eastAsia"/>
                <w:kern w:val="0"/>
                <w:sz w:val="20"/>
                <w:szCs w:val="20"/>
              </w:rPr>
              <w:t>分）</w:t>
            </w:r>
          </w:p>
        </w:tc>
        <w:tc>
          <w:tcPr>
            <w:tcW w:w="704" w:type="dxa"/>
            <w:shd w:val="clear" w:color="000000" w:fill="FFFFFF"/>
            <w:noWrap w:val="0"/>
            <w:vAlign w:val="center"/>
          </w:tcPr>
          <w:p>
            <w:pPr>
              <w:widowControl/>
              <w:jc w:val="left"/>
              <w:rPr>
                <w:kern w:val="0"/>
                <w:sz w:val="20"/>
                <w:szCs w:val="20"/>
              </w:rPr>
            </w:pPr>
            <w:r>
              <w:rPr>
                <w:rFonts w:hint="eastAsia"/>
                <w:kern w:val="0"/>
                <w:sz w:val="20"/>
                <w:szCs w:val="20"/>
              </w:rPr>
              <w:t>经济效益（</w:t>
            </w:r>
            <w:r>
              <w:rPr>
                <w:kern w:val="0"/>
                <w:sz w:val="20"/>
                <w:szCs w:val="20"/>
              </w:rPr>
              <w:t>5</w:t>
            </w:r>
            <w:r>
              <w:rPr>
                <w:rFonts w:hint="eastAsia"/>
                <w:kern w:val="0"/>
                <w:sz w:val="20"/>
                <w:szCs w:val="20"/>
              </w:rPr>
              <w:t>分）</w:t>
            </w:r>
          </w:p>
        </w:tc>
        <w:tc>
          <w:tcPr>
            <w:tcW w:w="1407" w:type="dxa"/>
            <w:shd w:val="clear" w:color="000000" w:fill="FFFFFF"/>
            <w:noWrap w:val="0"/>
            <w:vAlign w:val="center"/>
          </w:tcPr>
          <w:p>
            <w:pPr>
              <w:widowControl/>
              <w:jc w:val="left"/>
              <w:rPr>
                <w:spacing w:val="-10"/>
                <w:kern w:val="0"/>
                <w:sz w:val="20"/>
                <w:szCs w:val="20"/>
              </w:rPr>
            </w:pPr>
            <w:r>
              <w:rPr>
                <w:rFonts w:hint="eastAsia"/>
                <w:spacing w:val="-10"/>
                <w:kern w:val="0"/>
                <w:sz w:val="20"/>
                <w:szCs w:val="20"/>
              </w:rPr>
              <w:t>项目实施对经济发展所带来的直接或间接影响情况。</w:t>
            </w:r>
          </w:p>
        </w:tc>
        <w:tc>
          <w:tcPr>
            <w:tcW w:w="2672" w:type="dxa"/>
            <w:vMerge w:val="restart"/>
            <w:shd w:val="clear" w:color="000000" w:fill="FFFFFF"/>
            <w:noWrap w:val="0"/>
            <w:vAlign w:val="center"/>
          </w:tcPr>
          <w:p>
            <w:pPr>
              <w:widowControl/>
              <w:jc w:val="left"/>
              <w:rPr>
                <w:kern w:val="0"/>
                <w:sz w:val="20"/>
                <w:szCs w:val="20"/>
              </w:rPr>
            </w:pPr>
            <w:r>
              <w:rPr>
                <w:rFonts w:hint="eastAsia"/>
                <w:kern w:val="0"/>
                <w:sz w:val="20"/>
                <w:szCs w:val="20"/>
              </w:rPr>
              <w:t>此四项指标为项目支出绩效评价指标的共性要素，各单位按照项目支出绩效目标实现程度为依据。（按经济效益实现程度</w:t>
            </w:r>
            <w:r>
              <w:rPr>
                <w:kern w:val="0"/>
                <w:sz w:val="20"/>
                <w:szCs w:val="20"/>
              </w:rPr>
              <w:t>*5</w:t>
            </w:r>
            <w:r>
              <w:rPr>
                <w:rFonts w:hint="eastAsia"/>
                <w:kern w:val="0"/>
                <w:sz w:val="20"/>
                <w:szCs w:val="20"/>
              </w:rPr>
              <w:t>分、社会效益实现程度</w:t>
            </w:r>
            <w:r>
              <w:rPr>
                <w:kern w:val="0"/>
                <w:sz w:val="20"/>
                <w:szCs w:val="20"/>
              </w:rPr>
              <w:t>*5</w:t>
            </w:r>
            <w:r>
              <w:rPr>
                <w:rFonts w:hint="eastAsia"/>
                <w:kern w:val="0"/>
                <w:sz w:val="20"/>
                <w:szCs w:val="20"/>
              </w:rPr>
              <w:t>分、生态效益实现程度</w:t>
            </w:r>
            <w:r>
              <w:rPr>
                <w:kern w:val="0"/>
                <w:sz w:val="20"/>
                <w:szCs w:val="20"/>
              </w:rPr>
              <w:t>*5</w:t>
            </w:r>
            <w:r>
              <w:rPr>
                <w:rFonts w:hint="eastAsia"/>
                <w:kern w:val="0"/>
                <w:sz w:val="20"/>
                <w:szCs w:val="20"/>
              </w:rPr>
              <w:t>分、可持续影响程度</w:t>
            </w:r>
            <w:r>
              <w:rPr>
                <w:kern w:val="0"/>
                <w:sz w:val="20"/>
                <w:szCs w:val="20"/>
              </w:rPr>
              <w:t>*5</w:t>
            </w:r>
            <w:r>
              <w:rPr>
                <w:rFonts w:hint="eastAsia"/>
                <w:kern w:val="0"/>
                <w:sz w:val="20"/>
                <w:szCs w:val="20"/>
              </w:rPr>
              <w:t>分计算实际得分）</w:t>
            </w:r>
          </w:p>
        </w:tc>
        <w:tc>
          <w:tcPr>
            <w:tcW w:w="563" w:type="dxa"/>
            <w:noWrap/>
            <w:vAlign w:val="center"/>
          </w:tcPr>
          <w:p>
            <w:pPr>
              <w:widowControl/>
              <w:jc w:val="center"/>
              <w:rPr>
                <w:kern w:val="0"/>
                <w:sz w:val="20"/>
                <w:szCs w:val="20"/>
              </w:rPr>
            </w:pPr>
            <w:r>
              <w:rPr>
                <w:kern w:val="0"/>
                <w:sz w:val="20"/>
                <w:szCs w:val="20"/>
              </w:rPr>
              <w:t>5</w:t>
            </w:r>
            <w:r>
              <w:rPr>
                <w:rFonts w:hint="eastAsia"/>
                <w:kern w:val="0"/>
                <w:sz w:val="20"/>
                <w:szCs w:val="20"/>
              </w:rPr>
              <w:t>分</w:t>
            </w:r>
          </w:p>
        </w:tc>
        <w:tc>
          <w:tcPr>
            <w:tcW w:w="2295" w:type="dxa"/>
            <w:noWrap/>
            <w:vAlign w:val="center"/>
          </w:tcPr>
          <w:p>
            <w:pPr>
              <w:widowControl/>
              <w:jc w:val="left"/>
              <w:rPr>
                <w:kern w:val="0"/>
                <w:sz w:val="18"/>
                <w:szCs w:val="18"/>
              </w:rPr>
            </w:pPr>
            <w:r>
              <w:rPr>
                <w:kern w:val="0"/>
                <w:sz w:val="18"/>
                <w:szCs w:val="18"/>
              </w:rPr>
              <w:t>2020</w:t>
            </w:r>
            <w:r>
              <w:rPr>
                <w:rFonts w:hint="eastAsia"/>
                <w:kern w:val="0"/>
                <w:sz w:val="18"/>
                <w:szCs w:val="18"/>
              </w:rPr>
              <w:t>年，全市风险补偿金贷款累计额度已达到</w:t>
            </w:r>
            <w:r>
              <w:rPr>
                <w:kern w:val="0"/>
                <w:sz w:val="18"/>
                <w:szCs w:val="18"/>
              </w:rPr>
              <w:t>2.25</w:t>
            </w:r>
            <w:r>
              <w:rPr>
                <w:rFonts w:hint="eastAsia"/>
                <w:kern w:val="0"/>
                <w:sz w:val="18"/>
                <w:szCs w:val="18"/>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90"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社会效益（</w:t>
            </w:r>
            <w:r>
              <w:rPr>
                <w:kern w:val="0"/>
                <w:sz w:val="20"/>
                <w:szCs w:val="20"/>
              </w:rPr>
              <w:t>5</w:t>
            </w:r>
            <w:r>
              <w:rPr>
                <w:rFonts w:hint="eastAsia"/>
                <w:kern w:val="0"/>
                <w:sz w:val="20"/>
                <w:szCs w:val="20"/>
              </w:rPr>
              <w:t>分）</w:t>
            </w:r>
          </w:p>
        </w:tc>
        <w:tc>
          <w:tcPr>
            <w:tcW w:w="1407" w:type="dxa"/>
            <w:shd w:val="clear" w:color="000000" w:fill="FFFFFF"/>
            <w:noWrap w:val="0"/>
            <w:vAlign w:val="center"/>
          </w:tcPr>
          <w:p>
            <w:pPr>
              <w:widowControl/>
              <w:jc w:val="left"/>
              <w:rPr>
                <w:spacing w:val="-10"/>
                <w:kern w:val="0"/>
                <w:sz w:val="20"/>
                <w:szCs w:val="20"/>
              </w:rPr>
            </w:pPr>
            <w:r>
              <w:rPr>
                <w:rFonts w:hint="eastAsia"/>
                <w:spacing w:val="-10"/>
                <w:kern w:val="0"/>
                <w:sz w:val="20"/>
                <w:szCs w:val="20"/>
              </w:rPr>
              <w:t>项目实施对社会发展所带来的直接或间接影响情况。</w:t>
            </w:r>
          </w:p>
        </w:tc>
        <w:tc>
          <w:tcPr>
            <w:tcW w:w="2672" w:type="dxa"/>
            <w:vMerge w:val="continue"/>
            <w:noWrap w:val="0"/>
            <w:vAlign w:val="center"/>
          </w:tcPr>
          <w:p>
            <w:pPr>
              <w:widowControl/>
              <w:jc w:val="left"/>
              <w:rPr>
                <w:kern w:val="0"/>
                <w:sz w:val="20"/>
                <w:szCs w:val="20"/>
              </w:rPr>
            </w:pPr>
          </w:p>
        </w:tc>
        <w:tc>
          <w:tcPr>
            <w:tcW w:w="563" w:type="dxa"/>
            <w:noWrap/>
            <w:vAlign w:val="center"/>
          </w:tcPr>
          <w:p>
            <w:pPr>
              <w:widowControl/>
              <w:jc w:val="center"/>
              <w:rPr>
                <w:kern w:val="0"/>
                <w:sz w:val="20"/>
                <w:szCs w:val="20"/>
              </w:rPr>
            </w:pPr>
            <w:r>
              <w:rPr>
                <w:kern w:val="0"/>
                <w:sz w:val="20"/>
                <w:szCs w:val="20"/>
              </w:rPr>
              <w:t>5</w:t>
            </w:r>
            <w:r>
              <w:rPr>
                <w:rFonts w:hint="eastAsia"/>
                <w:kern w:val="0"/>
                <w:sz w:val="20"/>
                <w:szCs w:val="20"/>
              </w:rPr>
              <w:t>分</w:t>
            </w:r>
          </w:p>
        </w:tc>
        <w:tc>
          <w:tcPr>
            <w:tcW w:w="2295" w:type="dxa"/>
            <w:noWrap/>
            <w:vAlign w:val="center"/>
          </w:tcPr>
          <w:p>
            <w:pPr>
              <w:widowControl/>
              <w:jc w:val="left"/>
              <w:rPr>
                <w:kern w:val="0"/>
                <w:sz w:val="18"/>
                <w:szCs w:val="18"/>
              </w:rPr>
            </w:pPr>
            <w:r>
              <w:rPr>
                <w:rFonts w:hint="eastAsia"/>
                <w:kern w:val="0"/>
                <w:sz w:val="18"/>
                <w:szCs w:val="18"/>
              </w:rPr>
              <w:t>引导金融资本投入农业农村，助力解决乡村振兴农业产业发展“融资难”“融资贵”问题。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生态效益（</w:t>
            </w:r>
            <w:r>
              <w:rPr>
                <w:kern w:val="0"/>
                <w:sz w:val="20"/>
                <w:szCs w:val="20"/>
              </w:rPr>
              <w:t>5</w:t>
            </w:r>
            <w:r>
              <w:rPr>
                <w:rFonts w:hint="eastAsia"/>
                <w:kern w:val="0"/>
                <w:sz w:val="20"/>
                <w:szCs w:val="20"/>
              </w:rPr>
              <w:t>分）</w:t>
            </w:r>
          </w:p>
        </w:tc>
        <w:tc>
          <w:tcPr>
            <w:tcW w:w="1407" w:type="dxa"/>
            <w:shd w:val="clear" w:color="000000" w:fill="FFFFFF"/>
            <w:noWrap w:val="0"/>
            <w:vAlign w:val="center"/>
          </w:tcPr>
          <w:p>
            <w:pPr>
              <w:widowControl/>
              <w:jc w:val="left"/>
              <w:rPr>
                <w:spacing w:val="-10"/>
                <w:kern w:val="0"/>
                <w:sz w:val="20"/>
                <w:szCs w:val="20"/>
              </w:rPr>
            </w:pPr>
            <w:r>
              <w:rPr>
                <w:rFonts w:hint="eastAsia"/>
                <w:spacing w:val="-10"/>
                <w:kern w:val="0"/>
                <w:sz w:val="20"/>
                <w:szCs w:val="20"/>
              </w:rPr>
              <w:t>项目实施对生态环境所带来的直接或间接影响情况。</w:t>
            </w:r>
          </w:p>
        </w:tc>
        <w:tc>
          <w:tcPr>
            <w:tcW w:w="2672" w:type="dxa"/>
            <w:vMerge w:val="continue"/>
            <w:noWrap w:val="0"/>
            <w:vAlign w:val="center"/>
          </w:tcPr>
          <w:p>
            <w:pPr>
              <w:widowControl/>
              <w:jc w:val="left"/>
              <w:rPr>
                <w:kern w:val="0"/>
                <w:sz w:val="20"/>
                <w:szCs w:val="20"/>
              </w:rPr>
            </w:pPr>
          </w:p>
        </w:tc>
        <w:tc>
          <w:tcPr>
            <w:tcW w:w="563" w:type="dxa"/>
            <w:noWrap/>
            <w:vAlign w:val="center"/>
          </w:tcPr>
          <w:p>
            <w:pPr>
              <w:widowControl/>
              <w:jc w:val="center"/>
              <w:rPr>
                <w:kern w:val="0"/>
                <w:sz w:val="20"/>
                <w:szCs w:val="20"/>
              </w:rPr>
            </w:pPr>
            <w:r>
              <w:rPr>
                <w:kern w:val="0"/>
                <w:sz w:val="20"/>
                <w:szCs w:val="20"/>
              </w:rPr>
              <w:t>5</w:t>
            </w:r>
            <w:r>
              <w:rPr>
                <w:rFonts w:hint="eastAsia"/>
                <w:kern w:val="0"/>
                <w:sz w:val="20"/>
                <w:szCs w:val="20"/>
              </w:rPr>
              <w:t>分</w:t>
            </w:r>
          </w:p>
        </w:tc>
        <w:tc>
          <w:tcPr>
            <w:tcW w:w="2295" w:type="dxa"/>
            <w:noWrap/>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kern w:val="0"/>
                <w:sz w:val="20"/>
                <w:szCs w:val="20"/>
              </w:rPr>
            </w:pPr>
            <w:r>
              <w:rPr>
                <w:rFonts w:hint="eastAsia"/>
                <w:kern w:val="0"/>
                <w:sz w:val="20"/>
                <w:szCs w:val="20"/>
              </w:rPr>
              <w:t>可持续影响</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项目后续运行及成效发挥的可持续影响情况。</w:t>
            </w:r>
          </w:p>
        </w:tc>
        <w:tc>
          <w:tcPr>
            <w:tcW w:w="2672" w:type="dxa"/>
            <w:vMerge w:val="continue"/>
            <w:noWrap w:val="0"/>
            <w:vAlign w:val="center"/>
          </w:tcPr>
          <w:p>
            <w:pPr>
              <w:widowControl/>
              <w:jc w:val="left"/>
              <w:rPr>
                <w:kern w:val="0"/>
                <w:sz w:val="20"/>
                <w:szCs w:val="20"/>
              </w:rPr>
            </w:pPr>
          </w:p>
        </w:tc>
        <w:tc>
          <w:tcPr>
            <w:tcW w:w="563" w:type="dxa"/>
            <w:noWrap/>
            <w:vAlign w:val="center"/>
          </w:tcPr>
          <w:p>
            <w:pPr>
              <w:widowControl/>
              <w:jc w:val="center"/>
              <w:rPr>
                <w:kern w:val="0"/>
                <w:sz w:val="20"/>
                <w:szCs w:val="20"/>
              </w:rPr>
            </w:pPr>
            <w:r>
              <w:rPr>
                <w:kern w:val="0"/>
                <w:sz w:val="20"/>
                <w:szCs w:val="20"/>
              </w:rPr>
              <w:t>5</w:t>
            </w:r>
            <w:r>
              <w:rPr>
                <w:rFonts w:hint="eastAsia"/>
                <w:kern w:val="0"/>
                <w:sz w:val="20"/>
                <w:szCs w:val="20"/>
              </w:rPr>
              <w:t>分</w:t>
            </w:r>
          </w:p>
        </w:tc>
        <w:tc>
          <w:tcPr>
            <w:tcW w:w="2295" w:type="dxa"/>
            <w:noWrap/>
            <w:vAlign w:val="center"/>
          </w:tcPr>
          <w:p>
            <w:pPr>
              <w:widowControl/>
              <w:jc w:val="left"/>
              <w:rPr>
                <w:kern w:val="0"/>
                <w:sz w:val="20"/>
                <w:szCs w:val="20"/>
              </w:rPr>
            </w:pPr>
            <w:r>
              <w:rPr>
                <w:rFonts w:hint="eastAsia"/>
                <w:kern w:val="0"/>
                <w:sz w:val="20"/>
                <w:szCs w:val="20"/>
              </w:rPr>
              <w:t>带动当地农民创业增收。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45" w:hRule="atLeast"/>
          <w:jc w:val="center"/>
        </w:trPr>
        <w:tc>
          <w:tcPr>
            <w:tcW w:w="529" w:type="dxa"/>
            <w:vMerge w:val="continue"/>
            <w:shd w:val="clear" w:color="auto" w:fill="auto"/>
            <w:noWrap w:val="0"/>
            <w:vAlign w:val="center"/>
          </w:tcPr>
          <w:p>
            <w:pPr>
              <w:widowControl/>
              <w:jc w:val="left"/>
              <w:rPr>
                <w:kern w:val="0"/>
                <w:sz w:val="20"/>
                <w:szCs w:val="20"/>
              </w:rPr>
            </w:pPr>
          </w:p>
        </w:tc>
        <w:tc>
          <w:tcPr>
            <w:tcW w:w="703" w:type="dxa"/>
            <w:vMerge w:val="continue"/>
            <w:shd w:val="clear" w:color="auto" w:fill="auto"/>
            <w:noWrap w:val="0"/>
            <w:vAlign w:val="center"/>
          </w:tcPr>
          <w:p>
            <w:pPr>
              <w:widowControl/>
              <w:jc w:val="left"/>
              <w:rPr>
                <w:kern w:val="0"/>
                <w:sz w:val="20"/>
                <w:szCs w:val="20"/>
              </w:rPr>
            </w:pPr>
          </w:p>
        </w:tc>
        <w:tc>
          <w:tcPr>
            <w:tcW w:w="704" w:type="dxa"/>
            <w:shd w:val="clear" w:color="000000" w:fill="FFFFFF"/>
            <w:noWrap w:val="0"/>
            <w:vAlign w:val="center"/>
          </w:tcPr>
          <w:p>
            <w:pPr>
              <w:widowControl/>
              <w:jc w:val="left"/>
              <w:rPr>
                <w:spacing w:val="-10"/>
                <w:kern w:val="0"/>
                <w:sz w:val="20"/>
                <w:szCs w:val="20"/>
              </w:rPr>
            </w:pPr>
            <w:r>
              <w:rPr>
                <w:rFonts w:hint="eastAsia"/>
                <w:spacing w:val="-10"/>
                <w:kern w:val="0"/>
                <w:sz w:val="20"/>
                <w:szCs w:val="20"/>
              </w:rPr>
              <w:t>社会公众或服务对象满意度（</w:t>
            </w:r>
            <w:r>
              <w:rPr>
                <w:spacing w:val="-10"/>
                <w:kern w:val="0"/>
                <w:sz w:val="20"/>
                <w:szCs w:val="20"/>
              </w:rPr>
              <w:t>10</w:t>
            </w:r>
            <w:r>
              <w:rPr>
                <w:rFonts w:hint="eastAsia"/>
                <w:spacing w:val="-10"/>
                <w:kern w:val="0"/>
                <w:sz w:val="20"/>
                <w:szCs w:val="20"/>
              </w:rPr>
              <w:t>分）</w:t>
            </w:r>
          </w:p>
        </w:tc>
        <w:tc>
          <w:tcPr>
            <w:tcW w:w="1407" w:type="dxa"/>
            <w:shd w:val="clear" w:color="000000" w:fill="FFFFFF"/>
            <w:noWrap w:val="0"/>
            <w:vAlign w:val="center"/>
          </w:tcPr>
          <w:p>
            <w:pPr>
              <w:widowControl/>
              <w:jc w:val="left"/>
              <w:rPr>
                <w:kern w:val="0"/>
                <w:sz w:val="20"/>
                <w:szCs w:val="20"/>
              </w:rPr>
            </w:pPr>
            <w:r>
              <w:rPr>
                <w:rFonts w:hint="eastAsia"/>
                <w:kern w:val="0"/>
                <w:sz w:val="20"/>
                <w:szCs w:val="20"/>
              </w:rPr>
              <w:t>社会公众或服务对象对项目实施效果的满意程度。</w:t>
            </w:r>
          </w:p>
        </w:tc>
        <w:tc>
          <w:tcPr>
            <w:tcW w:w="2672" w:type="dxa"/>
            <w:shd w:val="clear" w:color="000000" w:fill="FFFFFF"/>
            <w:noWrap w:val="0"/>
            <w:vAlign w:val="center"/>
          </w:tcPr>
          <w:p>
            <w:pPr>
              <w:widowControl/>
              <w:jc w:val="left"/>
              <w:rPr>
                <w:kern w:val="0"/>
                <w:sz w:val="20"/>
                <w:szCs w:val="20"/>
              </w:rPr>
            </w:pPr>
            <w:r>
              <w:rPr>
                <w:rFonts w:hint="eastAsia"/>
                <w:kern w:val="0"/>
                <w:sz w:val="20"/>
                <w:szCs w:val="20"/>
              </w:rPr>
              <w:t>社会公众或服务对象是指因该项目实施而受到影响的部门（单位）、群体或个人。一般采取社会调查的方式。（按收到的服务对象的满意率计算得分）</w:t>
            </w:r>
          </w:p>
        </w:tc>
        <w:tc>
          <w:tcPr>
            <w:tcW w:w="563" w:type="dxa"/>
            <w:noWrap/>
            <w:vAlign w:val="center"/>
          </w:tcPr>
          <w:p>
            <w:pPr>
              <w:widowControl/>
              <w:jc w:val="center"/>
              <w:rPr>
                <w:kern w:val="0"/>
                <w:sz w:val="20"/>
                <w:szCs w:val="20"/>
              </w:rPr>
            </w:pPr>
            <w:r>
              <w:rPr>
                <w:kern w:val="0"/>
                <w:sz w:val="20"/>
                <w:szCs w:val="20"/>
              </w:rPr>
              <w:t>10</w:t>
            </w:r>
            <w:r>
              <w:rPr>
                <w:rFonts w:hint="eastAsia"/>
                <w:kern w:val="0"/>
                <w:sz w:val="20"/>
                <w:szCs w:val="20"/>
              </w:rPr>
              <w:t>分</w:t>
            </w:r>
          </w:p>
        </w:tc>
        <w:tc>
          <w:tcPr>
            <w:tcW w:w="2295" w:type="dxa"/>
            <w:noWrap/>
            <w:vAlign w:val="center"/>
          </w:tcPr>
          <w:p>
            <w:pPr>
              <w:widowControl/>
              <w:jc w:val="left"/>
              <w:rPr>
                <w:kern w:val="0"/>
                <w:sz w:val="24"/>
              </w:rPr>
            </w:pPr>
            <w:r>
              <w:rPr>
                <w:rFonts w:hint="eastAsia"/>
                <w:kern w:val="0"/>
                <w:sz w:val="20"/>
                <w:szCs w:val="20"/>
              </w:rPr>
              <w:t>群众满意度</w:t>
            </w:r>
            <w:r>
              <w:rPr>
                <w:kern w:val="0"/>
                <w:sz w:val="20"/>
                <w:szCs w:val="20"/>
              </w:rPr>
              <w:t>95%</w:t>
            </w:r>
            <w:r>
              <w:rPr>
                <w:rFonts w:hint="eastAsia"/>
                <w:kern w:val="0"/>
                <w:sz w:val="20"/>
                <w:szCs w:val="20"/>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86" w:hRule="atLeast"/>
          <w:jc w:val="center"/>
        </w:trPr>
        <w:tc>
          <w:tcPr>
            <w:tcW w:w="6015" w:type="dxa"/>
            <w:gridSpan w:val="5"/>
            <w:shd w:val="clear" w:color="000000" w:fill="FFFFFF"/>
            <w:noWrap w:val="0"/>
            <w:vAlign w:val="center"/>
          </w:tcPr>
          <w:p>
            <w:pPr>
              <w:widowControl/>
              <w:jc w:val="center"/>
              <w:rPr>
                <w:kern w:val="0"/>
                <w:sz w:val="20"/>
                <w:szCs w:val="20"/>
              </w:rPr>
            </w:pPr>
            <w:r>
              <w:rPr>
                <w:rFonts w:hint="eastAsia"/>
                <w:kern w:val="0"/>
                <w:sz w:val="20"/>
                <w:szCs w:val="20"/>
              </w:rPr>
              <w:t>合计</w:t>
            </w:r>
          </w:p>
        </w:tc>
        <w:tc>
          <w:tcPr>
            <w:tcW w:w="563" w:type="dxa"/>
            <w:noWrap/>
            <w:vAlign w:val="center"/>
          </w:tcPr>
          <w:p>
            <w:pPr>
              <w:widowControl/>
              <w:jc w:val="center"/>
              <w:rPr>
                <w:kern w:val="0"/>
                <w:sz w:val="20"/>
                <w:szCs w:val="20"/>
              </w:rPr>
            </w:pPr>
            <w:r>
              <w:rPr>
                <w:kern w:val="0"/>
                <w:sz w:val="20"/>
                <w:szCs w:val="20"/>
              </w:rPr>
              <w:t>100</w:t>
            </w:r>
            <w:r>
              <w:rPr>
                <w:rFonts w:hint="eastAsia"/>
                <w:kern w:val="0"/>
                <w:sz w:val="20"/>
                <w:szCs w:val="20"/>
              </w:rPr>
              <w:t>分</w:t>
            </w:r>
          </w:p>
        </w:tc>
        <w:tc>
          <w:tcPr>
            <w:tcW w:w="2295" w:type="dxa"/>
            <w:noWrap/>
            <w:vAlign w:val="center"/>
          </w:tcPr>
          <w:p>
            <w:pPr>
              <w:widowControl/>
              <w:jc w:val="left"/>
              <w:rPr>
                <w:kern w:val="0"/>
                <w:sz w:val="24"/>
              </w:rPr>
            </w:pPr>
          </w:p>
        </w:tc>
      </w:tr>
    </w:tbl>
    <w:p>
      <w:pPr>
        <w:spacing w:line="620" w:lineRule="exact"/>
        <w:jc w:val="left"/>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2</w:t>
      </w: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2019</w:t>
      </w:r>
      <w:r>
        <w:rPr>
          <w:rFonts w:hint="eastAsia" w:eastAsia="方正小标宋简体"/>
          <w:color w:val="000000"/>
          <w:spacing w:val="-12"/>
          <w:kern w:val="0"/>
          <w:sz w:val="40"/>
          <w:szCs w:val="40"/>
        </w:rPr>
        <w:t>年度市本级项目支出绩效目标完成情况表</w:t>
      </w:r>
    </w:p>
    <w:p>
      <w:pPr>
        <w:pStyle w:val="2"/>
        <w:spacing w:before="93"/>
      </w:pPr>
    </w:p>
    <w:tbl>
      <w:tblPr>
        <w:tblStyle w:val="13"/>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45"/>
        <w:gridCol w:w="1446"/>
        <w:gridCol w:w="31"/>
        <w:gridCol w:w="717"/>
        <w:gridCol w:w="1313"/>
        <w:gridCol w:w="57"/>
        <w:gridCol w:w="1267"/>
        <w:gridCol w:w="1546"/>
        <w:gridCol w:w="89"/>
        <w:gridCol w:w="180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920" w:hRule="atLeast"/>
          <w:jc w:val="center"/>
        </w:trPr>
        <w:tc>
          <w:tcPr>
            <w:tcW w:w="845" w:type="dxa"/>
            <w:noWrap/>
            <w:vAlign w:val="center"/>
          </w:tcPr>
          <w:p>
            <w:pPr>
              <w:widowControl/>
              <w:jc w:val="center"/>
              <w:rPr>
                <w:color w:val="000000"/>
                <w:kern w:val="0"/>
                <w:sz w:val="18"/>
                <w:szCs w:val="18"/>
              </w:rPr>
            </w:pPr>
            <w:r>
              <w:rPr>
                <w:rFonts w:hint="eastAsia"/>
                <w:color w:val="000000"/>
                <w:kern w:val="0"/>
                <w:sz w:val="18"/>
                <w:szCs w:val="18"/>
              </w:rPr>
              <w:t>项目</w:t>
            </w:r>
          </w:p>
          <w:p>
            <w:pPr>
              <w:widowControl/>
              <w:jc w:val="center"/>
              <w:rPr>
                <w:color w:val="000000"/>
                <w:kern w:val="0"/>
                <w:sz w:val="18"/>
                <w:szCs w:val="18"/>
              </w:rPr>
            </w:pPr>
            <w:r>
              <w:rPr>
                <w:rFonts w:hint="eastAsia"/>
                <w:color w:val="000000"/>
                <w:kern w:val="0"/>
                <w:sz w:val="18"/>
                <w:szCs w:val="18"/>
              </w:rPr>
              <w:t>名称</w:t>
            </w:r>
          </w:p>
        </w:tc>
        <w:tc>
          <w:tcPr>
            <w:tcW w:w="8266" w:type="dxa"/>
            <w:gridSpan w:val="9"/>
            <w:noWrap/>
            <w:vAlign w:val="center"/>
          </w:tcPr>
          <w:p>
            <w:pPr>
              <w:widowControl/>
              <w:jc w:val="center"/>
              <w:rPr>
                <w:color w:val="000000"/>
                <w:kern w:val="0"/>
                <w:sz w:val="18"/>
                <w:szCs w:val="18"/>
              </w:rPr>
            </w:pPr>
            <w:r>
              <w:rPr>
                <w:rFonts w:hint="eastAsia"/>
                <w:b/>
                <w:bCs/>
                <w:kern w:val="0"/>
                <w:sz w:val="18"/>
                <w:szCs w:val="18"/>
              </w:rPr>
              <w:t>乡村振兴农业产业发展风险补偿金贷款贴息项目</w:t>
            </w: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270" w:hRule="atLeast"/>
          <w:jc w:val="center"/>
        </w:trPr>
        <w:tc>
          <w:tcPr>
            <w:tcW w:w="845" w:type="dxa"/>
            <w:vMerge w:val="restart"/>
            <w:noWrap/>
            <w:vAlign w:val="center"/>
          </w:tcPr>
          <w:p>
            <w:pPr>
              <w:widowControl/>
              <w:jc w:val="center"/>
              <w:rPr>
                <w:color w:val="000000"/>
                <w:kern w:val="0"/>
                <w:sz w:val="18"/>
                <w:szCs w:val="18"/>
              </w:rPr>
            </w:pPr>
            <w:r>
              <w:rPr>
                <w:rFonts w:hint="eastAsia"/>
                <w:color w:val="000000"/>
                <w:kern w:val="0"/>
                <w:sz w:val="18"/>
                <w:szCs w:val="18"/>
              </w:rPr>
              <w:t>项目</w:t>
            </w:r>
          </w:p>
          <w:p>
            <w:pPr>
              <w:widowControl/>
              <w:jc w:val="center"/>
              <w:rPr>
                <w:color w:val="000000"/>
                <w:kern w:val="0"/>
                <w:sz w:val="18"/>
                <w:szCs w:val="18"/>
              </w:rPr>
            </w:pPr>
            <w:r>
              <w:rPr>
                <w:rFonts w:hint="eastAsia"/>
                <w:color w:val="000000"/>
                <w:kern w:val="0"/>
                <w:sz w:val="18"/>
                <w:szCs w:val="18"/>
              </w:rPr>
              <w:t>类型</w:t>
            </w:r>
          </w:p>
        </w:tc>
        <w:tc>
          <w:tcPr>
            <w:tcW w:w="1446" w:type="dxa"/>
            <w:noWrap/>
            <w:vAlign w:val="center"/>
          </w:tcPr>
          <w:p>
            <w:pPr>
              <w:widowControl/>
              <w:jc w:val="center"/>
              <w:rPr>
                <w:color w:val="000000"/>
                <w:kern w:val="0"/>
                <w:sz w:val="18"/>
                <w:szCs w:val="18"/>
              </w:rPr>
            </w:pPr>
            <w:r>
              <w:rPr>
                <w:rFonts w:hint="eastAsia"/>
                <w:color w:val="000000"/>
                <w:kern w:val="0"/>
                <w:sz w:val="18"/>
                <w:szCs w:val="18"/>
              </w:rPr>
              <w:t>产业发展</w:t>
            </w:r>
          </w:p>
        </w:tc>
        <w:tc>
          <w:tcPr>
            <w:tcW w:w="748" w:type="dxa"/>
            <w:gridSpan w:val="2"/>
            <w:noWrap/>
            <w:vAlign w:val="center"/>
          </w:tcPr>
          <w:p>
            <w:pPr>
              <w:widowControl/>
              <w:jc w:val="center"/>
              <w:rPr>
                <w:color w:val="000000"/>
                <w:kern w:val="0"/>
                <w:sz w:val="18"/>
                <w:szCs w:val="18"/>
              </w:rPr>
            </w:pPr>
            <w:r>
              <w:rPr>
                <w:rFonts w:hint="eastAsia"/>
                <w:color w:val="000000"/>
                <w:kern w:val="0"/>
                <w:sz w:val="18"/>
                <w:szCs w:val="18"/>
              </w:rPr>
              <w:t>民生</w:t>
            </w:r>
          </w:p>
          <w:p>
            <w:pPr>
              <w:widowControl/>
              <w:jc w:val="center"/>
              <w:rPr>
                <w:color w:val="000000"/>
                <w:kern w:val="0"/>
                <w:sz w:val="18"/>
                <w:szCs w:val="18"/>
              </w:rPr>
            </w:pPr>
            <w:r>
              <w:rPr>
                <w:rFonts w:hint="eastAsia"/>
                <w:color w:val="000000"/>
                <w:kern w:val="0"/>
                <w:sz w:val="18"/>
                <w:szCs w:val="18"/>
              </w:rPr>
              <w:t>保障</w:t>
            </w:r>
          </w:p>
        </w:tc>
        <w:tc>
          <w:tcPr>
            <w:tcW w:w="2637" w:type="dxa"/>
            <w:gridSpan w:val="3"/>
            <w:noWrap/>
            <w:vAlign w:val="center"/>
          </w:tcPr>
          <w:p>
            <w:pPr>
              <w:widowControl/>
              <w:jc w:val="center"/>
              <w:rPr>
                <w:color w:val="000000"/>
                <w:kern w:val="0"/>
                <w:sz w:val="18"/>
                <w:szCs w:val="18"/>
              </w:rPr>
            </w:pPr>
            <w:r>
              <w:rPr>
                <w:rFonts w:hint="eastAsia"/>
                <w:color w:val="000000"/>
                <w:kern w:val="0"/>
                <w:sz w:val="18"/>
                <w:szCs w:val="18"/>
              </w:rPr>
              <w:t>基础设施</w:t>
            </w:r>
          </w:p>
        </w:tc>
        <w:tc>
          <w:tcPr>
            <w:tcW w:w="3435" w:type="dxa"/>
            <w:gridSpan w:val="3"/>
            <w:noWrap/>
            <w:vAlign w:val="center"/>
          </w:tcPr>
          <w:p>
            <w:pPr>
              <w:widowControl/>
              <w:jc w:val="center"/>
              <w:rPr>
                <w:color w:val="000000"/>
                <w:kern w:val="0"/>
                <w:sz w:val="18"/>
                <w:szCs w:val="18"/>
              </w:rPr>
            </w:pPr>
            <w:r>
              <w:rPr>
                <w:rFonts w:hint="eastAsia"/>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408" w:hRule="atLeast"/>
          <w:jc w:val="center"/>
        </w:trPr>
        <w:tc>
          <w:tcPr>
            <w:tcW w:w="845" w:type="dxa"/>
            <w:vMerge w:val="continue"/>
            <w:noWrap w:val="0"/>
            <w:vAlign w:val="center"/>
          </w:tcPr>
          <w:p>
            <w:pPr>
              <w:widowControl/>
              <w:jc w:val="center"/>
              <w:rPr>
                <w:color w:val="000000"/>
                <w:kern w:val="0"/>
                <w:sz w:val="18"/>
                <w:szCs w:val="18"/>
              </w:rPr>
            </w:pPr>
          </w:p>
        </w:tc>
        <w:tc>
          <w:tcPr>
            <w:tcW w:w="1446" w:type="dxa"/>
            <w:noWrap/>
            <w:vAlign w:val="center"/>
          </w:tcPr>
          <w:p>
            <w:pPr>
              <w:widowControl/>
              <w:jc w:val="center"/>
              <w:rPr>
                <w:color w:val="000000"/>
                <w:kern w:val="0"/>
                <w:sz w:val="18"/>
                <w:szCs w:val="18"/>
              </w:rPr>
            </w:pPr>
            <w:r>
              <w:rPr>
                <w:rFonts w:hint="eastAsia"/>
                <w:color w:val="000000"/>
                <w:kern w:val="0"/>
                <w:sz w:val="18"/>
                <w:szCs w:val="18"/>
              </w:rPr>
              <w:t>产业发展</w:t>
            </w:r>
          </w:p>
        </w:tc>
        <w:tc>
          <w:tcPr>
            <w:tcW w:w="748" w:type="dxa"/>
            <w:gridSpan w:val="2"/>
            <w:noWrap/>
            <w:vAlign w:val="center"/>
          </w:tcPr>
          <w:p>
            <w:pPr>
              <w:jc w:val="center"/>
              <w:rPr>
                <w:sz w:val="18"/>
                <w:szCs w:val="18"/>
              </w:rPr>
            </w:pPr>
            <w:r>
              <w:rPr>
                <w:color w:val="000000"/>
                <w:kern w:val="0"/>
                <w:sz w:val="18"/>
                <w:szCs w:val="18"/>
              </w:rPr>
              <w:t>□</w:t>
            </w:r>
          </w:p>
        </w:tc>
        <w:tc>
          <w:tcPr>
            <w:tcW w:w="2637" w:type="dxa"/>
            <w:gridSpan w:val="3"/>
            <w:noWrap/>
            <w:vAlign w:val="center"/>
          </w:tcPr>
          <w:p>
            <w:pPr>
              <w:jc w:val="center"/>
              <w:rPr>
                <w:sz w:val="18"/>
                <w:szCs w:val="18"/>
              </w:rPr>
            </w:pPr>
            <w:r>
              <w:rPr>
                <w:color w:val="000000"/>
                <w:kern w:val="0"/>
                <w:sz w:val="18"/>
                <w:szCs w:val="18"/>
              </w:rPr>
              <w:t>□</w:t>
            </w:r>
          </w:p>
        </w:tc>
        <w:tc>
          <w:tcPr>
            <w:tcW w:w="3435" w:type="dxa"/>
            <w:gridSpan w:val="3"/>
            <w:noWrap/>
            <w:vAlign w:val="center"/>
          </w:tcPr>
          <w:p>
            <w:pPr>
              <w:jc w:val="center"/>
              <w:rPr>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270" w:hRule="atLeast"/>
          <w:jc w:val="center"/>
        </w:trPr>
        <w:tc>
          <w:tcPr>
            <w:tcW w:w="845" w:type="dxa"/>
            <w:noWrap/>
            <w:vAlign w:val="center"/>
          </w:tcPr>
          <w:p>
            <w:pPr>
              <w:widowControl/>
              <w:jc w:val="center"/>
              <w:rPr>
                <w:color w:val="000000"/>
                <w:kern w:val="0"/>
                <w:sz w:val="18"/>
                <w:szCs w:val="18"/>
              </w:rPr>
            </w:pPr>
            <w:r>
              <w:rPr>
                <w:rFonts w:hint="eastAsia"/>
                <w:color w:val="000000"/>
                <w:kern w:val="0"/>
                <w:sz w:val="18"/>
                <w:szCs w:val="18"/>
              </w:rPr>
              <w:t>部门（单位）名称</w:t>
            </w:r>
          </w:p>
        </w:tc>
        <w:tc>
          <w:tcPr>
            <w:tcW w:w="4831" w:type="dxa"/>
            <w:gridSpan w:val="6"/>
            <w:noWrap/>
            <w:vAlign w:val="center"/>
          </w:tcPr>
          <w:p>
            <w:pPr>
              <w:widowControl/>
              <w:jc w:val="center"/>
              <w:rPr>
                <w:color w:val="000000"/>
                <w:kern w:val="0"/>
                <w:sz w:val="18"/>
                <w:szCs w:val="18"/>
              </w:rPr>
            </w:pPr>
            <w:r>
              <w:rPr>
                <w:rFonts w:hint="eastAsia"/>
                <w:color w:val="000000"/>
                <w:kern w:val="0"/>
                <w:sz w:val="18"/>
                <w:szCs w:val="18"/>
              </w:rPr>
              <w:t>资阳市农业农村局</w:t>
            </w:r>
          </w:p>
        </w:tc>
        <w:tc>
          <w:tcPr>
            <w:tcW w:w="1546" w:type="dxa"/>
            <w:noWrap/>
            <w:vAlign w:val="center"/>
          </w:tcPr>
          <w:p>
            <w:pPr>
              <w:widowControl/>
              <w:jc w:val="center"/>
              <w:rPr>
                <w:color w:val="000000"/>
                <w:kern w:val="0"/>
                <w:sz w:val="18"/>
                <w:szCs w:val="18"/>
              </w:rPr>
            </w:pPr>
            <w:r>
              <w:rPr>
                <w:rFonts w:hint="eastAsia"/>
                <w:color w:val="000000"/>
                <w:kern w:val="0"/>
                <w:sz w:val="18"/>
                <w:szCs w:val="18"/>
              </w:rPr>
              <w:t>预算单位编码</w:t>
            </w:r>
          </w:p>
        </w:tc>
        <w:tc>
          <w:tcPr>
            <w:tcW w:w="1889" w:type="dxa"/>
            <w:gridSpan w:val="2"/>
            <w:noWrap/>
            <w:vAlign w:val="center"/>
          </w:tcPr>
          <w:p>
            <w:pPr>
              <w:widowControl/>
              <w:jc w:val="left"/>
              <w:rPr>
                <w:color w:val="000000"/>
                <w:kern w:val="0"/>
                <w:sz w:val="18"/>
                <w:szCs w:val="18"/>
              </w:rPr>
            </w:pPr>
            <w:r>
              <w:rPr>
                <w:rFonts w:hint="eastAsia"/>
                <w:color w:val="000000"/>
                <w:kern w:val="0"/>
                <w:sz w:val="18"/>
                <w:szCs w:val="18"/>
              </w:rPr>
              <w:t>　</w:t>
            </w:r>
            <w:r>
              <w:rPr>
                <w:color w:val="000000"/>
                <w:kern w:val="0"/>
                <w:sz w:val="18"/>
                <w:szCs w:val="18"/>
              </w:rPr>
              <w:t>16510101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507" w:hRule="atLeast"/>
          <w:jc w:val="center"/>
        </w:trPr>
        <w:tc>
          <w:tcPr>
            <w:tcW w:w="845" w:type="dxa"/>
            <w:vMerge w:val="restart"/>
            <w:noWrap/>
            <w:vAlign w:val="center"/>
          </w:tcPr>
          <w:p>
            <w:pPr>
              <w:widowControl/>
              <w:jc w:val="center"/>
              <w:rPr>
                <w:color w:val="000000"/>
                <w:kern w:val="0"/>
                <w:sz w:val="18"/>
                <w:szCs w:val="18"/>
              </w:rPr>
            </w:pPr>
            <w:r>
              <w:rPr>
                <w:rFonts w:hint="eastAsia"/>
                <w:color w:val="000000"/>
                <w:kern w:val="0"/>
                <w:sz w:val="18"/>
                <w:szCs w:val="18"/>
              </w:rPr>
              <w:t>预算执行情况</w:t>
            </w:r>
          </w:p>
        </w:tc>
        <w:tc>
          <w:tcPr>
            <w:tcW w:w="1446" w:type="dxa"/>
            <w:noWrap/>
            <w:vAlign w:val="center"/>
          </w:tcPr>
          <w:p>
            <w:pPr>
              <w:widowControl/>
              <w:jc w:val="center"/>
              <w:rPr>
                <w:color w:val="000000"/>
                <w:kern w:val="0"/>
                <w:sz w:val="18"/>
                <w:szCs w:val="18"/>
              </w:rPr>
            </w:pPr>
            <w:r>
              <w:rPr>
                <w:rFonts w:hint="eastAsia"/>
                <w:color w:val="000000"/>
                <w:kern w:val="0"/>
                <w:sz w:val="18"/>
                <w:szCs w:val="18"/>
              </w:rPr>
              <w:t>项目</w:t>
            </w:r>
          </w:p>
        </w:tc>
        <w:tc>
          <w:tcPr>
            <w:tcW w:w="748" w:type="dxa"/>
            <w:gridSpan w:val="2"/>
            <w:noWrap/>
            <w:vAlign w:val="center"/>
          </w:tcPr>
          <w:p>
            <w:pPr>
              <w:widowControl/>
              <w:jc w:val="center"/>
              <w:rPr>
                <w:color w:val="000000"/>
                <w:kern w:val="0"/>
                <w:sz w:val="18"/>
                <w:szCs w:val="18"/>
              </w:rPr>
            </w:pPr>
            <w:r>
              <w:rPr>
                <w:rFonts w:hint="eastAsia"/>
                <w:color w:val="000000"/>
                <w:kern w:val="0"/>
                <w:sz w:val="18"/>
                <w:szCs w:val="18"/>
              </w:rPr>
              <w:t>预算额（百元）</w:t>
            </w:r>
          </w:p>
        </w:tc>
        <w:tc>
          <w:tcPr>
            <w:tcW w:w="1370" w:type="dxa"/>
            <w:gridSpan w:val="2"/>
            <w:noWrap/>
            <w:vAlign w:val="center"/>
          </w:tcPr>
          <w:p>
            <w:pPr>
              <w:widowControl/>
              <w:jc w:val="center"/>
              <w:rPr>
                <w:color w:val="000000"/>
                <w:kern w:val="0"/>
                <w:sz w:val="18"/>
                <w:szCs w:val="18"/>
              </w:rPr>
            </w:pPr>
            <w:r>
              <w:rPr>
                <w:rFonts w:hint="eastAsia"/>
                <w:color w:val="000000"/>
                <w:kern w:val="0"/>
                <w:sz w:val="18"/>
                <w:szCs w:val="18"/>
              </w:rPr>
              <w:t>执行额（百元）</w:t>
            </w:r>
          </w:p>
        </w:tc>
        <w:tc>
          <w:tcPr>
            <w:tcW w:w="1267" w:type="dxa"/>
            <w:noWrap/>
            <w:vAlign w:val="center"/>
          </w:tcPr>
          <w:p>
            <w:pPr>
              <w:widowControl/>
              <w:jc w:val="center"/>
              <w:rPr>
                <w:color w:val="000000"/>
                <w:kern w:val="0"/>
                <w:sz w:val="18"/>
                <w:szCs w:val="18"/>
              </w:rPr>
            </w:pPr>
            <w:r>
              <w:rPr>
                <w:rFonts w:hint="eastAsia"/>
                <w:color w:val="000000"/>
                <w:kern w:val="0"/>
                <w:sz w:val="18"/>
                <w:szCs w:val="18"/>
              </w:rPr>
              <w:t>当年结转结余额（百元）</w:t>
            </w:r>
          </w:p>
        </w:tc>
        <w:tc>
          <w:tcPr>
            <w:tcW w:w="1546" w:type="dxa"/>
            <w:noWrap/>
            <w:vAlign w:val="center"/>
          </w:tcPr>
          <w:p>
            <w:pPr>
              <w:widowControl/>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1889" w:type="dxa"/>
            <w:gridSpan w:val="2"/>
            <w:noWrap/>
            <w:vAlign w:val="center"/>
          </w:tcPr>
          <w:p>
            <w:pPr>
              <w:widowControl/>
              <w:jc w:val="center"/>
              <w:rPr>
                <w:color w:val="000000"/>
                <w:kern w:val="0"/>
                <w:sz w:val="18"/>
                <w:szCs w:val="18"/>
              </w:rPr>
            </w:pPr>
            <w:r>
              <w:rPr>
                <w:rFonts w:hint="eastAsia"/>
                <w:color w:val="000000"/>
                <w:kern w:val="0"/>
                <w:sz w:val="18"/>
                <w:szCs w:val="18"/>
              </w:rPr>
              <w:t>结转结</w:t>
            </w:r>
            <w:r>
              <w:rPr>
                <w:color w:val="000000"/>
                <w:kern w:val="0"/>
                <w:sz w:val="18"/>
                <w:szCs w:val="18"/>
              </w:rPr>
              <w:t>0</w:t>
            </w:r>
            <w:r>
              <w:rPr>
                <w:rFonts w:hint="eastAsia"/>
                <w:color w:val="000000"/>
                <w:kern w:val="0"/>
                <w:sz w:val="18"/>
                <w:szCs w:val="18"/>
              </w:rPr>
              <w:t>余变动率</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453" w:hRule="atLeast"/>
          <w:jc w:val="center"/>
        </w:trPr>
        <w:tc>
          <w:tcPr>
            <w:tcW w:w="845" w:type="dxa"/>
            <w:vMerge w:val="continue"/>
            <w:noWrap w:val="0"/>
            <w:vAlign w:val="center"/>
          </w:tcPr>
          <w:p>
            <w:pPr>
              <w:widowControl/>
              <w:jc w:val="left"/>
              <w:rPr>
                <w:color w:val="000000"/>
                <w:kern w:val="0"/>
                <w:sz w:val="18"/>
                <w:szCs w:val="18"/>
              </w:rPr>
            </w:pPr>
          </w:p>
        </w:tc>
        <w:tc>
          <w:tcPr>
            <w:tcW w:w="1446" w:type="dxa"/>
            <w:noWrap/>
            <w:vAlign w:val="center"/>
          </w:tcPr>
          <w:p>
            <w:pPr>
              <w:widowControl/>
              <w:jc w:val="center"/>
              <w:rPr>
                <w:color w:val="000000"/>
                <w:kern w:val="0"/>
                <w:sz w:val="18"/>
                <w:szCs w:val="18"/>
              </w:rPr>
            </w:pPr>
            <w:r>
              <w:rPr>
                <w:rFonts w:hint="eastAsia"/>
                <w:color w:val="000000"/>
                <w:kern w:val="0"/>
                <w:sz w:val="18"/>
                <w:szCs w:val="18"/>
              </w:rPr>
              <w:t>合</w:t>
            </w:r>
            <w:r>
              <w:rPr>
                <w:color w:val="000000"/>
                <w:kern w:val="0"/>
                <w:sz w:val="18"/>
                <w:szCs w:val="18"/>
              </w:rPr>
              <w:t xml:space="preserve">   </w:t>
            </w:r>
            <w:r>
              <w:rPr>
                <w:rFonts w:hint="eastAsia"/>
                <w:color w:val="000000"/>
                <w:kern w:val="0"/>
                <w:sz w:val="18"/>
                <w:szCs w:val="18"/>
              </w:rPr>
              <w:t>计</w:t>
            </w:r>
          </w:p>
        </w:tc>
        <w:tc>
          <w:tcPr>
            <w:tcW w:w="748" w:type="dxa"/>
            <w:gridSpan w:val="2"/>
            <w:noWrap/>
            <w:vAlign w:val="center"/>
          </w:tcPr>
          <w:p>
            <w:pPr>
              <w:widowControl/>
              <w:jc w:val="center"/>
              <w:rPr>
                <w:color w:val="000000"/>
                <w:kern w:val="0"/>
                <w:sz w:val="18"/>
                <w:szCs w:val="18"/>
              </w:rPr>
            </w:pPr>
            <w:r>
              <w:rPr>
                <w:color w:val="000000"/>
                <w:kern w:val="0"/>
                <w:sz w:val="18"/>
                <w:szCs w:val="18"/>
              </w:rPr>
              <w:t>20000</w:t>
            </w:r>
          </w:p>
        </w:tc>
        <w:tc>
          <w:tcPr>
            <w:tcW w:w="1370" w:type="dxa"/>
            <w:gridSpan w:val="2"/>
            <w:noWrap/>
            <w:vAlign w:val="center"/>
          </w:tcPr>
          <w:p>
            <w:pPr>
              <w:widowControl/>
              <w:jc w:val="center"/>
              <w:rPr>
                <w:color w:val="000000"/>
                <w:kern w:val="0"/>
                <w:sz w:val="18"/>
                <w:szCs w:val="18"/>
              </w:rPr>
            </w:pPr>
            <w:r>
              <w:rPr>
                <w:color w:val="000000"/>
                <w:kern w:val="0"/>
                <w:sz w:val="18"/>
                <w:szCs w:val="18"/>
              </w:rPr>
              <w:t>19147.33</w:t>
            </w:r>
          </w:p>
        </w:tc>
        <w:tc>
          <w:tcPr>
            <w:tcW w:w="1267" w:type="dxa"/>
            <w:noWrap/>
            <w:vAlign w:val="center"/>
          </w:tcPr>
          <w:p>
            <w:pPr>
              <w:widowControl/>
              <w:jc w:val="center"/>
              <w:rPr>
                <w:color w:val="000000"/>
                <w:kern w:val="0"/>
                <w:sz w:val="18"/>
                <w:szCs w:val="18"/>
              </w:rPr>
            </w:pPr>
            <w:r>
              <w:rPr>
                <w:color w:val="000000"/>
                <w:kern w:val="0"/>
                <w:sz w:val="18"/>
                <w:szCs w:val="18"/>
              </w:rPr>
              <w:t>852.67</w:t>
            </w:r>
          </w:p>
        </w:tc>
        <w:tc>
          <w:tcPr>
            <w:tcW w:w="1546" w:type="dxa"/>
            <w:noWrap/>
            <w:vAlign w:val="center"/>
          </w:tcPr>
          <w:p>
            <w:pPr>
              <w:widowControl/>
              <w:jc w:val="center"/>
              <w:rPr>
                <w:color w:val="000000"/>
                <w:kern w:val="0"/>
                <w:sz w:val="18"/>
                <w:szCs w:val="18"/>
              </w:rPr>
            </w:pPr>
            <w:r>
              <w:rPr>
                <w:color w:val="000000"/>
                <w:kern w:val="0"/>
                <w:sz w:val="18"/>
                <w:szCs w:val="18"/>
              </w:rPr>
              <w:t>4.26%</w:t>
            </w:r>
          </w:p>
        </w:tc>
        <w:tc>
          <w:tcPr>
            <w:tcW w:w="1889" w:type="dxa"/>
            <w:gridSpan w:val="2"/>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270" w:hRule="atLeast"/>
          <w:jc w:val="center"/>
        </w:trPr>
        <w:tc>
          <w:tcPr>
            <w:tcW w:w="845" w:type="dxa"/>
            <w:vMerge w:val="continue"/>
            <w:noWrap w:val="0"/>
            <w:vAlign w:val="center"/>
          </w:tcPr>
          <w:p>
            <w:pPr>
              <w:widowControl/>
              <w:jc w:val="left"/>
              <w:rPr>
                <w:color w:val="000000"/>
                <w:kern w:val="0"/>
                <w:sz w:val="18"/>
                <w:szCs w:val="18"/>
              </w:rPr>
            </w:pPr>
          </w:p>
        </w:tc>
        <w:tc>
          <w:tcPr>
            <w:tcW w:w="1446" w:type="dxa"/>
            <w:noWrap/>
            <w:vAlign w:val="center"/>
          </w:tcPr>
          <w:p>
            <w:pPr>
              <w:widowControl/>
              <w:jc w:val="center"/>
              <w:rPr>
                <w:color w:val="000000"/>
                <w:kern w:val="0"/>
                <w:sz w:val="18"/>
                <w:szCs w:val="18"/>
              </w:rPr>
            </w:pPr>
            <w:r>
              <w:rPr>
                <w:rFonts w:hint="eastAsia"/>
                <w:color w:val="000000"/>
                <w:kern w:val="0"/>
                <w:sz w:val="18"/>
                <w:szCs w:val="18"/>
              </w:rPr>
              <w:t>财政拨款</w:t>
            </w:r>
          </w:p>
        </w:tc>
        <w:tc>
          <w:tcPr>
            <w:tcW w:w="748" w:type="dxa"/>
            <w:gridSpan w:val="2"/>
            <w:noWrap/>
            <w:vAlign w:val="center"/>
          </w:tcPr>
          <w:p>
            <w:pPr>
              <w:widowControl/>
              <w:jc w:val="center"/>
              <w:rPr>
                <w:color w:val="000000"/>
                <w:kern w:val="0"/>
                <w:sz w:val="18"/>
                <w:szCs w:val="18"/>
              </w:rPr>
            </w:pPr>
            <w:r>
              <w:rPr>
                <w:color w:val="000000"/>
                <w:kern w:val="0"/>
                <w:sz w:val="18"/>
                <w:szCs w:val="18"/>
              </w:rPr>
              <w:t>20000</w:t>
            </w:r>
          </w:p>
        </w:tc>
        <w:tc>
          <w:tcPr>
            <w:tcW w:w="1370" w:type="dxa"/>
            <w:gridSpan w:val="2"/>
            <w:noWrap/>
            <w:vAlign w:val="center"/>
          </w:tcPr>
          <w:p>
            <w:pPr>
              <w:widowControl/>
              <w:jc w:val="center"/>
              <w:rPr>
                <w:color w:val="000000"/>
                <w:kern w:val="0"/>
                <w:sz w:val="18"/>
                <w:szCs w:val="18"/>
              </w:rPr>
            </w:pPr>
            <w:r>
              <w:rPr>
                <w:color w:val="000000"/>
                <w:kern w:val="0"/>
                <w:sz w:val="18"/>
                <w:szCs w:val="18"/>
              </w:rPr>
              <w:t>19147.33</w:t>
            </w:r>
          </w:p>
        </w:tc>
        <w:tc>
          <w:tcPr>
            <w:tcW w:w="1267" w:type="dxa"/>
            <w:noWrap/>
            <w:vAlign w:val="center"/>
          </w:tcPr>
          <w:p>
            <w:pPr>
              <w:widowControl/>
              <w:jc w:val="center"/>
              <w:rPr>
                <w:color w:val="000000"/>
                <w:kern w:val="0"/>
                <w:sz w:val="18"/>
                <w:szCs w:val="18"/>
              </w:rPr>
            </w:pPr>
            <w:r>
              <w:rPr>
                <w:color w:val="000000"/>
                <w:kern w:val="0"/>
                <w:sz w:val="18"/>
                <w:szCs w:val="18"/>
              </w:rPr>
              <w:t>852.67</w:t>
            </w:r>
          </w:p>
        </w:tc>
        <w:tc>
          <w:tcPr>
            <w:tcW w:w="1546" w:type="dxa"/>
            <w:noWrap/>
            <w:vAlign w:val="center"/>
          </w:tcPr>
          <w:p>
            <w:pPr>
              <w:widowControl/>
              <w:jc w:val="center"/>
              <w:rPr>
                <w:color w:val="000000"/>
                <w:kern w:val="0"/>
                <w:sz w:val="18"/>
                <w:szCs w:val="18"/>
              </w:rPr>
            </w:pPr>
            <w:r>
              <w:rPr>
                <w:color w:val="000000"/>
                <w:kern w:val="0"/>
                <w:sz w:val="18"/>
                <w:szCs w:val="18"/>
              </w:rPr>
              <w:t>4.26%</w:t>
            </w:r>
          </w:p>
        </w:tc>
        <w:tc>
          <w:tcPr>
            <w:tcW w:w="1889" w:type="dxa"/>
            <w:gridSpan w:val="2"/>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240" w:hRule="atLeast"/>
          <w:jc w:val="center"/>
        </w:trPr>
        <w:tc>
          <w:tcPr>
            <w:tcW w:w="845" w:type="dxa"/>
            <w:vMerge w:val="continue"/>
            <w:noWrap w:val="0"/>
            <w:vAlign w:val="center"/>
          </w:tcPr>
          <w:p>
            <w:pPr>
              <w:widowControl/>
              <w:jc w:val="left"/>
              <w:rPr>
                <w:color w:val="000000"/>
                <w:kern w:val="0"/>
                <w:sz w:val="18"/>
                <w:szCs w:val="18"/>
              </w:rPr>
            </w:pPr>
          </w:p>
        </w:tc>
        <w:tc>
          <w:tcPr>
            <w:tcW w:w="1446" w:type="dxa"/>
            <w:noWrap/>
            <w:vAlign w:val="center"/>
          </w:tcPr>
          <w:p>
            <w:pPr>
              <w:widowControl/>
              <w:jc w:val="center"/>
              <w:rPr>
                <w:color w:val="000000"/>
                <w:kern w:val="0"/>
                <w:sz w:val="18"/>
                <w:szCs w:val="18"/>
              </w:rPr>
            </w:pPr>
            <w:r>
              <w:rPr>
                <w:rFonts w:hint="eastAsia"/>
                <w:color w:val="000000"/>
                <w:kern w:val="0"/>
                <w:sz w:val="18"/>
                <w:szCs w:val="18"/>
              </w:rPr>
              <w:t>其他资金</w:t>
            </w:r>
          </w:p>
        </w:tc>
        <w:tc>
          <w:tcPr>
            <w:tcW w:w="748" w:type="dxa"/>
            <w:gridSpan w:val="2"/>
            <w:noWrap/>
            <w:vAlign w:val="center"/>
          </w:tcPr>
          <w:p>
            <w:pPr>
              <w:widowControl/>
              <w:jc w:val="center"/>
              <w:rPr>
                <w:color w:val="000000"/>
                <w:kern w:val="0"/>
                <w:sz w:val="18"/>
                <w:szCs w:val="18"/>
              </w:rPr>
            </w:pPr>
          </w:p>
        </w:tc>
        <w:tc>
          <w:tcPr>
            <w:tcW w:w="1370" w:type="dxa"/>
            <w:gridSpan w:val="2"/>
            <w:noWrap/>
            <w:vAlign w:val="center"/>
          </w:tcPr>
          <w:p>
            <w:pPr>
              <w:widowControl/>
              <w:jc w:val="center"/>
              <w:rPr>
                <w:color w:val="000000"/>
                <w:kern w:val="0"/>
                <w:sz w:val="18"/>
                <w:szCs w:val="18"/>
              </w:rPr>
            </w:pPr>
          </w:p>
        </w:tc>
        <w:tc>
          <w:tcPr>
            <w:tcW w:w="1267" w:type="dxa"/>
            <w:noWrap/>
            <w:vAlign w:val="center"/>
          </w:tcPr>
          <w:p>
            <w:pPr>
              <w:widowControl/>
              <w:jc w:val="center"/>
              <w:rPr>
                <w:color w:val="000000"/>
                <w:kern w:val="0"/>
                <w:sz w:val="18"/>
                <w:szCs w:val="18"/>
              </w:rPr>
            </w:pPr>
          </w:p>
        </w:tc>
        <w:tc>
          <w:tcPr>
            <w:tcW w:w="1546" w:type="dxa"/>
            <w:noWrap/>
            <w:vAlign w:val="center"/>
          </w:tcPr>
          <w:p>
            <w:pPr>
              <w:widowControl/>
              <w:jc w:val="center"/>
              <w:rPr>
                <w:color w:val="000000"/>
                <w:kern w:val="0"/>
                <w:sz w:val="18"/>
                <w:szCs w:val="18"/>
              </w:rPr>
            </w:pPr>
          </w:p>
        </w:tc>
        <w:tc>
          <w:tcPr>
            <w:tcW w:w="1889" w:type="dxa"/>
            <w:gridSpan w:val="2"/>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750" w:hRule="atLeast"/>
          <w:jc w:val="center"/>
        </w:trPr>
        <w:tc>
          <w:tcPr>
            <w:tcW w:w="845" w:type="dxa"/>
            <w:vMerge w:val="restart"/>
            <w:noWrap/>
            <w:vAlign w:val="center"/>
          </w:tcPr>
          <w:p>
            <w:pPr>
              <w:widowControl/>
              <w:jc w:val="center"/>
              <w:rPr>
                <w:color w:val="000000"/>
                <w:kern w:val="0"/>
                <w:sz w:val="18"/>
                <w:szCs w:val="18"/>
              </w:rPr>
            </w:pPr>
            <w:r>
              <w:rPr>
                <w:rFonts w:hint="eastAsia"/>
                <w:color w:val="000000"/>
                <w:kern w:val="0"/>
                <w:sz w:val="18"/>
                <w:szCs w:val="18"/>
              </w:rPr>
              <w:t>财政拨款结构</w:t>
            </w:r>
          </w:p>
        </w:tc>
        <w:tc>
          <w:tcPr>
            <w:tcW w:w="1446" w:type="dxa"/>
            <w:noWrap/>
            <w:vAlign w:val="center"/>
          </w:tcPr>
          <w:p>
            <w:pPr>
              <w:widowControl/>
              <w:jc w:val="center"/>
              <w:rPr>
                <w:color w:val="000000"/>
                <w:kern w:val="0"/>
                <w:sz w:val="18"/>
                <w:szCs w:val="18"/>
              </w:rPr>
            </w:pPr>
            <w:r>
              <w:rPr>
                <w:rFonts w:hint="eastAsia"/>
                <w:color w:val="000000"/>
                <w:kern w:val="0"/>
                <w:sz w:val="18"/>
                <w:szCs w:val="18"/>
              </w:rPr>
              <w:t>项目</w:t>
            </w:r>
          </w:p>
        </w:tc>
        <w:tc>
          <w:tcPr>
            <w:tcW w:w="748" w:type="dxa"/>
            <w:gridSpan w:val="2"/>
            <w:noWrap/>
            <w:vAlign w:val="center"/>
          </w:tcPr>
          <w:p>
            <w:pPr>
              <w:widowControl/>
              <w:jc w:val="center"/>
              <w:rPr>
                <w:color w:val="000000"/>
                <w:kern w:val="0"/>
                <w:sz w:val="18"/>
                <w:szCs w:val="18"/>
              </w:rPr>
            </w:pPr>
            <w:r>
              <w:rPr>
                <w:rFonts w:hint="eastAsia"/>
                <w:color w:val="000000"/>
                <w:kern w:val="0"/>
                <w:sz w:val="18"/>
                <w:szCs w:val="18"/>
              </w:rPr>
              <w:t>合计</w:t>
            </w:r>
          </w:p>
        </w:tc>
        <w:tc>
          <w:tcPr>
            <w:tcW w:w="1370" w:type="dxa"/>
            <w:gridSpan w:val="2"/>
            <w:noWrap/>
            <w:vAlign w:val="center"/>
          </w:tcPr>
          <w:p>
            <w:pPr>
              <w:widowControl/>
              <w:jc w:val="center"/>
              <w:rPr>
                <w:color w:val="000000"/>
                <w:kern w:val="0"/>
                <w:sz w:val="18"/>
                <w:szCs w:val="18"/>
              </w:rPr>
            </w:pPr>
            <w:r>
              <w:rPr>
                <w:rFonts w:hint="eastAsia"/>
                <w:color w:val="000000"/>
                <w:kern w:val="0"/>
                <w:sz w:val="18"/>
                <w:szCs w:val="18"/>
              </w:rPr>
              <w:t>一般公共预算安排</w:t>
            </w:r>
          </w:p>
        </w:tc>
        <w:tc>
          <w:tcPr>
            <w:tcW w:w="1267" w:type="dxa"/>
            <w:noWrap/>
            <w:vAlign w:val="center"/>
          </w:tcPr>
          <w:p>
            <w:pPr>
              <w:widowControl/>
              <w:jc w:val="center"/>
              <w:rPr>
                <w:color w:val="000000"/>
                <w:kern w:val="0"/>
                <w:sz w:val="18"/>
                <w:szCs w:val="18"/>
              </w:rPr>
            </w:pPr>
            <w:r>
              <w:rPr>
                <w:rFonts w:hint="eastAsia"/>
                <w:color w:val="000000"/>
                <w:kern w:val="0"/>
                <w:sz w:val="18"/>
                <w:szCs w:val="18"/>
              </w:rPr>
              <w:t>政府性基金预算安排</w:t>
            </w:r>
          </w:p>
        </w:tc>
        <w:tc>
          <w:tcPr>
            <w:tcW w:w="1546" w:type="dxa"/>
            <w:noWrap/>
            <w:vAlign w:val="center"/>
          </w:tcPr>
          <w:p>
            <w:pPr>
              <w:widowControl/>
              <w:jc w:val="center"/>
              <w:rPr>
                <w:color w:val="000000"/>
                <w:kern w:val="0"/>
                <w:sz w:val="18"/>
                <w:szCs w:val="18"/>
              </w:rPr>
            </w:pPr>
            <w:r>
              <w:rPr>
                <w:rFonts w:hint="eastAsia"/>
                <w:color w:val="000000"/>
                <w:kern w:val="0"/>
                <w:sz w:val="18"/>
                <w:szCs w:val="18"/>
              </w:rPr>
              <w:t>国有资本经营预算安排</w:t>
            </w:r>
          </w:p>
        </w:tc>
        <w:tc>
          <w:tcPr>
            <w:tcW w:w="1889" w:type="dxa"/>
            <w:gridSpan w:val="2"/>
            <w:noWrap/>
            <w:vAlign w:val="center"/>
          </w:tcPr>
          <w:p>
            <w:pPr>
              <w:widowControl/>
              <w:jc w:val="center"/>
              <w:rPr>
                <w:color w:val="000000"/>
                <w:kern w:val="0"/>
                <w:sz w:val="18"/>
                <w:szCs w:val="18"/>
              </w:rPr>
            </w:pPr>
            <w:r>
              <w:rPr>
                <w:rFonts w:hint="eastAsia"/>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240" w:hRule="atLeast"/>
          <w:jc w:val="center"/>
        </w:trPr>
        <w:tc>
          <w:tcPr>
            <w:tcW w:w="845" w:type="dxa"/>
            <w:vMerge w:val="continue"/>
            <w:noWrap w:val="0"/>
            <w:vAlign w:val="center"/>
          </w:tcPr>
          <w:p>
            <w:pPr>
              <w:widowControl/>
              <w:jc w:val="left"/>
              <w:rPr>
                <w:color w:val="000000"/>
                <w:kern w:val="0"/>
                <w:sz w:val="18"/>
                <w:szCs w:val="18"/>
              </w:rPr>
            </w:pPr>
          </w:p>
        </w:tc>
        <w:tc>
          <w:tcPr>
            <w:tcW w:w="1446" w:type="dxa"/>
            <w:noWrap/>
            <w:vAlign w:val="center"/>
          </w:tcPr>
          <w:p>
            <w:pPr>
              <w:widowControl/>
              <w:jc w:val="center"/>
              <w:rPr>
                <w:color w:val="000000"/>
                <w:kern w:val="0"/>
                <w:sz w:val="18"/>
                <w:szCs w:val="18"/>
              </w:rPr>
            </w:pPr>
            <w:r>
              <w:rPr>
                <w:rFonts w:hint="eastAsia"/>
                <w:color w:val="000000"/>
                <w:kern w:val="0"/>
                <w:sz w:val="18"/>
                <w:szCs w:val="18"/>
              </w:rPr>
              <w:t>预算额</w:t>
            </w:r>
          </w:p>
          <w:p>
            <w:pPr>
              <w:widowControl/>
              <w:jc w:val="center"/>
              <w:rPr>
                <w:color w:val="000000"/>
                <w:kern w:val="0"/>
                <w:sz w:val="18"/>
                <w:szCs w:val="18"/>
              </w:rPr>
            </w:pPr>
            <w:r>
              <w:rPr>
                <w:rFonts w:hint="eastAsia"/>
                <w:color w:val="000000"/>
                <w:kern w:val="0"/>
                <w:sz w:val="18"/>
                <w:szCs w:val="18"/>
              </w:rPr>
              <w:t>（百元）</w:t>
            </w:r>
          </w:p>
        </w:tc>
        <w:tc>
          <w:tcPr>
            <w:tcW w:w="748" w:type="dxa"/>
            <w:gridSpan w:val="2"/>
            <w:noWrap/>
            <w:vAlign w:val="center"/>
          </w:tcPr>
          <w:p>
            <w:pPr>
              <w:widowControl/>
              <w:jc w:val="center"/>
              <w:rPr>
                <w:color w:val="000000"/>
                <w:kern w:val="0"/>
                <w:sz w:val="18"/>
                <w:szCs w:val="18"/>
              </w:rPr>
            </w:pPr>
            <w:r>
              <w:rPr>
                <w:color w:val="000000"/>
                <w:kern w:val="0"/>
                <w:sz w:val="18"/>
                <w:szCs w:val="18"/>
              </w:rPr>
              <w:t>20000</w:t>
            </w:r>
          </w:p>
        </w:tc>
        <w:tc>
          <w:tcPr>
            <w:tcW w:w="1370" w:type="dxa"/>
            <w:gridSpan w:val="2"/>
            <w:noWrap/>
            <w:vAlign w:val="center"/>
          </w:tcPr>
          <w:p>
            <w:pPr>
              <w:widowControl/>
              <w:jc w:val="center"/>
              <w:rPr>
                <w:color w:val="000000"/>
                <w:kern w:val="0"/>
                <w:sz w:val="18"/>
                <w:szCs w:val="18"/>
              </w:rPr>
            </w:pPr>
            <w:r>
              <w:rPr>
                <w:color w:val="000000"/>
                <w:kern w:val="0"/>
                <w:sz w:val="18"/>
                <w:szCs w:val="18"/>
              </w:rPr>
              <w:t>20000</w:t>
            </w:r>
          </w:p>
        </w:tc>
        <w:tc>
          <w:tcPr>
            <w:tcW w:w="1267" w:type="dxa"/>
            <w:noWrap/>
            <w:vAlign w:val="center"/>
          </w:tcPr>
          <w:p>
            <w:pPr>
              <w:widowControl/>
              <w:jc w:val="center"/>
              <w:rPr>
                <w:color w:val="000000"/>
                <w:kern w:val="0"/>
                <w:sz w:val="18"/>
                <w:szCs w:val="18"/>
              </w:rPr>
            </w:pPr>
          </w:p>
        </w:tc>
        <w:tc>
          <w:tcPr>
            <w:tcW w:w="1546" w:type="dxa"/>
            <w:noWrap/>
            <w:vAlign w:val="center"/>
          </w:tcPr>
          <w:p>
            <w:pPr>
              <w:widowControl/>
              <w:jc w:val="center"/>
              <w:rPr>
                <w:color w:val="000000"/>
                <w:kern w:val="0"/>
                <w:sz w:val="18"/>
                <w:szCs w:val="18"/>
              </w:rPr>
            </w:pPr>
          </w:p>
        </w:tc>
        <w:tc>
          <w:tcPr>
            <w:tcW w:w="1889" w:type="dxa"/>
            <w:gridSpan w:val="2"/>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934" w:hRule="atLeast"/>
          <w:jc w:val="center"/>
        </w:trPr>
        <w:tc>
          <w:tcPr>
            <w:tcW w:w="845" w:type="dxa"/>
            <w:vMerge w:val="continue"/>
            <w:noWrap w:val="0"/>
            <w:vAlign w:val="center"/>
          </w:tcPr>
          <w:p>
            <w:pPr>
              <w:widowControl/>
              <w:jc w:val="left"/>
              <w:rPr>
                <w:color w:val="000000"/>
                <w:kern w:val="0"/>
                <w:sz w:val="18"/>
                <w:szCs w:val="18"/>
              </w:rPr>
            </w:pPr>
          </w:p>
        </w:tc>
        <w:tc>
          <w:tcPr>
            <w:tcW w:w="1446" w:type="dxa"/>
            <w:noWrap/>
            <w:vAlign w:val="center"/>
          </w:tcPr>
          <w:p>
            <w:pPr>
              <w:widowControl/>
              <w:jc w:val="center"/>
              <w:rPr>
                <w:color w:val="000000"/>
                <w:kern w:val="0"/>
                <w:sz w:val="18"/>
                <w:szCs w:val="18"/>
              </w:rPr>
            </w:pPr>
            <w:r>
              <w:rPr>
                <w:rFonts w:hint="eastAsia"/>
                <w:color w:val="000000"/>
                <w:kern w:val="0"/>
                <w:sz w:val="18"/>
                <w:szCs w:val="18"/>
              </w:rPr>
              <w:t>执行额</w:t>
            </w:r>
          </w:p>
          <w:p>
            <w:pPr>
              <w:widowControl/>
              <w:jc w:val="center"/>
              <w:rPr>
                <w:color w:val="000000"/>
                <w:kern w:val="0"/>
                <w:sz w:val="18"/>
                <w:szCs w:val="18"/>
              </w:rPr>
            </w:pPr>
            <w:r>
              <w:rPr>
                <w:rFonts w:hint="eastAsia"/>
                <w:color w:val="000000"/>
                <w:kern w:val="0"/>
                <w:sz w:val="18"/>
                <w:szCs w:val="18"/>
              </w:rPr>
              <w:t>（百元）</w:t>
            </w:r>
          </w:p>
        </w:tc>
        <w:tc>
          <w:tcPr>
            <w:tcW w:w="748" w:type="dxa"/>
            <w:gridSpan w:val="2"/>
            <w:noWrap/>
            <w:vAlign w:val="center"/>
          </w:tcPr>
          <w:p>
            <w:pPr>
              <w:widowControl/>
              <w:jc w:val="center"/>
              <w:rPr>
                <w:color w:val="000000"/>
                <w:kern w:val="0"/>
                <w:sz w:val="18"/>
                <w:szCs w:val="18"/>
              </w:rPr>
            </w:pPr>
            <w:r>
              <w:rPr>
                <w:color w:val="000000"/>
                <w:kern w:val="0"/>
                <w:sz w:val="18"/>
                <w:szCs w:val="18"/>
              </w:rPr>
              <w:t>19147.33</w:t>
            </w:r>
          </w:p>
        </w:tc>
        <w:tc>
          <w:tcPr>
            <w:tcW w:w="1370" w:type="dxa"/>
            <w:gridSpan w:val="2"/>
            <w:noWrap/>
            <w:vAlign w:val="center"/>
          </w:tcPr>
          <w:p>
            <w:pPr>
              <w:widowControl/>
              <w:jc w:val="center"/>
              <w:rPr>
                <w:color w:val="000000"/>
                <w:kern w:val="0"/>
                <w:sz w:val="18"/>
                <w:szCs w:val="18"/>
              </w:rPr>
            </w:pPr>
            <w:r>
              <w:rPr>
                <w:color w:val="000000"/>
                <w:kern w:val="0"/>
                <w:sz w:val="18"/>
                <w:szCs w:val="18"/>
              </w:rPr>
              <w:t>19147.33</w:t>
            </w:r>
          </w:p>
        </w:tc>
        <w:tc>
          <w:tcPr>
            <w:tcW w:w="1267" w:type="dxa"/>
            <w:noWrap/>
            <w:vAlign w:val="center"/>
          </w:tcPr>
          <w:p>
            <w:pPr>
              <w:widowControl/>
              <w:jc w:val="center"/>
              <w:rPr>
                <w:color w:val="000000"/>
                <w:kern w:val="0"/>
                <w:sz w:val="18"/>
                <w:szCs w:val="18"/>
              </w:rPr>
            </w:pPr>
          </w:p>
        </w:tc>
        <w:tc>
          <w:tcPr>
            <w:tcW w:w="1546" w:type="dxa"/>
            <w:noWrap/>
            <w:vAlign w:val="center"/>
          </w:tcPr>
          <w:p>
            <w:pPr>
              <w:widowControl/>
              <w:jc w:val="center"/>
              <w:rPr>
                <w:color w:val="000000"/>
                <w:kern w:val="0"/>
                <w:sz w:val="18"/>
                <w:szCs w:val="18"/>
              </w:rPr>
            </w:pPr>
          </w:p>
        </w:tc>
        <w:tc>
          <w:tcPr>
            <w:tcW w:w="1889" w:type="dxa"/>
            <w:gridSpan w:val="2"/>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646" w:hRule="atLeast"/>
          <w:jc w:val="center"/>
        </w:trPr>
        <w:tc>
          <w:tcPr>
            <w:tcW w:w="845" w:type="dxa"/>
            <w:vMerge w:val="continue"/>
            <w:noWrap w:val="0"/>
            <w:vAlign w:val="center"/>
          </w:tcPr>
          <w:p>
            <w:pPr>
              <w:widowControl/>
              <w:jc w:val="left"/>
              <w:rPr>
                <w:color w:val="000000"/>
                <w:kern w:val="0"/>
                <w:sz w:val="18"/>
                <w:szCs w:val="18"/>
              </w:rPr>
            </w:pPr>
          </w:p>
        </w:tc>
        <w:tc>
          <w:tcPr>
            <w:tcW w:w="1446" w:type="dxa"/>
            <w:noWrap/>
            <w:vAlign w:val="center"/>
          </w:tcPr>
          <w:p>
            <w:pPr>
              <w:widowControl/>
              <w:jc w:val="center"/>
              <w:rPr>
                <w:color w:val="000000"/>
                <w:kern w:val="0"/>
                <w:sz w:val="18"/>
                <w:szCs w:val="18"/>
              </w:rPr>
            </w:pPr>
            <w:r>
              <w:rPr>
                <w:rFonts w:hint="eastAsia"/>
                <w:color w:val="000000"/>
                <w:kern w:val="0"/>
                <w:sz w:val="18"/>
                <w:szCs w:val="18"/>
              </w:rPr>
              <w:t>当年结转结余额</w:t>
            </w:r>
          </w:p>
          <w:p>
            <w:pPr>
              <w:widowControl/>
              <w:jc w:val="center"/>
              <w:rPr>
                <w:color w:val="000000"/>
                <w:kern w:val="0"/>
                <w:sz w:val="18"/>
                <w:szCs w:val="18"/>
              </w:rPr>
            </w:pPr>
            <w:r>
              <w:rPr>
                <w:rFonts w:hint="eastAsia"/>
                <w:color w:val="000000"/>
                <w:kern w:val="0"/>
                <w:sz w:val="18"/>
                <w:szCs w:val="18"/>
              </w:rPr>
              <w:t>（百元）</w:t>
            </w:r>
          </w:p>
        </w:tc>
        <w:tc>
          <w:tcPr>
            <w:tcW w:w="748" w:type="dxa"/>
            <w:gridSpan w:val="2"/>
            <w:noWrap/>
            <w:vAlign w:val="center"/>
          </w:tcPr>
          <w:p>
            <w:pPr>
              <w:widowControl/>
              <w:jc w:val="center"/>
              <w:rPr>
                <w:color w:val="000000"/>
                <w:kern w:val="0"/>
                <w:sz w:val="18"/>
                <w:szCs w:val="18"/>
              </w:rPr>
            </w:pPr>
            <w:r>
              <w:rPr>
                <w:color w:val="000000"/>
                <w:kern w:val="0"/>
                <w:sz w:val="18"/>
                <w:szCs w:val="18"/>
              </w:rPr>
              <w:t>852.67</w:t>
            </w:r>
          </w:p>
        </w:tc>
        <w:tc>
          <w:tcPr>
            <w:tcW w:w="1370" w:type="dxa"/>
            <w:gridSpan w:val="2"/>
            <w:noWrap/>
            <w:vAlign w:val="center"/>
          </w:tcPr>
          <w:p>
            <w:pPr>
              <w:widowControl/>
              <w:jc w:val="center"/>
              <w:rPr>
                <w:color w:val="000000"/>
                <w:kern w:val="0"/>
                <w:sz w:val="18"/>
                <w:szCs w:val="18"/>
              </w:rPr>
            </w:pPr>
            <w:r>
              <w:rPr>
                <w:color w:val="000000"/>
                <w:kern w:val="0"/>
                <w:sz w:val="18"/>
                <w:szCs w:val="18"/>
              </w:rPr>
              <w:t>852.67</w:t>
            </w:r>
          </w:p>
        </w:tc>
        <w:tc>
          <w:tcPr>
            <w:tcW w:w="1267" w:type="dxa"/>
            <w:noWrap/>
            <w:vAlign w:val="center"/>
          </w:tcPr>
          <w:p>
            <w:pPr>
              <w:widowControl/>
              <w:jc w:val="center"/>
              <w:rPr>
                <w:color w:val="000000"/>
                <w:kern w:val="0"/>
                <w:sz w:val="18"/>
                <w:szCs w:val="18"/>
              </w:rPr>
            </w:pPr>
          </w:p>
        </w:tc>
        <w:tc>
          <w:tcPr>
            <w:tcW w:w="1546" w:type="dxa"/>
            <w:noWrap/>
            <w:vAlign w:val="center"/>
          </w:tcPr>
          <w:p>
            <w:pPr>
              <w:widowControl/>
              <w:jc w:val="center"/>
              <w:rPr>
                <w:color w:val="000000"/>
                <w:kern w:val="0"/>
                <w:sz w:val="18"/>
                <w:szCs w:val="18"/>
              </w:rPr>
            </w:pPr>
          </w:p>
        </w:tc>
        <w:tc>
          <w:tcPr>
            <w:tcW w:w="1889" w:type="dxa"/>
            <w:gridSpan w:val="2"/>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740" w:hRule="atLeast"/>
          <w:jc w:val="center"/>
        </w:trPr>
        <w:tc>
          <w:tcPr>
            <w:tcW w:w="845" w:type="dxa"/>
            <w:vMerge w:val="continue"/>
            <w:noWrap w:val="0"/>
            <w:vAlign w:val="center"/>
          </w:tcPr>
          <w:p>
            <w:pPr>
              <w:widowControl/>
              <w:jc w:val="left"/>
              <w:rPr>
                <w:color w:val="000000"/>
                <w:kern w:val="0"/>
                <w:sz w:val="18"/>
                <w:szCs w:val="18"/>
              </w:rPr>
            </w:pPr>
          </w:p>
        </w:tc>
        <w:tc>
          <w:tcPr>
            <w:tcW w:w="1446" w:type="dxa"/>
            <w:noWrap/>
            <w:vAlign w:val="center"/>
          </w:tcPr>
          <w:p>
            <w:pPr>
              <w:widowControl/>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748" w:type="dxa"/>
            <w:gridSpan w:val="2"/>
            <w:noWrap/>
            <w:vAlign w:val="center"/>
          </w:tcPr>
          <w:p>
            <w:pPr>
              <w:widowControl/>
              <w:jc w:val="center"/>
              <w:rPr>
                <w:color w:val="000000"/>
                <w:kern w:val="0"/>
                <w:sz w:val="18"/>
                <w:szCs w:val="18"/>
              </w:rPr>
            </w:pPr>
            <w:r>
              <w:rPr>
                <w:color w:val="000000"/>
                <w:kern w:val="0"/>
                <w:sz w:val="18"/>
                <w:szCs w:val="18"/>
              </w:rPr>
              <w:t>4.26%</w:t>
            </w:r>
          </w:p>
        </w:tc>
        <w:tc>
          <w:tcPr>
            <w:tcW w:w="1370" w:type="dxa"/>
            <w:gridSpan w:val="2"/>
            <w:noWrap/>
            <w:vAlign w:val="center"/>
          </w:tcPr>
          <w:p>
            <w:pPr>
              <w:widowControl/>
              <w:jc w:val="center"/>
              <w:rPr>
                <w:color w:val="000000"/>
                <w:kern w:val="0"/>
                <w:sz w:val="18"/>
                <w:szCs w:val="18"/>
              </w:rPr>
            </w:pPr>
            <w:r>
              <w:rPr>
                <w:color w:val="000000"/>
                <w:kern w:val="0"/>
                <w:sz w:val="18"/>
                <w:szCs w:val="18"/>
              </w:rPr>
              <w:t>4.26%</w:t>
            </w:r>
          </w:p>
        </w:tc>
        <w:tc>
          <w:tcPr>
            <w:tcW w:w="1267" w:type="dxa"/>
            <w:noWrap/>
            <w:vAlign w:val="center"/>
          </w:tcPr>
          <w:p>
            <w:pPr>
              <w:widowControl/>
              <w:jc w:val="center"/>
              <w:rPr>
                <w:color w:val="000000"/>
                <w:kern w:val="0"/>
                <w:sz w:val="18"/>
                <w:szCs w:val="18"/>
              </w:rPr>
            </w:pPr>
          </w:p>
        </w:tc>
        <w:tc>
          <w:tcPr>
            <w:tcW w:w="1546" w:type="dxa"/>
            <w:noWrap/>
            <w:vAlign w:val="center"/>
          </w:tcPr>
          <w:p>
            <w:pPr>
              <w:widowControl/>
              <w:jc w:val="center"/>
              <w:rPr>
                <w:color w:val="000000"/>
                <w:kern w:val="0"/>
                <w:sz w:val="18"/>
                <w:szCs w:val="18"/>
              </w:rPr>
            </w:pPr>
          </w:p>
        </w:tc>
        <w:tc>
          <w:tcPr>
            <w:tcW w:w="1889" w:type="dxa"/>
            <w:gridSpan w:val="2"/>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702" w:hRule="atLeast"/>
          <w:jc w:val="center"/>
        </w:trPr>
        <w:tc>
          <w:tcPr>
            <w:tcW w:w="845" w:type="dxa"/>
            <w:vMerge w:val="continue"/>
            <w:noWrap w:val="0"/>
            <w:vAlign w:val="center"/>
          </w:tcPr>
          <w:p>
            <w:pPr>
              <w:widowControl/>
              <w:jc w:val="left"/>
              <w:rPr>
                <w:color w:val="000000"/>
                <w:kern w:val="0"/>
                <w:sz w:val="18"/>
                <w:szCs w:val="18"/>
              </w:rPr>
            </w:pPr>
          </w:p>
        </w:tc>
        <w:tc>
          <w:tcPr>
            <w:tcW w:w="1446" w:type="dxa"/>
            <w:noWrap/>
            <w:vAlign w:val="center"/>
          </w:tcPr>
          <w:p>
            <w:pPr>
              <w:widowControl/>
              <w:jc w:val="center"/>
              <w:rPr>
                <w:color w:val="000000"/>
                <w:kern w:val="0"/>
                <w:sz w:val="18"/>
                <w:szCs w:val="18"/>
              </w:rPr>
            </w:pPr>
            <w:r>
              <w:rPr>
                <w:rFonts w:hint="eastAsia"/>
                <w:color w:val="000000"/>
                <w:kern w:val="0"/>
                <w:sz w:val="18"/>
                <w:szCs w:val="18"/>
              </w:rPr>
              <w:t>结转结余变动率</w:t>
            </w:r>
            <w:r>
              <w:rPr>
                <w:color w:val="000000"/>
                <w:kern w:val="0"/>
                <w:sz w:val="18"/>
                <w:szCs w:val="18"/>
              </w:rPr>
              <w:t>%</w:t>
            </w:r>
          </w:p>
        </w:tc>
        <w:tc>
          <w:tcPr>
            <w:tcW w:w="748" w:type="dxa"/>
            <w:gridSpan w:val="2"/>
            <w:noWrap/>
            <w:vAlign w:val="center"/>
          </w:tcPr>
          <w:p>
            <w:pPr>
              <w:widowControl/>
              <w:jc w:val="center"/>
              <w:rPr>
                <w:color w:val="000000"/>
                <w:kern w:val="0"/>
                <w:sz w:val="18"/>
                <w:szCs w:val="18"/>
              </w:rPr>
            </w:pPr>
            <w:r>
              <w:rPr>
                <w:color w:val="000000"/>
                <w:kern w:val="0"/>
                <w:sz w:val="18"/>
                <w:szCs w:val="18"/>
              </w:rPr>
              <w:t>0</w:t>
            </w:r>
          </w:p>
        </w:tc>
        <w:tc>
          <w:tcPr>
            <w:tcW w:w="1370" w:type="dxa"/>
            <w:gridSpan w:val="2"/>
            <w:noWrap/>
            <w:vAlign w:val="center"/>
          </w:tcPr>
          <w:p>
            <w:pPr>
              <w:widowControl/>
              <w:jc w:val="center"/>
              <w:rPr>
                <w:color w:val="000000"/>
                <w:kern w:val="0"/>
                <w:sz w:val="18"/>
                <w:szCs w:val="18"/>
              </w:rPr>
            </w:pPr>
            <w:r>
              <w:rPr>
                <w:color w:val="000000"/>
                <w:kern w:val="0"/>
                <w:sz w:val="18"/>
                <w:szCs w:val="18"/>
              </w:rPr>
              <w:t>0</w:t>
            </w:r>
          </w:p>
        </w:tc>
        <w:tc>
          <w:tcPr>
            <w:tcW w:w="1267" w:type="dxa"/>
            <w:noWrap/>
            <w:vAlign w:val="center"/>
          </w:tcPr>
          <w:p>
            <w:pPr>
              <w:widowControl/>
              <w:jc w:val="center"/>
              <w:rPr>
                <w:color w:val="000000"/>
                <w:kern w:val="0"/>
                <w:sz w:val="18"/>
                <w:szCs w:val="18"/>
              </w:rPr>
            </w:pPr>
          </w:p>
        </w:tc>
        <w:tc>
          <w:tcPr>
            <w:tcW w:w="1546" w:type="dxa"/>
            <w:noWrap/>
            <w:vAlign w:val="center"/>
          </w:tcPr>
          <w:p>
            <w:pPr>
              <w:widowControl/>
              <w:jc w:val="center"/>
              <w:rPr>
                <w:color w:val="000000"/>
                <w:kern w:val="0"/>
                <w:sz w:val="18"/>
                <w:szCs w:val="18"/>
              </w:rPr>
            </w:pPr>
          </w:p>
        </w:tc>
        <w:tc>
          <w:tcPr>
            <w:tcW w:w="1889" w:type="dxa"/>
            <w:gridSpan w:val="2"/>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701" w:hRule="atLeast"/>
          <w:jc w:val="center"/>
        </w:trPr>
        <w:tc>
          <w:tcPr>
            <w:tcW w:w="845" w:type="dxa"/>
            <w:vMerge w:val="restart"/>
            <w:noWrap/>
            <w:vAlign w:val="center"/>
          </w:tcPr>
          <w:p>
            <w:pPr>
              <w:widowControl/>
              <w:jc w:val="center"/>
              <w:rPr>
                <w:kern w:val="0"/>
                <w:sz w:val="18"/>
                <w:szCs w:val="18"/>
              </w:rPr>
            </w:pPr>
            <w:r>
              <w:rPr>
                <w:rFonts w:hint="eastAsia"/>
                <w:kern w:val="0"/>
                <w:sz w:val="18"/>
                <w:szCs w:val="18"/>
              </w:rPr>
              <w:t>年度总体目标</w:t>
            </w:r>
          </w:p>
        </w:tc>
        <w:tc>
          <w:tcPr>
            <w:tcW w:w="2194" w:type="dxa"/>
            <w:gridSpan w:val="3"/>
            <w:noWrap/>
            <w:vAlign w:val="center"/>
          </w:tcPr>
          <w:p>
            <w:pPr>
              <w:widowControl/>
              <w:jc w:val="center"/>
              <w:rPr>
                <w:kern w:val="0"/>
                <w:sz w:val="18"/>
                <w:szCs w:val="18"/>
              </w:rPr>
            </w:pPr>
            <w:r>
              <w:rPr>
                <w:rFonts w:hint="eastAsia"/>
                <w:kern w:val="0"/>
                <w:sz w:val="18"/>
                <w:szCs w:val="18"/>
              </w:rPr>
              <w:t>预算总体目标</w:t>
            </w:r>
          </w:p>
        </w:tc>
        <w:tc>
          <w:tcPr>
            <w:tcW w:w="2637" w:type="dxa"/>
            <w:gridSpan w:val="3"/>
            <w:noWrap/>
            <w:vAlign w:val="center"/>
          </w:tcPr>
          <w:p>
            <w:pPr>
              <w:widowControl/>
              <w:jc w:val="center"/>
              <w:rPr>
                <w:kern w:val="0"/>
                <w:sz w:val="18"/>
                <w:szCs w:val="18"/>
              </w:rPr>
            </w:pPr>
            <w:r>
              <w:rPr>
                <w:rFonts w:hint="eastAsia"/>
                <w:kern w:val="0"/>
                <w:sz w:val="18"/>
                <w:szCs w:val="18"/>
              </w:rPr>
              <w:t>预算总体目标执行结果</w:t>
            </w:r>
          </w:p>
        </w:tc>
        <w:tc>
          <w:tcPr>
            <w:tcW w:w="3435" w:type="dxa"/>
            <w:gridSpan w:val="3"/>
            <w:noWrap/>
            <w:vAlign w:val="center"/>
          </w:tcPr>
          <w:p>
            <w:pPr>
              <w:widowControl/>
              <w:jc w:val="center"/>
              <w:rPr>
                <w:kern w:val="0"/>
                <w:sz w:val="18"/>
                <w:szCs w:val="18"/>
              </w:rPr>
            </w:pPr>
            <w:r>
              <w:rPr>
                <w:rFonts w:hint="eastAsia"/>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7" w:type="dxa"/>
          <w:trHeight w:val="1484" w:hRule="atLeast"/>
          <w:jc w:val="center"/>
        </w:trPr>
        <w:tc>
          <w:tcPr>
            <w:tcW w:w="845" w:type="dxa"/>
            <w:vMerge w:val="continue"/>
            <w:noWrap w:val="0"/>
            <w:vAlign w:val="center"/>
          </w:tcPr>
          <w:p>
            <w:pPr>
              <w:widowControl/>
              <w:jc w:val="left"/>
              <w:rPr>
                <w:kern w:val="0"/>
                <w:sz w:val="18"/>
                <w:szCs w:val="18"/>
              </w:rPr>
            </w:pPr>
          </w:p>
        </w:tc>
        <w:tc>
          <w:tcPr>
            <w:tcW w:w="2194" w:type="dxa"/>
            <w:gridSpan w:val="3"/>
            <w:noWrap/>
            <w:vAlign w:val="center"/>
          </w:tcPr>
          <w:p>
            <w:pPr>
              <w:rPr>
                <w:kern w:val="0"/>
                <w:sz w:val="18"/>
                <w:szCs w:val="18"/>
              </w:rPr>
            </w:pPr>
            <w:r>
              <w:rPr>
                <w:rFonts w:hint="eastAsia"/>
                <w:kern w:val="0"/>
                <w:sz w:val="18"/>
                <w:szCs w:val="18"/>
              </w:rPr>
              <w:t>引导金融资本投入农业农村，助力解决乡村振兴农业产业发展“融资难”“融资贵”问题。</w:t>
            </w:r>
          </w:p>
        </w:tc>
        <w:tc>
          <w:tcPr>
            <w:tcW w:w="2637" w:type="dxa"/>
            <w:gridSpan w:val="3"/>
            <w:noWrap/>
            <w:vAlign w:val="center"/>
          </w:tcPr>
          <w:p>
            <w:pPr>
              <w:widowControl/>
              <w:jc w:val="left"/>
              <w:rPr>
                <w:kern w:val="0"/>
                <w:sz w:val="18"/>
                <w:szCs w:val="18"/>
              </w:rPr>
            </w:pPr>
            <w:r>
              <w:rPr>
                <w:kern w:val="0"/>
                <w:sz w:val="18"/>
                <w:szCs w:val="18"/>
              </w:rPr>
              <w:t>2020</w:t>
            </w:r>
            <w:r>
              <w:rPr>
                <w:rFonts w:hint="eastAsia"/>
                <w:kern w:val="0"/>
                <w:sz w:val="18"/>
                <w:szCs w:val="18"/>
              </w:rPr>
              <w:t>年，全市风险补偿金贷款总额已达到</w:t>
            </w:r>
            <w:r>
              <w:rPr>
                <w:kern w:val="0"/>
                <w:sz w:val="18"/>
                <w:szCs w:val="18"/>
              </w:rPr>
              <w:t>2.25</w:t>
            </w:r>
            <w:r>
              <w:rPr>
                <w:rFonts w:hint="eastAsia"/>
                <w:kern w:val="0"/>
                <w:sz w:val="18"/>
                <w:szCs w:val="18"/>
              </w:rPr>
              <w:t>亿元。</w:t>
            </w:r>
          </w:p>
        </w:tc>
        <w:tc>
          <w:tcPr>
            <w:tcW w:w="3435"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79" w:hRule="atLeast"/>
          <w:jc w:val="center"/>
        </w:trPr>
        <w:tc>
          <w:tcPr>
            <w:tcW w:w="845" w:type="dxa"/>
            <w:vMerge w:val="restart"/>
            <w:noWrap/>
            <w:vAlign w:val="center"/>
          </w:tcPr>
          <w:p>
            <w:pPr>
              <w:widowControl/>
              <w:jc w:val="center"/>
              <w:rPr>
                <w:kern w:val="0"/>
                <w:sz w:val="18"/>
                <w:szCs w:val="18"/>
              </w:rPr>
            </w:pPr>
            <w:r>
              <w:rPr>
                <w:rFonts w:hint="eastAsia"/>
                <w:kern w:val="0"/>
                <w:sz w:val="18"/>
                <w:szCs w:val="18"/>
              </w:rPr>
              <w:t>年度绩</w:t>
            </w:r>
          </w:p>
          <w:p>
            <w:pPr>
              <w:widowControl/>
              <w:jc w:val="center"/>
              <w:rPr>
                <w:kern w:val="0"/>
                <w:sz w:val="18"/>
                <w:szCs w:val="18"/>
              </w:rPr>
            </w:pPr>
            <w:r>
              <w:rPr>
                <w:rFonts w:hint="eastAsia"/>
                <w:kern w:val="0"/>
                <w:sz w:val="18"/>
                <w:szCs w:val="18"/>
              </w:rPr>
              <w:t>效指标</w:t>
            </w:r>
          </w:p>
        </w:tc>
        <w:tc>
          <w:tcPr>
            <w:tcW w:w="1477" w:type="dxa"/>
            <w:gridSpan w:val="2"/>
            <w:noWrap/>
            <w:vAlign w:val="center"/>
          </w:tcPr>
          <w:p>
            <w:pPr>
              <w:widowControl/>
              <w:jc w:val="center"/>
              <w:rPr>
                <w:kern w:val="0"/>
                <w:sz w:val="18"/>
                <w:szCs w:val="18"/>
              </w:rPr>
            </w:pPr>
            <w:r>
              <w:rPr>
                <w:rFonts w:hint="eastAsia"/>
                <w:kern w:val="0"/>
                <w:sz w:val="18"/>
                <w:szCs w:val="18"/>
              </w:rPr>
              <w:t>一级</w:t>
            </w:r>
          </w:p>
          <w:p>
            <w:pPr>
              <w:widowControl/>
              <w:jc w:val="center"/>
              <w:rPr>
                <w:kern w:val="0"/>
                <w:sz w:val="18"/>
                <w:szCs w:val="18"/>
              </w:rPr>
            </w:pPr>
            <w:r>
              <w:rPr>
                <w:rFonts w:hint="eastAsia"/>
                <w:kern w:val="0"/>
                <w:sz w:val="18"/>
                <w:szCs w:val="18"/>
              </w:rPr>
              <w:t>指标</w:t>
            </w:r>
          </w:p>
        </w:tc>
        <w:tc>
          <w:tcPr>
            <w:tcW w:w="717" w:type="dxa"/>
            <w:noWrap/>
            <w:vAlign w:val="center"/>
          </w:tcPr>
          <w:p>
            <w:pPr>
              <w:widowControl/>
              <w:jc w:val="center"/>
              <w:rPr>
                <w:kern w:val="0"/>
                <w:sz w:val="18"/>
                <w:szCs w:val="18"/>
              </w:rPr>
            </w:pPr>
            <w:r>
              <w:rPr>
                <w:rFonts w:hint="eastAsia"/>
                <w:kern w:val="0"/>
                <w:sz w:val="18"/>
                <w:szCs w:val="18"/>
              </w:rPr>
              <w:t>二级指标</w:t>
            </w:r>
          </w:p>
        </w:tc>
        <w:tc>
          <w:tcPr>
            <w:tcW w:w="1313" w:type="dxa"/>
            <w:noWrap/>
            <w:vAlign w:val="center"/>
          </w:tcPr>
          <w:p>
            <w:pPr>
              <w:widowControl/>
              <w:jc w:val="center"/>
              <w:rPr>
                <w:kern w:val="0"/>
                <w:sz w:val="18"/>
                <w:szCs w:val="18"/>
              </w:rPr>
            </w:pPr>
            <w:r>
              <w:rPr>
                <w:rFonts w:hint="eastAsia"/>
                <w:kern w:val="0"/>
                <w:sz w:val="18"/>
                <w:szCs w:val="18"/>
              </w:rPr>
              <w:t>三级</w:t>
            </w:r>
          </w:p>
          <w:p>
            <w:pPr>
              <w:widowControl/>
              <w:jc w:val="center"/>
              <w:rPr>
                <w:kern w:val="0"/>
                <w:sz w:val="18"/>
                <w:szCs w:val="18"/>
              </w:rPr>
            </w:pPr>
            <w:r>
              <w:rPr>
                <w:rFonts w:hint="eastAsia"/>
                <w:kern w:val="0"/>
                <w:sz w:val="18"/>
                <w:szCs w:val="18"/>
              </w:rPr>
              <w:t>指标</w:t>
            </w:r>
          </w:p>
        </w:tc>
        <w:tc>
          <w:tcPr>
            <w:tcW w:w="1324" w:type="dxa"/>
            <w:gridSpan w:val="2"/>
            <w:noWrap/>
            <w:vAlign w:val="center"/>
          </w:tcPr>
          <w:p>
            <w:pPr>
              <w:widowControl/>
              <w:jc w:val="center"/>
              <w:rPr>
                <w:kern w:val="0"/>
                <w:sz w:val="18"/>
                <w:szCs w:val="18"/>
              </w:rPr>
            </w:pPr>
            <w:r>
              <w:rPr>
                <w:rFonts w:hint="eastAsia"/>
                <w:kern w:val="0"/>
                <w:sz w:val="18"/>
                <w:szCs w:val="18"/>
              </w:rPr>
              <w:t>预算指标值（包含数字及文字描述）</w:t>
            </w:r>
          </w:p>
        </w:tc>
        <w:tc>
          <w:tcPr>
            <w:tcW w:w="1635" w:type="dxa"/>
            <w:gridSpan w:val="2"/>
            <w:noWrap/>
            <w:vAlign w:val="center"/>
          </w:tcPr>
          <w:p>
            <w:pPr>
              <w:widowControl/>
              <w:jc w:val="center"/>
              <w:rPr>
                <w:kern w:val="0"/>
                <w:sz w:val="18"/>
                <w:szCs w:val="18"/>
              </w:rPr>
            </w:pPr>
            <w:r>
              <w:rPr>
                <w:rFonts w:hint="eastAsia"/>
                <w:kern w:val="0"/>
                <w:sz w:val="18"/>
                <w:szCs w:val="18"/>
              </w:rPr>
              <w:t>预算指标值执行结果（包含数字及文字描述）</w:t>
            </w:r>
          </w:p>
        </w:tc>
        <w:tc>
          <w:tcPr>
            <w:tcW w:w="1807" w:type="dxa"/>
            <w:gridSpan w:val="2"/>
            <w:noWrap/>
            <w:vAlign w:val="center"/>
          </w:tcPr>
          <w:p>
            <w:pPr>
              <w:widowControl/>
              <w:jc w:val="center"/>
              <w:rPr>
                <w:kern w:val="0"/>
                <w:sz w:val="18"/>
                <w:szCs w:val="18"/>
              </w:rPr>
            </w:pPr>
            <w:r>
              <w:rPr>
                <w:rFonts w:hint="eastAsia"/>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13" w:hRule="atLeast"/>
          <w:jc w:val="center"/>
        </w:trPr>
        <w:tc>
          <w:tcPr>
            <w:tcW w:w="845" w:type="dxa"/>
            <w:vMerge w:val="continue"/>
            <w:noWrap w:val="0"/>
            <w:vAlign w:val="center"/>
          </w:tcPr>
          <w:p>
            <w:pPr>
              <w:widowControl/>
              <w:jc w:val="left"/>
              <w:rPr>
                <w:kern w:val="0"/>
                <w:sz w:val="18"/>
                <w:szCs w:val="18"/>
              </w:rPr>
            </w:pPr>
          </w:p>
        </w:tc>
        <w:tc>
          <w:tcPr>
            <w:tcW w:w="1477" w:type="dxa"/>
            <w:gridSpan w:val="2"/>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完成</w:t>
            </w:r>
          </w:p>
        </w:tc>
        <w:tc>
          <w:tcPr>
            <w:tcW w:w="717" w:type="dxa"/>
            <w:noWrap/>
            <w:vAlign w:val="center"/>
          </w:tcPr>
          <w:p>
            <w:pPr>
              <w:spacing w:line="320" w:lineRule="exact"/>
              <w:jc w:val="center"/>
              <w:rPr>
                <w:kern w:val="0"/>
                <w:sz w:val="18"/>
                <w:szCs w:val="18"/>
              </w:rPr>
            </w:pPr>
            <w:r>
              <w:rPr>
                <w:rFonts w:hint="eastAsia"/>
                <w:sz w:val="18"/>
                <w:szCs w:val="18"/>
              </w:rPr>
              <w:t>数量指标</w:t>
            </w:r>
          </w:p>
        </w:tc>
        <w:tc>
          <w:tcPr>
            <w:tcW w:w="1313" w:type="dxa"/>
            <w:noWrap/>
            <w:vAlign w:val="center"/>
          </w:tcPr>
          <w:p>
            <w:pPr>
              <w:rPr>
                <w:sz w:val="18"/>
                <w:szCs w:val="18"/>
              </w:rPr>
            </w:pPr>
            <w:r>
              <w:rPr>
                <w:rFonts w:hint="eastAsia"/>
                <w:sz w:val="18"/>
                <w:szCs w:val="18"/>
              </w:rPr>
              <w:t>对</w:t>
            </w:r>
            <w:r>
              <w:rPr>
                <w:sz w:val="18"/>
                <w:szCs w:val="18"/>
              </w:rPr>
              <w:t>2020</w:t>
            </w:r>
            <w:r>
              <w:rPr>
                <w:rFonts w:hint="eastAsia"/>
                <w:sz w:val="18"/>
                <w:szCs w:val="18"/>
              </w:rPr>
              <w:t>年度获得风险补偿金贷款的新型农业经营主体进行不高于实际支付利息的</w:t>
            </w:r>
            <w:r>
              <w:rPr>
                <w:sz w:val="18"/>
                <w:szCs w:val="18"/>
              </w:rPr>
              <w:t>50%</w:t>
            </w:r>
            <w:r>
              <w:rPr>
                <w:rFonts w:hint="eastAsia"/>
                <w:sz w:val="18"/>
                <w:szCs w:val="18"/>
              </w:rPr>
              <w:t>进行贴息（获得贷款时间以银行放贷时间为准）</w:t>
            </w:r>
          </w:p>
        </w:tc>
        <w:tc>
          <w:tcPr>
            <w:tcW w:w="1324" w:type="dxa"/>
            <w:gridSpan w:val="2"/>
            <w:noWrap/>
            <w:vAlign w:val="center"/>
          </w:tcPr>
          <w:p>
            <w:pPr>
              <w:jc w:val="center"/>
              <w:rPr>
                <w:sz w:val="18"/>
                <w:szCs w:val="18"/>
              </w:rPr>
            </w:pPr>
            <w:r>
              <w:rPr>
                <w:sz w:val="18"/>
                <w:szCs w:val="18"/>
              </w:rPr>
              <w:t>200</w:t>
            </w:r>
            <w:r>
              <w:rPr>
                <w:rFonts w:hint="eastAsia"/>
                <w:sz w:val="18"/>
                <w:szCs w:val="18"/>
              </w:rPr>
              <w:t>万</w:t>
            </w:r>
          </w:p>
        </w:tc>
        <w:tc>
          <w:tcPr>
            <w:tcW w:w="1635" w:type="dxa"/>
            <w:gridSpan w:val="2"/>
            <w:noWrap/>
            <w:vAlign w:val="center"/>
          </w:tcPr>
          <w:p>
            <w:pPr>
              <w:widowControl/>
              <w:jc w:val="left"/>
              <w:rPr>
                <w:kern w:val="0"/>
                <w:sz w:val="18"/>
                <w:szCs w:val="18"/>
              </w:rPr>
            </w:pPr>
            <w:r>
              <w:rPr>
                <w:rFonts w:hint="eastAsia"/>
                <w:kern w:val="0"/>
                <w:sz w:val="18"/>
                <w:szCs w:val="18"/>
              </w:rPr>
              <w:t>各县区新型农业经营主体风险补偿金贴息</w:t>
            </w:r>
            <w:r>
              <w:rPr>
                <w:kern w:val="0"/>
                <w:sz w:val="18"/>
                <w:szCs w:val="18"/>
              </w:rPr>
              <w:t>333</w:t>
            </w:r>
            <w:r>
              <w:rPr>
                <w:rFonts w:hint="eastAsia"/>
                <w:kern w:val="0"/>
                <w:sz w:val="18"/>
                <w:szCs w:val="18"/>
              </w:rPr>
              <w:t>笔，拨付风险补偿金贴息</w:t>
            </w:r>
            <w:r>
              <w:rPr>
                <w:kern w:val="0"/>
                <w:sz w:val="18"/>
                <w:szCs w:val="18"/>
              </w:rPr>
              <w:t>1914732.99</w:t>
            </w:r>
            <w:r>
              <w:rPr>
                <w:rFonts w:hint="eastAsia"/>
                <w:kern w:val="0"/>
                <w:sz w:val="18"/>
                <w:szCs w:val="18"/>
              </w:rPr>
              <w:t>元。贴息率达到</w:t>
            </w:r>
            <w:r>
              <w:rPr>
                <w:kern w:val="0"/>
                <w:sz w:val="18"/>
                <w:szCs w:val="18"/>
              </w:rPr>
              <w:t>95.74%</w:t>
            </w:r>
            <w:r>
              <w:rPr>
                <w:rFonts w:hint="eastAsia"/>
                <w:kern w:val="0"/>
                <w:sz w:val="18"/>
                <w:szCs w:val="18"/>
              </w:rPr>
              <w:t>。</w:t>
            </w:r>
          </w:p>
        </w:tc>
        <w:tc>
          <w:tcPr>
            <w:tcW w:w="1807" w:type="dxa"/>
            <w:gridSpan w:val="2"/>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45" w:type="dxa"/>
            <w:vMerge w:val="continue"/>
            <w:noWrap w:val="0"/>
            <w:vAlign w:val="center"/>
          </w:tcPr>
          <w:p>
            <w:pPr>
              <w:widowControl/>
              <w:jc w:val="left"/>
              <w:rPr>
                <w:kern w:val="0"/>
                <w:sz w:val="18"/>
                <w:szCs w:val="18"/>
              </w:rPr>
            </w:pPr>
          </w:p>
        </w:tc>
        <w:tc>
          <w:tcPr>
            <w:tcW w:w="1477" w:type="dxa"/>
            <w:gridSpan w:val="2"/>
            <w:vMerge w:val="continue"/>
            <w:noWrap w:val="0"/>
            <w:vAlign w:val="center"/>
          </w:tcPr>
          <w:p>
            <w:pPr>
              <w:widowControl/>
              <w:jc w:val="left"/>
              <w:rPr>
                <w:kern w:val="0"/>
                <w:sz w:val="18"/>
                <w:szCs w:val="18"/>
              </w:rPr>
            </w:pPr>
          </w:p>
        </w:tc>
        <w:tc>
          <w:tcPr>
            <w:tcW w:w="717" w:type="dxa"/>
            <w:noWrap/>
            <w:vAlign w:val="center"/>
          </w:tcPr>
          <w:p>
            <w:pPr>
              <w:spacing w:line="320" w:lineRule="exact"/>
              <w:jc w:val="center"/>
              <w:rPr>
                <w:kern w:val="0"/>
                <w:sz w:val="18"/>
                <w:szCs w:val="18"/>
              </w:rPr>
            </w:pPr>
            <w:r>
              <w:rPr>
                <w:rFonts w:hint="eastAsia"/>
                <w:sz w:val="18"/>
                <w:szCs w:val="18"/>
              </w:rPr>
              <w:t>质量指标</w:t>
            </w:r>
          </w:p>
        </w:tc>
        <w:tc>
          <w:tcPr>
            <w:tcW w:w="1313" w:type="dxa"/>
            <w:noWrap/>
            <w:vAlign w:val="center"/>
          </w:tcPr>
          <w:p>
            <w:pPr>
              <w:widowControl/>
              <w:jc w:val="left"/>
              <w:rPr>
                <w:kern w:val="0"/>
                <w:sz w:val="18"/>
                <w:szCs w:val="18"/>
              </w:rPr>
            </w:pPr>
            <w:r>
              <w:rPr>
                <w:rFonts w:hint="eastAsia"/>
                <w:kern w:val="0"/>
                <w:sz w:val="18"/>
                <w:szCs w:val="18"/>
              </w:rPr>
              <w:t>风险补偿金贷款的新型农业经营主体贴息</w:t>
            </w:r>
            <w:r>
              <w:rPr>
                <w:kern w:val="0"/>
                <w:sz w:val="18"/>
                <w:szCs w:val="18"/>
              </w:rPr>
              <w:t>200</w:t>
            </w:r>
            <w:r>
              <w:rPr>
                <w:rFonts w:hint="eastAsia"/>
                <w:kern w:val="0"/>
                <w:sz w:val="18"/>
                <w:szCs w:val="18"/>
              </w:rPr>
              <w:t>万元，撬动新型经营主体利用风险补偿金贷款解决融资难、融资贵问题。</w:t>
            </w:r>
          </w:p>
        </w:tc>
        <w:tc>
          <w:tcPr>
            <w:tcW w:w="1324" w:type="dxa"/>
            <w:gridSpan w:val="2"/>
            <w:noWrap/>
            <w:vAlign w:val="center"/>
          </w:tcPr>
          <w:p>
            <w:pPr>
              <w:widowControl/>
              <w:jc w:val="left"/>
              <w:rPr>
                <w:kern w:val="0"/>
                <w:sz w:val="18"/>
                <w:szCs w:val="18"/>
              </w:rPr>
            </w:pPr>
            <w:r>
              <w:rPr>
                <w:rFonts w:hint="eastAsia"/>
                <w:kern w:val="0"/>
                <w:sz w:val="18"/>
                <w:szCs w:val="18"/>
              </w:rPr>
              <w:t>撬动新型经营主体利用风险补偿金贷款金额达到</w:t>
            </w:r>
            <w:r>
              <w:rPr>
                <w:kern w:val="0"/>
                <w:sz w:val="18"/>
                <w:szCs w:val="18"/>
              </w:rPr>
              <w:t>2</w:t>
            </w:r>
            <w:r>
              <w:rPr>
                <w:rFonts w:hint="eastAsia"/>
                <w:kern w:val="0"/>
                <w:sz w:val="18"/>
                <w:szCs w:val="18"/>
              </w:rPr>
              <w:t>亿元以上。</w:t>
            </w:r>
          </w:p>
        </w:tc>
        <w:tc>
          <w:tcPr>
            <w:tcW w:w="1635" w:type="dxa"/>
            <w:gridSpan w:val="2"/>
            <w:noWrap/>
            <w:vAlign w:val="center"/>
          </w:tcPr>
          <w:p>
            <w:pPr>
              <w:widowControl/>
              <w:jc w:val="left"/>
              <w:rPr>
                <w:kern w:val="0"/>
                <w:sz w:val="18"/>
                <w:szCs w:val="18"/>
              </w:rPr>
            </w:pPr>
            <w:r>
              <w:rPr>
                <w:kern w:val="0"/>
                <w:sz w:val="18"/>
                <w:szCs w:val="18"/>
              </w:rPr>
              <w:t>2020</w:t>
            </w:r>
            <w:r>
              <w:rPr>
                <w:rFonts w:hint="eastAsia"/>
                <w:kern w:val="0"/>
                <w:sz w:val="18"/>
                <w:szCs w:val="18"/>
              </w:rPr>
              <w:t>年，全市风险补偿金贷款总额已达到</w:t>
            </w:r>
            <w:r>
              <w:rPr>
                <w:kern w:val="0"/>
                <w:sz w:val="18"/>
                <w:szCs w:val="18"/>
              </w:rPr>
              <w:t>2.25</w:t>
            </w:r>
            <w:r>
              <w:rPr>
                <w:rFonts w:hint="eastAsia"/>
                <w:kern w:val="0"/>
                <w:sz w:val="18"/>
                <w:szCs w:val="18"/>
              </w:rPr>
              <w:t>亿元。</w:t>
            </w:r>
          </w:p>
          <w:p>
            <w:pPr>
              <w:widowControl/>
              <w:jc w:val="left"/>
              <w:rPr>
                <w:kern w:val="0"/>
                <w:sz w:val="18"/>
                <w:szCs w:val="18"/>
              </w:rPr>
            </w:pPr>
          </w:p>
        </w:tc>
        <w:tc>
          <w:tcPr>
            <w:tcW w:w="1807" w:type="dxa"/>
            <w:gridSpan w:val="2"/>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45" w:type="dxa"/>
            <w:vMerge w:val="continue"/>
            <w:noWrap w:val="0"/>
            <w:vAlign w:val="center"/>
          </w:tcPr>
          <w:p>
            <w:pPr>
              <w:widowControl/>
              <w:jc w:val="left"/>
              <w:rPr>
                <w:kern w:val="0"/>
                <w:sz w:val="18"/>
                <w:szCs w:val="18"/>
              </w:rPr>
            </w:pPr>
          </w:p>
        </w:tc>
        <w:tc>
          <w:tcPr>
            <w:tcW w:w="1477" w:type="dxa"/>
            <w:gridSpan w:val="2"/>
            <w:vMerge w:val="continue"/>
            <w:noWrap w:val="0"/>
            <w:vAlign w:val="center"/>
          </w:tcPr>
          <w:p>
            <w:pPr>
              <w:widowControl/>
              <w:jc w:val="left"/>
              <w:rPr>
                <w:kern w:val="0"/>
                <w:sz w:val="18"/>
                <w:szCs w:val="18"/>
              </w:rPr>
            </w:pPr>
          </w:p>
        </w:tc>
        <w:tc>
          <w:tcPr>
            <w:tcW w:w="717" w:type="dxa"/>
            <w:noWrap/>
            <w:vAlign w:val="center"/>
          </w:tcPr>
          <w:p>
            <w:pPr>
              <w:spacing w:line="320" w:lineRule="exact"/>
              <w:jc w:val="center"/>
              <w:rPr>
                <w:kern w:val="0"/>
                <w:sz w:val="18"/>
                <w:szCs w:val="18"/>
              </w:rPr>
            </w:pPr>
            <w:r>
              <w:rPr>
                <w:rFonts w:hint="eastAsia"/>
                <w:sz w:val="18"/>
                <w:szCs w:val="18"/>
              </w:rPr>
              <w:t>时效指标</w:t>
            </w:r>
          </w:p>
        </w:tc>
        <w:tc>
          <w:tcPr>
            <w:tcW w:w="1313" w:type="dxa"/>
            <w:noWrap/>
            <w:vAlign w:val="center"/>
          </w:tcPr>
          <w:p>
            <w:pPr>
              <w:widowControl/>
              <w:jc w:val="left"/>
              <w:rPr>
                <w:kern w:val="0"/>
                <w:sz w:val="18"/>
                <w:szCs w:val="18"/>
              </w:rPr>
            </w:pPr>
            <w:r>
              <w:rPr>
                <w:kern w:val="0"/>
                <w:sz w:val="18"/>
                <w:szCs w:val="18"/>
              </w:rPr>
              <w:t>2020</w:t>
            </w:r>
            <w:r>
              <w:rPr>
                <w:rFonts w:hint="eastAsia"/>
                <w:kern w:val="0"/>
                <w:sz w:val="18"/>
                <w:szCs w:val="18"/>
              </w:rPr>
              <w:t>年</w:t>
            </w:r>
            <w:r>
              <w:rPr>
                <w:kern w:val="0"/>
                <w:sz w:val="18"/>
                <w:szCs w:val="18"/>
              </w:rPr>
              <w:t>12</w:t>
            </w:r>
            <w:r>
              <w:rPr>
                <w:rFonts w:hint="eastAsia"/>
                <w:kern w:val="0"/>
                <w:sz w:val="18"/>
                <w:szCs w:val="18"/>
              </w:rPr>
              <w:t>月</w:t>
            </w:r>
            <w:r>
              <w:rPr>
                <w:kern w:val="0"/>
                <w:sz w:val="18"/>
                <w:szCs w:val="18"/>
              </w:rPr>
              <w:t>31</w:t>
            </w:r>
            <w:r>
              <w:rPr>
                <w:rFonts w:hint="eastAsia"/>
                <w:kern w:val="0"/>
                <w:sz w:val="18"/>
                <w:szCs w:val="18"/>
              </w:rPr>
              <w:t>日前完成贴息资金拨付。</w:t>
            </w:r>
          </w:p>
        </w:tc>
        <w:tc>
          <w:tcPr>
            <w:tcW w:w="1324" w:type="dxa"/>
            <w:gridSpan w:val="2"/>
            <w:noWrap/>
            <w:vAlign w:val="center"/>
          </w:tcPr>
          <w:p>
            <w:pPr>
              <w:widowControl/>
              <w:jc w:val="left"/>
              <w:rPr>
                <w:kern w:val="0"/>
                <w:sz w:val="18"/>
                <w:szCs w:val="18"/>
              </w:rPr>
            </w:pPr>
            <w:r>
              <w:rPr>
                <w:kern w:val="0"/>
                <w:sz w:val="18"/>
                <w:szCs w:val="18"/>
              </w:rPr>
              <w:t>12</w:t>
            </w:r>
            <w:r>
              <w:rPr>
                <w:rFonts w:hint="eastAsia"/>
                <w:kern w:val="0"/>
                <w:sz w:val="18"/>
                <w:szCs w:val="18"/>
              </w:rPr>
              <w:t>月</w:t>
            </w:r>
            <w:r>
              <w:rPr>
                <w:kern w:val="0"/>
                <w:sz w:val="18"/>
                <w:szCs w:val="18"/>
              </w:rPr>
              <w:t>25</w:t>
            </w:r>
            <w:r>
              <w:rPr>
                <w:rFonts w:hint="eastAsia"/>
                <w:kern w:val="0"/>
                <w:sz w:val="18"/>
                <w:szCs w:val="18"/>
              </w:rPr>
              <w:t>日已经将资金拨付到县（区）农业农村局账户。</w:t>
            </w:r>
          </w:p>
        </w:tc>
        <w:tc>
          <w:tcPr>
            <w:tcW w:w="1635" w:type="dxa"/>
            <w:gridSpan w:val="2"/>
            <w:noWrap/>
            <w:vAlign w:val="center"/>
          </w:tcPr>
          <w:p>
            <w:pPr>
              <w:widowControl/>
              <w:jc w:val="left"/>
              <w:rPr>
                <w:kern w:val="0"/>
                <w:sz w:val="18"/>
                <w:szCs w:val="18"/>
              </w:rPr>
            </w:pPr>
            <w:r>
              <w:rPr>
                <w:rFonts w:hint="eastAsia"/>
                <w:kern w:val="0"/>
                <w:sz w:val="18"/>
                <w:szCs w:val="18"/>
              </w:rPr>
              <w:t>拨付风险补偿金贴息资金</w:t>
            </w:r>
            <w:r>
              <w:rPr>
                <w:kern w:val="0"/>
                <w:sz w:val="18"/>
                <w:szCs w:val="18"/>
              </w:rPr>
              <w:t>1914732.99</w:t>
            </w:r>
            <w:r>
              <w:rPr>
                <w:rFonts w:hint="eastAsia"/>
                <w:kern w:val="0"/>
                <w:sz w:val="18"/>
                <w:szCs w:val="18"/>
              </w:rPr>
              <w:t>元。</w:t>
            </w:r>
          </w:p>
        </w:tc>
        <w:tc>
          <w:tcPr>
            <w:tcW w:w="1807" w:type="dxa"/>
            <w:gridSpan w:val="2"/>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44" w:hRule="atLeast"/>
          <w:jc w:val="center"/>
        </w:trPr>
        <w:tc>
          <w:tcPr>
            <w:tcW w:w="845" w:type="dxa"/>
            <w:vMerge w:val="continue"/>
            <w:noWrap w:val="0"/>
            <w:vAlign w:val="center"/>
          </w:tcPr>
          <w:p>
            <w:pPr>
              <w:widowControl/>
              <w:jc w:val="left"/>
              <w:rPr>
                <w:kern w:val="0"/>
                <w:sz w:val="18"/>
                <w:szCs w:val="18"/>
              </w:rPr>
            </w:pPr>
          </w:p>
        </w:tc>
        <w:tc>
          <w:tcPr>
            <w:tcW w:w="1477" w:type="dxa"/>
            <w:gridSpan w:val="2"/>
            <w:vMerge w:val="continue"/>
            <w:noWrap w:val="0"/>
            <w:vAlign w:val="center"/>
          </w:tcPr>
          <w:p>
            <w:pPr>
              <w:widowControl/>
              <w:jc w:val="left"/>
              <w:rPr>
                <w:kern w:val="0"/>
                <w:sz w:val="18"/>
                <w:szCs w:val="18"/>
              </w:rPr>
            </w:pPr>
          </w:p>
        </w:tc>
        <w:tc>
          <w:tcPr>
            <w:tcW w:w="717" w:type="dxa"/>
            <w:noWrap/>
            <w:vAlign w:val="center"/>
          </w:tcPr>
          <w:p>
            <w:pPr>
              <w:spacing w:line="320" w:lineRule="exact"/>
              <w:jc w:val="center"/>
              <w:rPr>
                <w:kern w:val="0"/>
                <w:sz w:val="18"/>
                <w:szCs w:val="18"/>
              </w:rPr>
            </w:pPr>
            <w:r>
              <w:rPr>
                <w:rFonts w:hint="eastAsia"/>
                <w:kern w:val="0"/>
                <w:sz w:val="18"/>
                <w:szCs w:val="18"/>
              </w:rPr>
              <w:t>成本指标</w:t>
            </w:r>
          </w:p>
        </w:tc>
        <w:tc>
          <w:tcPr>
            <w:tcW w:w="1313" w:type="dxa"/>
            <w:noWrap/>
            <w:vAlign w:val="center"/>
          </w:tcPr>
          <w:p>
            <w:pPr>
              <w:widowControl/>
              <w:jc w:val="left"/>
              <w:rPr>
                <w:kern w:val="0"/>
                <w:sz w:val="18"/>
                <w:szCs w:val="18"/>
              </w:rPr>
            </w:pPr>
            <w:r>
              <w:rPr>
                <w:rFonts w:hint="eastAsia"/>
                <w:kern w:val="0"/>
                <w:sz w:val="18"/>
                <w:szCs w:val="18"/>
              </w:rPr>
              <w:t>资金效益发挥</w:t>
            </w:r>
          </w:p>
        </w:tc>
        <w:tc>
          <w:tcPr>
            <w:tcW w:w="1324" w:type="dxa"/>
            <w:gridSpan w:val="2"/>
            <w:noWrap/>
            <w:vAlign w:val="center"/>
          </w:tcPr>
          <w:p>
            <w:pPr>
              <w:widowControl/>
              <w:jc w:val="left"/>
              <w:rPr>
                <w:kern w:val="0"/>
                <w:sz w:val="18"/>
                <w:szCs w:val="18"/>
              </w:rPr>
            </w:pPr>
            <w:r>
              <w:rPr>
                <w:rFonts w:hint="eastAsia"/>
                <w:kern w:val="0"/>
                <w:sz w:val="18"/>
                <w:szCs w:val="18"/>
              </w:rPr>
              <w:t>撬动新型经营主体利用风险补偿金贷款金额达到</w:t>
            </w:r>
            <w:r>
              <w:rPr>
                <w:kern w:val="0"/>
                <w:sz w:val="18"/>
                <w:szCs w:val="18"/>
              </w:rPr>
              <w:t>2</w:t>
            </w:r>
            <w:r>
              <w:rPr>
                <w:rFonts w:hint="eastAsia"/>
                <w:kern w:val="0"/>
                <w:sz w:val="18"/>
                <w:szCs w:val="18"/>
              </w:rPr>
              <w:t>亿元以上。</w:t>
            </w:r>
          </w:p>
        </w:tc>
        <w:tc>
          <w:tcPr>
            <w:tcW w:w="1635" w:type="dxa"/>
            <w:gridSpan w:val="2"/>
            <w:noWrap/>
            <w:vAlign w:val="center"/>
          </w:tcPr>
          <w:p>
            <w:pPr>
              <w:widowControl/>
              <w:jc w:val="left"/>
              <w:rPr>
                <w:kern w:val="0"/>
                <w:sz w:val="18"/>
                <w:szCs w:val="18"/>
              </w:rPr>
            </w:pPr>
            <w:r>
              <w:rPr>
                <w:rFonts w:hint="eastAsia"/>
                <w:kern w:val="0"/>
                <w:sz w:val="18"/>
                <w:szCs w:val="18"/>
              </w:rPr>
              <w:t>撬动金融贷款</w:t>
            </w:r>
            <w:r>
              <w:rPr>
                <w:kern w:val="0"/>
                <w:sz w:val="18"/>
                <w:szCs w:val="18"/>
              </w:rPr>
              <w:t>2.25</w:t>
            </w:r>
            <w:r>
              <w:rPr>
                <w:rFonts w:hint="eastAsia"/>
                <w:kern w:val="0"/>
                <w:sz w:val="18"/>
                <w:szCs w:val="18"/>
              </w:rPr>
              <w:t>亿元，高效使用资金，撬动多方要素、资源投入产业发展、新型经营主体壮大。</w:t>
            </w:r>
          </w:p>
        </w:tc>
        <w:tc>
          <w:tcPr>
            <w:tcW w:w="1807" w:type="dxa"/>
            <w:gridSpan w:val="2"/>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45" w:type="dxa"/>
            <w:vMerge w:val="restart"/>
            <w:noWrap w:val="0"/>
            <w:vAlign w:val="center"/>
          </w:tcPr>
          <w:p>
            <w:pPr>
              <w:jc w:val="center"/>
              <w:rPr>
                <w:kern w:val="0"/>
                <w:sz w:val="18"/>
                <w:szCs w:val="18"/>
              </w:rPr>
            </w:pPr>
            <w:r>
              <w:rPr>
                <w:rFonts w:hint="eastAsia"/>
                <w:kern w:val="0"/>
                <w:sz w:val="18"/>
                <w:szCs w:val="18"/>
              </w:rPr>
              <w:t>年度绩效指标</w:t>
            </w:r>
          </w:p>
        </w:tc>
        <w:tc>
          <w:tcPr>
            <w:tcW w:w="1477" w:type="dxa"/>
            <w:gridSpan w:val="2"/>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效益</w:t>
            </w:r>
          </w:p>
        </w:tc>
        <w:tc>
          <w:tcPr>
            <w:tcW w:w="717" w:type="dxa"/>
            <w:noWrap/>
            <w:vAlign w:val="center"/>
          </w:tcPr>
          <w:p>
            <w:pPr>
              <w:widowControl/>
              <w:jc w:val="center"/>
              <w:rPr>
                <w:kern w:val="0"/>
                <w:sz w:val="18"/>
                <w:szCs w:val="18"/>
              </w:rPr>
            </w:pPr>
            <w:r>
              <w:rPr>
                <w:rFonts w:hint="eastAsia"/>
                <w:kern w:val="0"/>
                <w:sz w:val="18"/>
                <w:szCs w:val="18"/>
              </w:rPr>
              <w:t>经济效益指标</w:t>
            </w:r>
          </w:p>
        </w:tc>
        <w:tc>
          <w:tcPr>
            <w:tcW w:w="1313" w:type="dxa"/>
            <w:noWrap/>
            <w:vAlign w:val="center"/>
          </w:tcPr>
          <w:p>
            <w:pPr>
              <w:widowControl/>
              <w:jc w:val="left"/>
              <w:rPr>
                <w:kern w:val="0"/>
                <w:sz w:val="18"/>
                <w:szCs w:val="18"/>
              </w:rPr>
            </w:pPr>
            <w:r>
              <w:rPr>
                <w:rFonts w:hint="eastAsia"/>
                <w:kern w:val="0"/>
                <w:sz w:val="18"/>
                <w:szCs w:val="18"/>
              </w:rPr>
              <w:t>引导金融资本投入农业农村，助力解决乡村振兴农业产业发展“融资难”“融资贵”问题。</w:t>
            </w:r>
          </w:p>
        </w:tc>
        <w:tc>
          <w:tcPr>
            <w:tcW w:w="1324" w:type="dxa"/>
            <w:gridSpan w:val="2"/>
            <w:noWrap/>
            <w:vAlign w:val="center"/>
          </w:tcPr>
          <w:p>
            <w:pPr>
              <w:widowControl/>
              <w:jc w:val="left"/>
              <w:rPr>
                <w:kern w:val="0"/>
                <w:sz w:val="18"/>
                <w:szCs w:val="18"/>
              </w:rPr>
            </w:pPr>
            <w:r>
              <w:rPr>
                <w:kern w:val="0"/>
                <w:sz w:val="18"/>
                <w:szCs w:val="18"/>
              </w:rPr>
              <w:t>2020</w:t>
            </w:r>
            <w:r>
              <w:rPr>
                <w:rFonts w:hint="eastAsia"/>
                <w:kern w:val="0"/>
                <w:sz w:val="18"/>
                <w:szCs w:val="18"/>
              </w:rPr>
              <w:t>年，撬动全市风险补偿金贷款总额达到</w:t>
            </w:r>
            <w:r>
              <w:rPr>
                <w:kern w:val="0"/>
                <w:sz w:val="18"/>
                <w:szCs w:val="18"/>
              </w:rPr>
              <w:t>2</w:t>
            </w:r>
            <w:r>
              <w:rPr>
                <w:rFonts w:hint="eastAsia"/>
                <w:kern w:val="0"/>
                <w:sz w:val="18"/>
                <w:szCs w:val="18"/>
              </w:rPr>
              <w:t>亿元以上。</w:t>
            </w:r>
          </w:p>
        </w:tc>
        <w:tc>
          <w:tcPr>
            <w:tcW w:w="1635" w:type="dxa"/>
            <w:gridSpan w:val="2"/>
            <w:noWrap/>
            <w:vAlign w:val="center"/>
          </w:tcPr>
          <w:p>
            <w:pPr>
              <w:widowControl/>
              <w:jc w:val="left"/>
              <w:rPr>
                <w:kern w:val="0"/>
                <w:sz w:val="18"/>
                <w:szCs w:val="18"/>
              </w:rPr>
            </w:pPr>
            <w:r>
              <w:rPr>
                <w:kern w:val="0"/>
                <w:sz w:val="18"/>
                <w:szCs w:val="18"/>
              </w:rPr>
              <w:t>2020</w:t>
            </w:r>
            <w:r>
              <w:rPr>
                <w:rFonts w:hint="eastAsia"/>
                <w:kern w:val="0"/>
                <w:sz w:val="18"/>
                <w:szCs w:val="18"/>
              </w:rPr>
              <w:t>年，全市风险补偿金贷款总额已达到</w:t>
            </w:r>
            <w:r>
              <w:rPr>
                <w:kern w:val="0"/>
                <w:sz w:val="18"/>
                <w:szCs w:val="18"/>
              </w:rPr>
              <w:t>2.25</w:t>
            </w:r>
            <w:r>
              <w:rPr>
                <w:rFonts w:hint="eastAsia"/>
                <w:kern w:val="0"/>
                <w:sz w:val="18"/>
                <w:szCs w:val="18"/>
              </w:rPr>
              <w:t>亿元。</w:t>
            </w:r>
          </w:p>
        </w:tc>
        <w:tc>
          <w:tcPr>
            <w:tcW w:w="1807" w:type="dxa"/>
            <w:gridSpan w:val="2"/>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845" w:type="dxa"/>
            <w:vMerge w:val="continue"/>
            <w:noWrap w:val="0"/>
            <w:vAlign w:val="center"/>
          </w:tcPr>
          <w:p>
            <w:pPr>
              <w:widowControl/>
              <w:jc w:val="left"/>
              <w:rPr>
                <w:kern w:val="0"/>
                <w:sz w:val="18"/>
                <w:szCs w:val="18"/>
              </w:rPr>
            </w:pPr>
          </w:p>
        </w:tc>
        <w:tc>
          <w:tcPr>
            <w:tcW w:w="1477" w:type="dxa"/>
            <w:gridSpan w:val="2"/>
            <w:noWrap/>
            <w:vAlign w:val="center"/>
          </w:tcPr>
          <w:p>
            <w:pPr>
              <w:widowControl/>
              <w:jc w:val="center"/>
              <w:rPr>
                <w:kern w:val="0"/>
                <w:sz w:val="18"/>
                <w:szCs w:val="18"/>
              </w:rPr>
            </w:pPr>
            <w:r>
              <w:rPr>
                <w:rFonts w:hint="eastAsia"/>
                <w:kern w:val="0"/>
                <w:sz w:val="18"/>
                <w:szCs w:val="18"/>
              </w:rPr>
              <w:t>满意度</w:t>
            </w:r>
          </w:p>
          <w:p>
            <w:pPr>
              <w:widowControl/>
              <w:jc w:val="center"/>
              <w:rPr>
                <w:kern w:val="0"/>
                <w:sz w:val="18"/>
                <w:szCs w:val="18"/>
              </w:rPr>
            </w:pPr>
            <w:r>
              <w:rPr>
                <w:rFonts w:hint="eastAsia"/>
                <w:kern w:val="0"/>
                <w:sz w:val="18"/>
                <w:szCs w:val="18"/>
              </w:rPr>
              <w:t>指标</w:t>
            </w:r>
          </w:p>
        </w:tc>
        <w:tc>
          <w:tcPr>
            <w:tcW w:w="717" w:type="dxa"/>
            <w:noWrap/>
            <w:vAlign w:val="center"/>
          </w:tcPr>
          <w:p>
            <w:pPr>
              <w:widowControl/>
              <w:jc w:val="center"/>
              <w:rPr>
                <w:kern w:val="0"/>
                <w:sz w:val="18"/>
                <w:szCs w:val="18"/>
              </w:rPr>
            </w:pPr>
            <w:r>
              <w:rPr>
                <w:rFonts w:hint="eastAsia"/>
                <w:kern w:val="0"/>
                <w:sz w:val="18"/>
                <w:szCs w:val="18"/>
              </w:rPr>
              <w:t>满意度指标</w:t>
            </w:r>
          </w:p>
        </w:tc>
        <w:tc>
          <w:tcPr>
            <w:tcW w:w="1313" w:type="dxa"/>
            <w:noWrap/>
            <w:vAlign w:val="center"/>
          </w:tcPr>
          <w:p>
            <w:pPr>
              <w:widowControl/>
              <w:jc w:val="left"/>
              <w:rPr>
                <w:kern w:val="0"/>
                <w:sz w:val="18"/>
                <w:szCs w:val="18"/>
              </w:rPr>
            </w:pPr>
            <w:r>
              <w:rPr>
                <w:rFonts w:hint="eastAsia"/>
                <w:kern w:val="0"/>
                <w:sz w:val="18"/>
                <w:szCs w:val="18"/>
              </w:rPr>
              <w:t>各方满意</w:t>
            </w:r>
          </w:p>
        </w:tc>
        <w:tc>
          <w:tcPr>
            <w:tcW w:w="1324" w:type="dxa"/>
            <w:gridSpan w:val="2"/>
            <w:noWrap/>
            <w:vAlign w:val="center"/>
          </w:tcPr>
          <w:p>
            <w:pPr>
              <w:widowControl/>
              <w:jc w:val="left"/>
              <w:rPr>
                <w:kern w:val="0"/>
                <w:sz w:val="18"/>
                <w:szCs w:val="18"/>
              </w:rPr>
            </w:pPr>
            <w:r>
              <w:rPr>
                <w:rFonts w:hint="eastAsia"/>
                <w:kern w:val="0"/>
                <w:sz w:val="18"/>
                <w:szCs w:val="18"/>
              </w:rPr>
              <w:t>满意度均大于</w:t>
            </w:r>
            <w:r>
              <w:rPr>
                <w:kern w:val="0"/>
                <w:sz w:val="18"/>
                <w:szCs w:val="18"/>
              </w:rPr>
              <w:t>90%</w:t>
            </w:r>
            <w:r>
              <w:rPr>
                <w:rFonts w:hint="eastAsia"/>
                <w:kern w:val="0"/>
                <w:sz w:val="18"/>
                <w:szCs w:val="18"/>
              </w:rPr>
              <w:t>。</w:t>
            </w:r>
          </w:p>
        </w:tc>
        <w:tc>
          <w:tcPr>
            <w:tcW w:w="1635" w:type="dxa"/>
            <w:gridSpan w:val="2"/>
            <w:noWrap/>
            <w:vAlign w:val="center"/>
          </w:tcPr>
          <w:p>
            <w:pPr>
              <w:widowControl/>
              <w:jc w:val="left"/>
              <w:rPr>
                <w:kern w:val="0"/>
                <w:sz w:val="18"/>
                <w:szCs w:val="18"/>
              </w:rPr>
            </w:pPr>
            <w:r>
              <w:rPr>
                <w:rFonts w:hint="eastAsia"/>
                <w:kern w:val="0"/>
                <w:sz w:val="18"/>
                <w:szCs w:val="18"/>
              </w:rPr>
              <w:t>通过走访了解，干部群众满意度达</w:t>
            </w:r>
            <w:r>
              <w:rPr>
                <w:kern w:val="0"/>
                <w:sz w:val="18"/>
                <w:szCs w:val="18"/>
              </w:rPr>
              <w:t>95%</w:t>
            </w:r>
            <w:r>
              <w:rPr>
                <w:rFonts w:hint="eastAsia"/>
                <w:kern w:val="0"/>
                <w:sz w:val="18"/>
                <w:szCs w:val="18"/>
              </w:rPr>
              <w:t>以上。</w:t>
            </w:r>
          </w:p>
        </w:tc>
        <w:tc>
          <w:tcPr>
            <w:tcW w:w="1807" w:type="dxa"/>
            <w:gridSpan w:val="2"/>
            <w:noWrap/>
            <w:vAlign w:val="center"/>
          </w:tcPr>
          <w:p>
            <w:pPr>
              <w:widowControl/>
              <w:jc w:val="center"/>
              <w:rPr>
                <w:kern w:val="0"/>
                <w:sz w:val="18"/>
                <w:szCs w:val="18"/>
              </w:rPr>
            </w:pPr>
            <w:r>
              <w:rPr>
                <w:rFonts w:hint="eastAsia"/>
                <w:kern w:val="0"/>
                <w:sz w:val="18"/>
                <w:szCs w:val="18"/>
              </w:rPr>
              <w:t>完成</w:t>
            </w:r>
          </w:p>
        </w:tc>
      </w:tr>
    </w:tbl>
    <w:p>
      <w:pPr>
        <w:spacing w:line="14" w:lineRule="exact"/>
        <w:jc w:val="left"/>
        <w:rPr>
          <w:rFonts w:eastAsia="方正黑体简体"/>
          <w:sz w:val="32"/>
          <w:szCs w:val="32"/>
        </w:rPr>
      </w:pPr>
    </w:p>
    <w:p>
      <w:pPr>
        <w:spacing w:line="600" w:lineRule="exac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3</w:t>
      </w:r>
    </w:p>
    <w:p>
      <w:pPr>
        <w:spacing w:line="600" w:lineRule="exact"/>
        <w:jc w:val="center"/>
        <w:rPr>
          <w:rFonts w:eastAsia="方正小标宋_GBK" w:cs="方正小标宋_GBK"/>
          <w:sz w:val="44"/>
          <w:szCs w:val="44"/>
        </w:rPr>
      </w:pPr>
    </w:p>
    <w:p>
      <w:pPr>
        <w:spacing w:line="600" w:lineRule="exact"/>
        <w:jc w:val="center"/>
        <w:rPr>
          <w:rFonts w:eastAsia="方正小标宋_GBK" w:cs="方正小标宋_GBK"/>
          <w:sz w:val="40"/>
          <w:szCs w:val="44"/>
        </w:rPr>
      </w:pPr>
      <w:r>
        <w:rPr>
          <w:rFonts w:eastAsia="方正小标宋_GBK" w:cs="方正小标宋_GBK"/>
          <w:sz w:val="40"/>
          <w:szCs w:val="44"/>
        </w:rPr>
        <w:t>2020</w:t>
      </w:r>
      <w:r>
        <w:rPr>
          <w:rFonts w:hint="eastAsia" w:eastAsia="方正小标宋_GBK" w:cs="方正小标宋_GBK"/>
          <w:sz w:val="40"/>
          <w:szCs w:val="44"/>
        </w:rPr>
        <w:t>年市级项目支出绩效自评报告</w:t>
      </w:r>
    </w:p>
    <w:p>
      <w:pPr>
        <w:spacing w:line="600" w:lineRule="exact"/>
        <w:jc w:val="center"/>
        <w:rPr>
          <w:rFonts w:eastAsia="方正楷体_GBK" w:cs="方正楷体_GBK"/>
          <w:b/>
          <w:bCs/>
          <w:sz w:val="32"/>
          <w:szCs w:val="32"/>
        </w:rPr>
      </w:pPr>
      <w:r>
        <w:rPr>
          <w:rFonts w:hint="eastAsia" w:eastAsia="方正楷体_GBK" w:cs="方正楷体_GBK"/>
          <w:b/>
          <w:bCs/>
          <w:sz w:val="32"/>
          <w:szCs w:val="32"/>
        </w:rPr>
        <w:t>（农村产权交易所补助项目）</w:t>
      </w:r>
    </w:p>
    <w:p>
      <w:pPr>
        <w:spacing w:line="600" w:lineRule="exact"/>
        <w:ind w:firstLine="640" w:firstLineChars="200"/>
        <w:rPr>
          <w:rFonts w:eastAsia="方正黑体_GBK" w:cs="方正黑体_GBK"/>
          <w:sz w:val="32"/>
          <w:szCs w:val="32"/>
        </w:rPr>
      </w:pPr>
    </w:p>
    <w:p>
      <w:pPr>
        <w:spacing w:line="600" w:lineRule="exact"/>
        <w:ind w:firstLine="640" w:firstLineChars="200"/>
        <w:rPr>
          <w:rFonts w:eastAsia="方正黑体_GBK" w:cs="方正黑体_GBK"/>
          <w:sz w:val="32"/>
          <w:szCs w:val="32"/>
        </w:rPr>
      </w:pPr>
      <w:r>
        <w:rPr>
          <w:rFonts w:hint="eastAsia" w:eastAsia="方正黑体_GBK" w:cs="方正黑体_GBK"/>
          <w:sz w:val="32"/>
          <w:szCs w:val="32"/>
        </w:rPr>
        <w:t>一、项目基本情况</w:t>
      </w:r>
    </w:p>
    <w:p>
      <w:pPr>
        <w:spacing w:line="600" w:lineRule="exact"/>
        <w:ind w:firstLine="640" w:firstLineChars="200"/>
        <w:rPr>
          <w:rFonts w:eastAsia="方正楷体_GBK" w:cs="方正楷体_GBK"/>
          <w:b/>
          <w:bCs/>
          <w:sz w:val="32"/>
          <w:szCs w:val="32"/>
        </w:rPr>
      </w:pPr>
      <w:r>
        <w:rPr>
          <w:rFonts w:hint="eastAsia" w:eastAsia="方正楷体_GBK" w:cs="方正楷体_GBK"/>
          <w:b/>
          <w:bCs/>
          <w:sz w:val="32"/>
          <w:szCs w:val="32"/>
        </w:rPr>
        <w:t>（一）概况</w:t>
      </w:r>
    </w:p>
    <w:p>
      <w:pPr>
        <w:spacing w:line="600" w:lineRule="exact"/>
        <w:ind w:firstLine="640" w:firstLineChars="200"/>
        <w:rPr>
          <w:rFonts w:eastAsia="方正仿宋_GBK" w:cs="方正仿宋_GBK"/>
          <w:b/>
          <w:bCs/>
          <w:sz w:val="32"/>
          <w:szCs w:val="32"/>
        </w:rPr>
      </w:pPr>
      <w:r>
        <w:rPr>
          <w:rFonts w:eastAsia="方正仿宋_GBK" w:cs="方正仿宋_GBK"/>
          <w:b/>
          <w:bCs/>
          <w:sz w:val="32"/>
          <w:szCs w:val="32"/>
        </w:rPr>
        <w:t>1</w:t>
      </w:r>
      <w:r>
        <w:rPr>
          <w:rFonts w:hint="eastAsia" w:eastAsia="方正仿宋_GBK" w:cs="方正仿宋_GBK"/>
          <w:b/>
          <w:bCs/>
          <w:sz w:val="32"/>
          <w:szCs w:val="32"/>
        </w:rPr>
        <w:t>．立项背景及目的</w:t>
      </w:r>
    </w:p>
    <w:p>
      <w:pPr>
        <w:pStyle w:val="19"/>
        <w:spacing w:line="600" w:lineRule="exact"/>
        <w:ind w:firstLine="640" w:firstLineChars="200"/>
        <w:rPr>
          <w:rFonts w:ascii="Times New Roman" w:hAnsi="Times New Roman" w:eastAsia="方正仿宋_GBK" w:cs="方正仿宋_GBK"/>
          <w:sz w:val="32"/>
          <w:szCs w:val="32"/>
          <w:lang w:val="en-US" w:eastAsia="zh-CN"/>
        </w:rPr>
      </w:pPr>
      <w:r>
        <w:rPr>
          <w:rFonts w:ascii="Times New Roman" w:hAnsi="Times New Roman" w:eastAsia="方正仿宋_GBK" w:cs="方正仿宋_GBK"/>
          <w:sz w:val="32"/>
          <w:szCs w:val="32"/>
        </w:rPr>
        <w:t>2014</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月，国务院办公厅出台《关于引导农村产权流转交易市场健康发展的意见》（国办发〔</w:t>
      </w:r>
      <w:r>
        <w:rPr>
          <w:rFonts w:ascii="Times New Roman" w:hAnsi="Times New Roman" w:eastAsia="方正仿宋_GBK" w:cs="方正仿宋_GBK"/>
          <w:sz w:val="32"/>
          <w:szCs w:val="32"/>
        </w:rPr>
        <w:t>2014</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71</w:t>
      </w:r>
      <w:r>
        <w:rPr>
          <w:rFonts w:hint="eastAsia" w:ascii="Times New Roman" w:hAnsi="Times New Roman" w:eastAsia="方正仿宋_GBK" w:cs="方正仿宋_GBK"/>
          <w:sz w:val="32"/>
          <w:szCs w:val="32"/>
        </w:rPr>
        <w:t>号），</w:t>
      </w:r>
      <w:r>
        <w:rPr>
          <w:rFonts w:ascii="Times New Roman" w:hAnsi="Times New Roman" w:eastAsia="方正仿宋_GBK" w:cs="方正仿宋_GBK"/>
          <w:sz w:val="32"/>
          <w:szCs w:val="32"/>
        </w:rPr>
        <w:t>2015</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6</w:t>
      </w:r>
      <w:r>
        <w:rPr>
          <w:rFonts w:hint="eastAsia" w:ascii="Times New Roman" w:hAnsi="Times New Roman" w:eastAsia="方正仿宋_GBK" w:cs="方正仿宋_GBK"/>
          <w:sz w:val="32"/>
          <w:szCs w:val="32"/>
        </w:rPr>
        <w:t>月，四川省人民政府印发《关于全省农村产权流转交易市场体系建设的指导意见》（川办发〔</w:t>
      </w:r>
      <w:r>
        <w:rPr>
          <w:rFonts w:ascii="Times New Roman" w:hAnsi="Times New Roman" w:eastAsia="方正仿宋_GBK" w:cs="方正仿宋_GBK"/>
          <w:sz w:val="32"/>
          <w:szCs w:val="32"/>
        </w:rPr>
        <w:t>2015</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58</w:t>
      </w:r>
      <w:r>
        <w:rPr>
          <w:rFonts w:hint="eastAsia" w:ascii="Times New Roman" w:hAnsi="Times New Roman" w:eastAsia="方正仿宋_GBK" w:cs="方正仿宋_GBK"/>
          <w:sz w:val="32"/>
          <w:szCs w:val="32"/>
        </w:rPr>
        <w:t>号），明确要求要充分发挥市场在资源配置中的决定性作用，建成覆盖全省、功能齐全、规范有序的农村产权流转交易市场。为助推“成资同城化”，改变我市农村产权流转交易市场层次低、配套体系不完善、基层宣传推广不足、服务人员专业水平不够、金融保障服务缺失等现状，急需搭建农村产权流转交易平台，健全全市农村产权流转交易市场体系，以市场化形式推动市域范围内各类农村产权入场流转交易，进一步提升农村产权的潜在价值，促进城乡融合发展和农业农村现代化，实现农业增效、农村发展和农民增收。</w:t>
      </w:r>
    </w:p>
    <w:p>
      <w:pPr>
        <w:spacing w:line="600" w:lineRule="exact"/>
        <w:ind w:firstLine="640" w:firstLineChars="200"/>
        <w:rPr>
          <w:rFonts w:eastAsia="方正仿宋_GBK" w:cs="方正仿宋_GBK"/>
          <w:b/>
          <w:bCs/>
          <w:sz w:val="32"/>
          <w:szCs w:val="32"/>
        </w:rPr>
      </w:pPr>
      <w:r>
        <w:rPr>
          <w:rFonts w:eastAsia="方正仿宋_GBK" w:cs="方正仿宋_GBK"/>
          <w:b/>
          <w:bCs/>
          <w:sz w:val="32"/>
          <w:szCs w:val="32"/>
        </w:rPr>
        <w:t>2</w:t>
      </w:r>
      <w:r>
        <w:rPr>
          <w:rFonts w:hint="eastAsia" w:eastAsia="方正仿宋_GBK" w:cs="方正仿宋_GBK"/>
          <w:b/>
          <w:bCs/>
          <w:sz w:val="32"/>
          <w:szCs w:val="32"/>
        </w:rPr>
        <w:t>．预算资金来源及使用情况</w:t>
      </w:r>
    </w:p>
    <w:p>
      <w:pPr>
        <w:spacing w:line="600" w:lineRule="exact"/>
        <w:ind w:firstLine="640" w:firstLineChars="200"/>
        <w:rPr>
          <w:rFonts w:eastAsia="方正仿宋_GBK" w:cs="方正仿宋_GBK"/>
          <w:sz w:val="32"/>
          <w:szCs w:val="32"/>
        </w:rPr>
      </w:pPr>
      <w:r>
        <w:rPr>
          <w:rFonts w:hint="eastAsia" w:eastAsia="方正仿宋_GBK" w:cs="方正仿宋_GBK"/>
          <w:sz w:val="32"/>
          <w:szCs w:val="32"/>
        </w:rPr>
        <w:t>由市级财政对资阳农交所前四年的运行经费给予适当补助，经费补助从</w:t>
      </w:r>
      <w:r>
        <w:rPr>
          <w:rFonts w:eastAsia="方正仿宋_GBK" w:cs="方正仿宋_GBK"/>
          <w:sz w:val="32"/>
          <w:szCs w:val="32"/>
        </w:rPr>
        <w:t>2020</w:t>
      </w:r>
      <w:r>
        <w:rPr>
          <w:rFonts w:hint="eastAsia" w:eastAsia="方正仿宋_GBK" w:cs="方正仿宋_GBK"/>
          <w:sz w:val="32"/>
          <w:szCs w:val="32"/>
        </w:rPr>
        <w:t>年起执行，纳入市农业农村局部门预算，由农业农村局负责考核兑现，其中第一年预算安排</w:t>
      </w:r>
      <w:r>
        <w:rPr>
          <w:rFonts w:eastAsia="方正仿宋_GBK" w:cs="方正仿宋_GBK"/>
          <w:sz w:val="32"/>
          <w:szCs w:val="32"/>
        </w:rPr>
        <w:t>200</w:t>
      </w:r>
      <w:r>
        <w:rPr>
          <w:rFonts w:hint="eastAsia" w:eastAsia="方正仿宋_GBK" w:cs="方正仿宋_GBK"/>
          <w:sz w:val="32"/>
          <w:szCs w:val="32"/>
        </w:rPr>
        <w:t>万元，第二年、第三年、第四年每年预算安排</w:t>
      </w:r>
      <w:r>
        <w:rPr>
          <w:rFonts w:eastAsia="方正仿宋_GBK" w:cs="方正仿宋_GBK"/>
          <w:sz w:val="32"/>
          <w:szCs w:val="32"/>
        </w:rPr>
        <w:t>100</w:t>
      </w:r>
      <w:r>
        <w:rPr>
          <w:rFonts w:hint="eastAsia" w:eastAsia="方正仿宋_GBK" w:cs="方正仿宋_GBK"/>
          <w:sz w:val="32"/>
          <w:szCs w:val="32"/>
        </w:rPr>
        <w:t>万元。</w:t>
      </w:r>
    </w:p>
    <w:p>
      <w:pPr>
        <w:spacing w:line="600" w:lineRule="exact"/>
        <w:ind w:firstLine="640" w:firstLineChars="200"/>
        <w:rPr>
          <w:rFonts w:eastAsia="方正仿宋_GBK" w:cs="方正仿宋_GBK"/>
          <w:b/>
          <w:bCs/>
          <w:sz w:val="32"/>
          <w:szCs w:val="32"/>
        </w:rPr>
      </w:pPr>
      <w:r>
        <w:rPr>
          <w:rFonts w:eastAsia="方正仿宋_GBK" w:cs="方正仿宋_GBK"/>
          <w:b/>
          <w:bCs/>
          <w:sz w:val="32"/>
          <w:szCs w:val="32"/>
        </w:rPr>
        <w:t>3</w:t>
      </w:r>
      <w:r>
        <w:rPr>
          <w:rFonts w:hint="eastAsia" w:eastAsia="方正仿宋_GBK" w:cs="方正仿宋_GBK"/>
          <w:b/>
          <w:bCs/>
          <w:sz w:val="32"/>
          <w:szCs w:val="32"/>
        </w:rPr>
        <w:t>．实施情况</w:t>
      </w:r>
    </w:p>
    <w:p>
      <w:pPr>
        <w:spacing w:line="600" w:lineRule="exact"/>
        <w:ind w:firstLine="640" w:firstLineChars="200"/>
        <w:rPr>
          <w:rFonts w:eastAsia="方正仿宋_GBK" w:cs="方正仿宋_GBK"/>
          <w:sz w:val="32"/>
          <w:szCs w:val="32"/>
        </w:rPr>
      </w:pPr>
      <w:r>
        <w:rPr>
          <w:rFonts w:eastAsia="方正仿宋_GBK" w:cs="方正仿宋_GBK"/>
          <w:sz w:val="32"/>
          <w:szCs w:val="32"/>
        </w:rPr>
        <w:t>2019</w:t>
      </w:r>
      <w:r>
        <w:rPr>
          <w:rFonts w:hint="eastAsia" w:eastAsia="方正仿宋_GBK" w:cs="方正仿宋_GBK"/>
          <w:sz w:val="32"/>
          <w:szCs w:val="32"/>
        </w:rPr>
        <w:t>年</w:t>
      </w:r>
      <w:r>
        <w:rPr>
          <w:rFonts w:eastAsia="方正仿宋_GBK" w:cs="方正仿宋_GBK"/>
          <w:sz w:val="32"/>
          <w:szCs w:val="32"/>
        </w:rPr>
        <w:t>12</w:t>
      </w:r>
      <w:r>
        <w:rPr>
          <w:rFonts w:hint="eastAsia" w:eastAsia="方正仿宋_GBK" w:cs="方正仿宋_GBK"/>
          <w:sz w:val="32"/>
          <w:szCs w:val="32"/>
        </w:rPr>
        <w:t>月</w:t>
      </w:r>
      <w:r>
        <w:rPr>
          <w:rFonts w:eastAsia="方正仿宋_GBK" w:cs="方正仿宋_GBK"/>
          <w:sz w:val="32"/>
          <w:szCs w:val="32"/>
        </w:rPr>
        <w:t>17</w:t>
      </w:r>
      <w:r>
        <w:rPr>
          <w:rFonts w:hint="eastAsia" w:eastAsia="方正仿宋_GBK" w:cs="方正仿宋_GBK"/>
          <w:sz w:val="32"/>
          <w:szCs w:val="32"/>
        </w:rPr>
        <w:t>日完成公司注册，市场化形式招录交易所工作人员，</w:t>
      </w:r>
      <w:r>
        <w:rPr>
          <w:rFonts w:eastAsia="方正仿宋_GBK" w:cs="方正仿宋_GBK"/>
          <w:sz w:val="32"/>
          <w:szCs w:val="32"/>
        </w:rPr>
        <w:t>2020</w:t>
      </w:r>
      <w:r>
        <w:rPr>
          <w:rFonts w:hint="eastAsia" w:eastAsia="方正仿宋_GBK" w:cs="方正仿宋_GBK"/>
          <w:sz w:val="32"/>
          <w:szCs w:val="32"/>
        </w:rPr>
        <w:t>年</w:t>
      </w:r>
      <w:r>
        <w:rPr>
          <w:rFonts w:eastAsia="方正仿宋_GBK" w:cs="方正仿宋_GBK"/>
          <w:sz w:val="32"/>
          <w:szCs w:val="32"/>
        </w:rPr>
        <w:t>1</w:t>
      </w:r>
      <w:r>
        <w:rPr>
          <w:rFonts w:hint="eastAsia" w:eastAsia="方正仿宋_GBK" w:cs="方正仿宋_GBK"/>
          <w:sz w:val="32"/>
          <w:szCs w:val="32"/>
        </w:rPr>
        <w:t>月</w:t>
      </w:r>
      <w:r>
        <w:rPr>
          <w:rFonts w:eastAsia="方正仿宋_GBK" w:cs="方正仿宋_GBK"/>
          <w:sz w:val="32"/>
          <w:szCs w:val="32"/>
        </w:rPr>
        <w:t>21</w:t>
      </w:r>
      <w:r>
        <w:rPr>
          <w:rFonts w:hint="eastAsia" w:eastAsia="方正仿宋_GBK" w:cs="方正仿宋_GBK"/>
          <w:sz w:val="32"/>
          <w:szCs w:val="32"/>
        </w:rPr>
        <w:t>日顺利举办揭牌仪式，正式挂牌运行。</w:t>
      </w:r>
      <w:r>
        <w:rPr>
          <w:rFonts w:eastAsia="方正仿宋_GBK" w:cs="方正仿宋_GBK"/>
          <w:sz w:val="32"/>
          <w:szCs w:val="32"/>
        </w:rPr>
        <w:t>2020</w:t>
      </w:r>
      <w:r>
        <w:rPr>
          <w:rFonts w:hint="eastAsia" w:eastAsia="方正仿宋_GBK" w:cs="方正仿宋_GBK"/>
          <w:sz w:val="32"/>
          <w:szCs w:val="32"/>
        </w:rPr>
        <w:t>年</w:t>
      </w:r>
      <w:r>
        <w:rPr>
          <w:rFonts w:eastAsia="方正仿宋_GBK" w:cs="方正仿宋_GBK"/>
          <w:sz w:val="32"/>
          <w:szCs w:val="32"/>
        </w:rPr>
        <w:t>7</w:t>
      </w:r>
      <w:r>
        <w:rPr>
          <w:rFonts w:hint="eastAsia" w:eastAsia="方正仿宋_GBK" w:cs="方正仿宋_GBK"/>
          <w:sz w:val="32"/>
          <w:szCs w:val="32"/>
        </w:rPr>
        <w:t>月</w:t>
      </w:r>
      <w:r>
        <w:rPr>
          <w:rFonts w:eastAsia="方正仿宋_GBK" w:cs="方正仿宋_GBK"/>
          <w:sz w:val="32"/>
          <w:szCs w:val="32"/>
        </w:rPr>
        <w:t>31</w:t>
      </w:r>
      <w:r>
        <w:rPr>
          <w:rFonts w:hint="eastAsia" w:eastAsia="方正仿宋_GBK" w:cs="方正仿宋_GBK"/>
          <w:sz w:val="32"/>
          <w:szCs w:val="32"/>
        </w:rPr>
        <w:t>日完成安岳交易中心成立暨正式运营启动仪式，</w:t>
      </w:r>
      <w:r>
        <w:rPr>
          <w:rFonts w:eastAsia="方正仿宋_GBK" w:cs="方正仿宋_GBK"/>
          <w:sz w:val="32"/>
          <w:szCs w:val="32"/>
        </w:rPr>
        <w:t>2020</w:t>
      </w:r>
      <w:r>
        <w:rPr>
          <w:rFonts w:hint="eastAsia" w:eastAsia="方正仿宋_GBK" w:cs="方正仿宋_GBK"/>
          <w:spacing w:val="-6"/>
          <w:sz w:val="32"/>
          <w:szCs w:val="32"/>
        </w:rPr>
        <w:t>年</w:t>
      </w:r>
      <w:r>
        <w:rPr>
          <w:rFonts w:eastAsia="方正仿宋_GBK" w:cs="方正仿宋_GBK"/>
          <w:spacing w:val="-6"/>
          <w:sz w:val="32"/>
          <w:szCs w:val="32"/>
        </w:rPr>
        <w:t>8</w:t>
      </w:r>
      <w:r>
        <w:rPr>
          <w:rFonts w:hint="eastAsia" w:eastAsia="方正仿宋_GBK" w:cs="方正仿宋_GBK"/>
          <w:spacing w:val="-6"/>
          <w:sz w:val="32"/>
          <w:szCs w:val="32"/>
        </w:rPr>
        <w:t>月</w:t>
      </w:r>
      <w:r>
        <w:rPr>
          <w:rFonts w:eastAsia="方正仿宋_GBK" w:cs="方正仿宋_GBK"/>
          <w:spacing w:val="-6"/>
          <w:sz w:val="32"/>
          <w:szCs w:val="32"/>
        </w:rPr>
        <w:t>21</w:t>
      </w:r>
      <w:r>
        <w:rPr>
          <w:rFonts w:hint="eastAsia" w:eastAsia="方正仿宋_GBK" w:cs="方正仿宋_GBK"/>
          <w:spacing w:val="-6"/>
          <w:sz w:val="32"/>
          <w:szCs w:val="32"/>
        </w:rPr>
        <w:t>日完成乐至交易中心运营启动仪式，</w:t>
      </w:r>
      <w:r>
        <w:rPr>
          <w:rFonts w:eastAsia="方正仿宋_GBK" w:cs="方正仿宋_GBK"/>
          <w:spacing w:val="-6"/>
          <w:sz w:val="32"/>
          <w:szCs w:val="32"/>
        </w:rPr>
        <w:t>2020</w:t>
      </w:r>
      <w:r>
        <w:rPr>
          <w:rFonts w:hint="eastAsia" w:eastAsia="方正仿宋_GBK" w:cs="方正仿宋_GBK"/>
          <w:spacing w:val="-6"/>
          <w:sz w:val="32"/>
          <w:szCs w:val="32"/>
        </w:rPr>
        <w:t>年</w:t>
      </w:r>
      <w:r>
        <w:rPr>
          <w:rFonts w:eastAsia="方正仿宋_GBK" w:cs="方正仿宋_GBK"/>
          <w:spacing w:val="-6"/>
          <w:sz w:val="32"/>
          <w:szCs w:val="32"/>
        </w:rPr>
        <w:t>10</w:t>
      </w:r>
      <w:r>
        <w:rPr>
          <w:rFonts w:hint="eastAsia" w:eastAsia="方正仿宋_GBK" w:cs="方正仿宋_GBK"/>
          <w:spacing w:val="-6"/>
          <w:sz w:val="32"/>
          <w:szCs w:val="32"/>
        </w:rPr>
        <w:t>月</w:t>
      </w:r>
      <w:r>
        <w:rPr>
          <w:rFonts w:eastAsia="方正仿宋_GBK" w:cs="方正仿宋_GBK"/>
          <w:spacing w:val="-6"/>
          <w:sz w:val="32"/>
          <w:szCs w:val="32"/>
        </w:rPr>
        <w:t>28</w:t>
      </w:r>
      <w:r>
        <w:rPr>
          <w:rFonts w:hint="eastAsia" w:eastAsia="方正仿宋_GBK" w:cs="方正仿宋_GBK"/>
          <w:spacing w:val="-6"/>
          <w:sz w:val="32"/>
          <w:szCs w:val="32"/>
        </w:rPr>
        <w:t>日完成雁江交易中心启动仪式。在乡镇（街道）设立农村产权流转交易服务站，并在乡镇政务服务大厅设置专门服务窗口。</w:t>
      </w:r>
    </w:p>
    <w:p>
      <w:pPr>
        <w:spacing w:line="600" w:lineRule="exact"/>
        <w:ind w:firstLine="640" w:firstLineChars="200"/>
        <w:rPr>
          <w:rFonts w:eastAsia="方正仿宋_GBK" w:cs="方正仿宋_GBK"/>
          <w:b/>
          <w:bCs/>
          <w:sz w:val="32"/>
          <w:szCs w:val="32"/>
        </w:rPr>
      </w:pPr>
      <w:r>
        <w:rPr>
          <w:rFonts w:eastAsia="方正仿宋_GBK" w:cs="方正仿宋_GBK"/>
          <w:b/>
          <w:bCs/>
          <w:sz w:val="32"/>
          <w:szCs w:val="32"/>
        </w:rPr>
        <w:t>4</w:t>
      </w:r>
      <w:r>
        <w:rPr>
          <w:rFonts w:hint="eastAsia" w:eastAsia="方正仿宋_GBK" w:cs="方正仿宋_GBK"/>
          <w:b/>
          <w:bCs/>
          <w:sz w:val="32"/>
          <w:szCs w:val="32"/>
        </w:rPr>
        <w:t>．组织及管理</w:t>
      </w:r>
    </w:p>
    <w:p>
      <w:pPr>
        <w:spacing w:line="600" w:lineRule="exact"/>
        <w:ind w:firstLine="640" w:firstLineChars="200"/>
        <w:rPr>
          <w:rFonts w:eastAsia="方正仿宋_GBK" w:cs="方正仿宋_GBK"/>
          <w:sz w:val="32"/>
          <w:szCs w:val="32"/>
        </w:rPr>
      </w:pPr>
      <w:r>
        <w:rPr>
          <w:rFonts w:hint="eastAsia" w:eastAsia="方正仿宋_GBK" w:cs="方正仿宋_GBK"/>
          <w:sz w:val="32"/>
          <w:szCs w:val="32"/>
        </w:rPr>
        <w:t>严格按照项目组建方案进行实施，强化公司人事管理、运营监管，制定流转交易规则等配套政策。由纪检监察机关对相关部门及公职人员的监督，对因履职不到位导致暗箱操作、操纵交易等违法违规行为多发频发的，依纪依规严肃查处问责。市、县农村产权流转交易市场主管部门加强交易平台监督管理，对交易平台实行动态监督、定期检查，督促交易平台严格执行国家法律法规，认真落实管理制度，促进公平交易，防范交易风险，确保市场规范运行。</w:t>
      </w:r>
    </w:p>
    <w:p>
      <w:pPr>
        <w:numPr>
          <w:ilvl w:val="0"/>
          <w:numId w:val="2"/>
        </w:numPr>
        <w:spacing w:line="600" w:lineRule="exact"/>
        <w:ind w:firstLine="643" w:firstLineChars="200"/>
        <w:rPr>
          <w:rFonts w:eastAsia="方正楷体简体" w:cs="方正楷体_GBK"/>
          <w:b/>
          <w:bCs/>
          <w:sz w:val="32"/>
          <w:szCs w:val="32"/>
        </w:rPr>
      </w:pPr>
      <w:r>
        <w:rPr>
          <w:rFonts w:hint="eastAsia" w:eastAsia="方正楷体简体" w:cs="方正楷体_GBK"/>
          <w:b/>
          <w:bCs/>
          <w:sz w:val="32"/>
          <w:szCs w:val="32"/>
        </w:rPr>
        <w:t>绩效目标</w:t>
      </w:r>
    </w:p>
    <w:p>
      <w:pPr>
        <w:spacing w:line="600" w:lineRule="exact"/>
        <w:ind w:firstLine="640" w:firstLineChars="200"/>
        <w:rPr>
          <w:rFonts w:eastAsia="方正仿宋_GBK" w:cs="方正仿宋_GBK"/>
          <w:sz w:val="32"/>
          <w:szCs w:val="32"/>
        </w:rPr>
      </w:pPr>
      <w:r>
        <w:rPr>
          <w:rFonts w:hint="eastAsia" w:eastAsia="方正仿宋_GBK" w:cs="方正仿宋_GBK"/>
          <w:sz w:val="32"/>
          <w:szCs w:val="32"/>
        </w:rPr>
        <w:t>建立覆盖全市、功能齐全、规范运行的农村产权流转交易服务体系，与成都农交所联网运行，形成“全市一个交易平台，四级服务体系和政府鼓励引导、市县分级交易、乡村宣传初核、社会支持配合”的良好格局。</w:t>
      </w:r>
      <w:r>
        <w:rPr>
          <w:rFonts w:eastAsia="方正仿宋_GBK" w:cs="方正仿宋_GBK"/>
          <w:sz w:val="32"/>
          <w:szCs w:val="32"/>
        </w:rPr>
        <w:t>2019</w:t>
      </w:r>
      <w:r>
        <w:rPr>
          <w:rFonts w:hint="eastAsia" w:eastAsia="方正仿宋_GBK" w:cs="方正仿宋_GBK"/>
          <w:sz w:val="32"/>
          <w:szCs w:val="32"/>
        </w:rPr>
        <w:t>年基本完成市、县两级流转交易体系建设工作，实现分级交易。</w:t>
      </w:r>
      <w:r>
        <w:rPr>
          <w:rFonts w:eastAsia="方正仿宋_GBK" w:cs="方正仿宋_GBK"/>
          <w:sz w:val="32"/>
          <w:szCs w:val="32"/>
        </w:rPr>
        <w:t>2020</w:t>
      </w:r>
      <w:r>
        <w:rPr>
          <w:rFonts w:hint="eastAsia" w:eastAsia="方正仿宋_GBK" w:cs="方正仿宋_GBK"/>
          <w:sz w:val="32"/>
          <w:szCs w:val="32"/>
        </w:rPr>
        <w:t>年全面完成市、县、乡、村四级交易体系建设工作，实现一体化运营。</w:t>
      </w:r>
    </w:p>
    <w:p>
      <w:pPr>
        <w:spacing w:line="600" w:lineRule="exact"/>
        <w:ind w:firstLine="640" w:firstLineChars="200"/>
        <w:rPr>
          <w:rFonts w:eastAsia="方正黑体_GBK" w:cs="方正黑体_GBK"/>
          <w:sz w:val="32"/>
          <w:szCs w:val="32"/>
        </w:rPr>
      </w:pPr>
      <w:r>
        <w:rPr>
          <w:rFonts w:hint="eastAsia" w:eastAsia="方正黑体_GBK" w:cs="方正黑体_GBK"/>
          <w:sz w:val="32"/>
          <w:szCs w:val="32"/>
        </w:rPr>
        <w:t>二、绩效自评工作情况</w:t>
      </w:r>
    </w:p>
    <w:p>
      <w:pPr>
        <w:spacing w:line="600" w:lineRule="exact"/>
        <w:ind w:firstLine="640" w:firstLineChars="200"/>
        <w:rPr>
          <w:rFonts w:eastAsia="方正楷体_GBK" w:cs="方正楷体_GBK"/>
          <w:b/>
          <w:bCs/>
          <w:sz w:val="32"/>
          <w:szCs w:val="32"/>
        </w:rPr>
      </w:pPr>
      <w:r>
        <w:rPr>
          <w:rFonts w:hint="eastAsia" w:eastAsia="方正楷体_GBK" w:cs="方正楷体_GBK"/>
          <w:b/>
          <w:bCs/>
          <w:sz w:val="32"/>
          <w:szCs w:val="32"/>
        </w:rPr>
        <w:t>（一）自评工作组织领导</w:t>
      </w:r>
    </w:p>
    <w:p>
      <w:pPr>
        <w:spacing w:line="600" w:lineRule="exact"/>
        <w:ind w:firstLine="640" w:firstLineChars="200"/>
        <w:rPr>
          <w:rFonts w:eastAsia="方正仿宋_GBK" w:cs="方正仿宋_GBK"/>
          <w:sz w:val="32"/>
          <w:szCs w:val="32"/>
        </w:rPr>
      </w:pPr>
      <w:r>
        <w:rPr>
          <w:rFonts w:hint="eastAsia" w:eastAsia="方正仿宋_GBK" w:cs="方正仿宋_GBK"/>
          <w:sz w:val="32"/>
          <w:szCs w:val="32"/>
        </w:rPr>
        <w:t>成</w:t>
      </w:r>
      <w:r>
        <w:rPr>
          <w:rFonts w:hint="eastAsia" w:eastAsia="方正仿宋_GBK" w:cs="方正仿宋_GBK"/>
          <w:spacing w:val="-6"/>
          <w:sz w:val="32"/>
          <w:szCs w:val="32"/>
        </w:rPr>
        <w:t>立市、县联合的工作绩效考核评估小组，研究制定项目绩效自评工作计划，按照计划的要求，认真查验各类指标的完成情况。</w:t>
      </w:r>
    </w:p>
    <w:p>
      <w:pPr>
        <w:spacing w:line="600" w:lineRule="exact"/>
        <w:ind w:firstLine="640" w:firstLineChars="200"/>
        <w:rPr>
          <w:rFonts w:eastAsia="方正楷体_GBK" w:cs="方正楷体_GBK"/>
          <w:b/>
          <w:bCs/>
          <w:sz w:val="32"/>
          <w:szCs w:val="32"/>
        </w:rPr>
      </w:pPr>
      <w:r>
        <w:rPr>
          <w:rFonts w:hint="eastAsia" w:eastAsia="方正楷体_GBK" w:cs="方正楷体_GBK"/>
          <w:b/>
          <w:bCs/>
          <w:sz w:val="32"/>
          <w:szCs w:val="32"/>
        </w:rPr>
        <w:t>（二）自评方式、方法、重点</w:t>
      </w:r>
    </w:p>
    <w:p>
      <w:pPr>
        <w:spacing w:line="600" w:lineRule="exact"/>
        <w:ind w:firstLine="640" w:firstLineChars="200"/>
        <w:rPr>
          <w:rFonts w:eastAsia="方正仿宋_GBK" w:cs="方正仿宋_GBK"/>
          <w:sz w:val="32"/>
          <w:szCs w:val="32"/>
        </w:rPr>
      </w:pPr>
      <w:r>
        <w:rPr>
          <w:rFonts w:hint="eastAsia" w:eastAsia="方正仿宋_GBK" w:cs="方正仿宋_GBK"/>
          <w:sz w:val="32"/>
          <w:szCs w:val="32"/>
        </w:rPr>
        <w:t>通过实地考察和下乡走访方式重点核查交易所搭建、平台建设、场所及办公设施设备建设情况、已流转交易的流转方向是否合法合规，形成自查报告。</w:t>
      </w:r>
    </w:p>
    <w:p>
      <w:pPr>
        <w:numPr>
          <w:ilvl w:val="0"/>
          <w:numId w:val="3"/>
        </w:numPr>
        <w:spacing w:line="600" w:lineRule="exact"/>
        <w:ind w:firstLine="640" w:firstLineChars="200"/>
        <w:rPr>
          <w:rFonts w:eastAsia="方正黑体_GBK" w:cs="方正黑体_GBK"/>
          <w:sz w:val="32"/>
          <w:szCs w:val="32"/>
        </w:rPr>
      </w:pPr>
      <w:r>
        <w:rPr>
          <w:rFonts w:hint="eastAsia" w:eastAsia="方正黑体_GBK" w:cs="方正黑体_GBK"/>
          <w:sz w:val="32"/>
          <w:szCs w:val="32"/>
        </w:rPr>
        <w:t>评价结论</w:t>
      </w:r>
    </w:p>
    <w:p>
      <w:pPr>
        <w:spacing w:line="600" w:lineRule="exact"/>
        <w:ind w:firstLine="640" w:firstLineChars="200"/>
        <w:rPr>
          <w:rFonts w:eastAsia="方正仿宋简体" w:cs="方正书宋简体"/>
          <w:sz w:val="32"/>
          <w:szCs w:val="32"/>
        </w:rPr>
      </w:pPr>
      <w:r>
        <w:rPr>
          <w:rFonts w:hint="eastAsia" w:eastAsia="方正仿宋_GBK" w:cs="方正仿宋_GBK"/>
          <w:sz w:val="32"/>
          <w:szCs w:val="32"/>
        </w:rPr>
        <w:t>已完成市、县、乡、村四级交易体系建设工作，实现与成都农交所联网运行</w:t>
      </w:r>
      <w:r>
        <w:rPr>
          <w:rFonts w:hint="eastAsia" w:eastAsia="方正仿宋简体" w:cs="方正书宋简体"/>
          <w:sz w:val="32"/>
          <w:szCs w:val="32"/>
        </w:rPr>
        <w:t>。</w:t>
      </w:r>
      <w:r>
        <w:rPr>
          <w:rFonts w:hint="eastAsia" w:eastAsia="方正仿宋_GBK" w:cs="方正仿宋_GBK"/>
          <w:sz w:val="32"/>
          <w:szCs w:val="32"/>
        </w:rPr>
        <w:t>截止</w:t>
      </w:r>
      <w:r>
        <w:rPr>
          <w:rFonts w:eastAsia="方正仿宋_GBK" w:cs="方正仿宋_GBK"/>
          <w:sz w:val="32"/>
          <w:szCs w:val="32"/>
        </w:rPr>
        <w:t>12</w:t>
      </w:r>
      <w:r>
        <w:rPr>
          <w:rFonts w:hint="eastAsia" w:eastAsia="方正仿宋_GBK" w:cs="方正仿宋_GBK"/>
          <w:sz w:val="32"/>
          <w:szCs w:val="32"/>
        </w:rPr>
        <w:t>月底，全市已完成</w:t>
      </w:r>
      <w:r>
        <w:rPr>
          <w:rFonts w:eastAsia="方正仿宋_GBK" w:cs="方正仿宋_GBK"/>
          <w:sz w:val="32"/>
          <w:szCs w:val="32"/>
        </w:rPr>
        <w:t>40</w:t>
      </w:r>
      <w:r>
        <w:rPr>
          <w:rFonts w:hint="eastAsia" w:eastAsia="方正仿宋_GBK" w:cs="方正仿宋_GBK"/>
          <w:sz w:val="32"/>
          <w:szCs w:val="32"/>
        </w:rPr>
        <w:t>个乡镇交易服务站、</w:t>
      </w:r>
      <w:r>
        <w:rPr>
          <w:rFonts w:eastAsia="方正仿宋_GBK" w:cs="方正仿宋_GBK"/>
          <w:sz w:val="32"/>
          <w:szCs w:val="32"/>
        </w:rPr>
        <w:t>472</w:t>
      </w:r>
      <w:r>
        <w:rPr>
          <w:rFonts w:hint="eastAsia" w:eastAsia="方正仿宋_GBK" w:cs="方正仿宋_GBK"/>
          <w:sz w:val="32"/>
          <w:szCs w:val="32"/>
        </w:rPr>
        <w:t>个乡镇交易服务点的挂牌工作，落实工作联系人、建立工作交流群，实现市、县、乡、村四级一体化建设。通过与各县（区）农业农村局、农经局的业务衔接，安岳、乐至交易中心累计完成农村产权交易挂网</w:t>
      </w:r>
      <w:r>
        <w:rPr>
          <w:rFonts w:eastAsia="方正仿宋_GBK" w:cs="方正仿宋_GBK"/>
          <w:sz w:val="32"/>
          <w:szCs w:val="32"/>
        </w:rPr>
        <w:t>3</w:t>
      </w:r>
      <w:r>
        <w:rPr>
          <w:rFonts w:hint="eastAsia" w:eastAsia="方正仿宋_GBK" w:cs="方正仿宋_GBK"/>
          <w:sz w:val="32"/>
          <w:szCs w:val="32"/>
        </w:rPr>
        <w:t>笔，发放交易鉴证书</w:t>
      </w:r>
      <w:r>
        <w:rPr>
          <w:rFonts w:eastAsia="方正仿宋_GBK" w:cs="方正仿宋_GBK"/>
          <w:sz w:val="32"/>
          <w:szCs w:val="32"/>
        </w:rPr>
        <w:t>4</w:t>
      </w:r>
      <w:r>
        <w:rPr>
          <w:rFonts w:hint="eastAsia" w:eastAsia="方正仿宋_GBK" w:cs="方正仿宋_GBK"/>
          <w:sz w:val="32"/>
          <w:szCs w:val="32"/>
        </w:rPr>
        <w:t>份，根据土地性质进行流转，监督耕地、林地等的流转方向合法合规。截止</w:t>
      </w:r>
      <w:r>
        <w:rPr>
          <w:rFonts w:eastAsia="方正仿宋_GBK" w:cs="方正仿宋_GBK"/>
          <w:sz w:val="32"/>
          <w:szCs w:val="32"/>
        </w:rPr>
        <w:t>12</w:t>
      </w:r>
      <w:r>
        <w:rPr>
          <w:rFonts w:hint="eastAsia" w:eastAsia="方正仿宋_GBK" w:cs="方正仿宋_GBK"/>
          <w:sz w:val="32"/>
          <w:szCs w:val="32"/>
        </w:rPr>
        <w:t>月底，资阳农交所完成了交易规模大于</w:t>
      </w:r>
      <w:r>
        <w:rPr>
          <w:rFonts w:eastAsia="方正仿宋_GBK" w:cs="方正仿宋_GBK"/>
          <w:sz w:val="32"/>
          <w:szCs w:val="32"/>
        </w:rPr>
        <w:t>1000</w:t>
      </w:r>
      <w:r>
        <w:rPr>
          <w:rFonts w:hint="eastAsia" w:eastAsia="方正仿宋_GBK" w:cs="方正仿宋_GBK"/>
          <w:sz w:val="32"/>
          <w:szCs w:val="32"/>
        </w:rPr>
        <w:t>万元的考核指标。</w:t>
      </w:r>
    </w:p>
    <w:p>
      <w:pPr>
        <w:spacing w:line="600" w:lineRule="exact"/>
        <w:ind w:firstLine="640" w:firstLineChars="200"/>
        <w:rPr>
          <w:rFonts w:eastAsia="方正黑体_GBK" w:cs="方正黑体_GBK"/>
          <w:sz w:val="32"/>
          <w:szCs w:val="32"/>
        </w:rPr>
      </w:pPr>
      <w:r>
        <w:rPr>
          <w:rFonts w:hint="eastAsia" w:eastAsia="方正黑体_GBK" w:cs="方正黑体_GBK"/>
          <w:sz w:val="32"/>
          <w:szCs w:val="32"/>
        </w:rPr>
        <w:t>四、绩效分析</w:t>
      </w:r>
    </w:p>
    <w:p>
      <w:pPr>
        <w:spacing w:line="600" w:lineRule="exact"/>
        <w:ind w:firstLine="640" w:firstLineChars="200"/>
        <w:rPr>
          <w:rFonts w:eastAsia="方正仿宋_GBK" w:cs="方正仿宋_GBK"/>
          <w:sz w:val="32"/>
          <w:szCs w:val="32"/>
        </w:rPr>
      </w:pPr>
      <w:r>
        <w:rPr>
          <w:rFonts w:hint="eastAsia" w:eastAsia="方正仿宋_GBK" w:cs="方正仿宋_GBK"/>
          <w:sz w:val="32"/>
          <w:szCs w:val="32"/>
        </w:rPr>
        <w:t>实现市、县、乡、村四级一体化建设，</w:t>
      </w:r>
      <w:r>
        <w:rPr>
          <w:rFonts w:eastAsia="方正仿宋_GBK" w:cs="方正仿宋_GBK"/>
          <w:sz w:val="32"/>
          <w:szCs w:val="32"/>
        </w:rPr>
        <w:t>2020</w:t>
      </w:r>
      <w:r>
        <w:rPr>
          <w:rFonts w:hint="eastAsia" w:eastAsia="方正仿宋_GBK" w:cs="方正仿宋_GBK"/>
          <w:sz w:val="32"/>
          <w:szCs w:val="32"/>
        </w:rPr>
        <w:t>年资阳农交所完成规模大于</w:t>
      </w:r>
      <w:r>
        <w:rPr>
          <w:rFonts w:eastAsia="方正仿宋_GBK" w:cs="方正仿宋_GBK"/>
          <w:sz w:val="32"/>
          <w:szCs w:val="32"/>
        </w:rPr>
        <w:t>1000</w:t>
      </w:r>
      <w:r>
        <w:rPr>
          <w:rFonts w:hint="eastAsia" w:eastAsia="方正仿宋_GBK" w:cs="方正仿宋_GBK"/>
          <w:sz w:val="32"/>
          <w:szCs w:val="32"/>
        </w:rPr>
        <w:t>万元，完成了项目全年目标绩效任务。</w:t>
      </w:r>
    </w:p>
    <w:p>
      <w:pPr>
        <w:spacing w:line="600" w:lineRule="exact"/>
        <w:ind w:firstLine="640" w:firstLineChars="200"/>
        <w:rPr>
          <w:rFonts w:eastAsia="方正黑体_GBK" w:cs="方正黑体_GBK"/>
          <w:sz w:val="32"/>
          <w:szCs w:val="32"/>
        </w:rPr>
      </w:pPr>
      <w:r>
        <w:rPr>
          <w:rFonts w:hint="eastAsia" w:eastAsia="方正黑体_GBK" w:cs="方正黑体_GBK"/>
          <w:sz w:val="32"/>
          <w:szCs w:val="32"/>
        </w:rPr>
        <w:t>五、主要经验及做法、存在的问题和建议</w:t>
      </w:r>
    </w:p>
    <w:p>
      <w:pPr>
        <w:spacing w:line="600" w:lineRule="exact"/>
        <w:ind w:firstLine="640" w:firstLineChars="200"/>
        <w:rPr>
          <w:rFonts w:eastAsia="方正仿宋_GBK" w:cs="方正仿宋_GBK"/>
          <w:sz w:val="32"/>
          <w:szCs w:val="32"/>
        </w:rPr>
        <w:sectPr>
          <w:footerReference r:id="rId7" w:type="default"/>
          <w:footerReference r:id="rId8" w:type="even"/>
          <w:pgSz w:w="11906" w:h="16838"/>
          <w:pgMar w:top="2098" w:right="1474" w:bottom="1985" w:left="1588" w:header="851" w:footer="1474" w:gutter="0"/>
          <w:cols w:space="720" w:num="1"/>
          <w:docGrid w:type="lines" w:linePitch="312" w:charSpace="0"/>
        </w:sectPr>
      </w:pPr>
      <w:r>
        <w:rPr>
          <w:rFonts w:hint="eastAsia" w:eastAsia="方正仿宋_GBK" w:cs="方正仿宋_GBK"/>
          <w:sz w:val="32"/>
          <w:szCs w:val="32"/>
        </w:rPr>
        <w:t>无</w:t>
      </w:r>
    </w:p>
    <w:p>
      <w:pPr>
        <w:spacing w:line="620" w:lineRule="exact"/>
        <w:jc w:val="left"/>
        <w:rPr>
          <w:rFonts w:eastAsia="方正黑体简体"/>
          <w:sz w:val="32"/>
          <w:szCs w:val="32"/>
        </w:rPr>
      </w:pPr>
      <w:r>
        <w:rPr>
          <w:rFonts w:hint="eastAsia" w:eastAsia="方正黑体简体"/>
          <w:sz w:val="32"/>
          <w:szCs w:val="32"/>
        </w:rPr>
        <w:t>附件</w:t>
      </w:r>
      <w:r>
        <w:rPr>
          <w:rFonts w:eastAsia="方正黑体简体"/>
          <w:sz w:val="32"/>
          <w:szCs w:val="32"/>
        </w:rPr>
        <w:t>1</w:t>
      </w:r>
    </w:p>
    <w:p>
      <w:pPr>
        <w:spacing w:line="62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620" w:lineRule="exact"/>
        <w:jc w:val="center"/>
        <w:rPr>
          <w:rFonts w:eastAsia="方正楷体简体"/>
          <w:b/>
          <w:bCs/>
          <w:kern w:val="0"/>
          <w:sz w:val="32"/>
          <w:szCs w:val="32"/>
        </w:rPr>
      </w:pPr>
      <w:r>
        <w:rPr>
          <w:rFonts w:hint="eastAsia" w:eastAsia="方正楷体简体"/>
          <w:b/>
          <w:bCs/>
          <w:kern w:val="0"/>
          <w:sz w:val="32"/>
          <w:szCs w:val="32"/>
        </w:rPr>
        <w:t>（农村产权交易所补助项目）</w:t>
      </w:r>
    </w:p>
    <w:p>
      <w:pPr>
        <w:spacing w:line="620" w:lineRule="exact"/>
        <w:rPr>
          <w:rFonts w:eastAsia="方正黑体简体"/>
          <w:w w:val="95"/>
          <w:sz w:val="38"/>
          <w:szCs w:val="26"/>
        </w:rPr>
      </w:pPr>
      <w:r>
        <w:rPr>
          <w:rFonts w:hint="eastAsia" w:eastAsia="楷体_GB2312"/>
          <w:b/>
          <w:bCs/>
          <w:w w:val="95"/>
          <w:kern w:val="0"/>
          <w:sz w:val="26"/>
          <w:szCs w:val="26"/>
        </w:rPr>
        <w:t>预算单位名称：资阳市农业农村局</w:t>
      </w:r>
      <w:r>
        <w:rPr>
          <w:rFonts w:eastAsia="楷体_GB2312"/>
          <w:b/>
          <w:bCs/>
          <w:w w:val="95"/>
          <w:kern w:val="0"/>
          <w:sz w:val="26"/>
          <w:szCs w:val="26"/>
        </w:rPr>
        <w:t xml:space="preserve">  </w:t>
      </w:r>
      <w:r>
        <w:rPr>
          <w:rFonts w:hint="eastAsia" w:eastAsia="楷体_GB2312"/>
          <w:b/>
          <w:bCs/>
          <w:w w:val="95"/>
          <w:kern w:val="0"/>
          <w:sz w:val="26"/>
          <w:szCs w:val="26"/>
        </w:rPr>
        <w:t>预算单位编码：</w:t>
      </w:r>
      <w:r>
        <w:rPr>
          <w:rFonts w:eastAsia="楷体_GB2312"/>
          <w:b/>
          <w:bCs/>
          <w:w w:val="95"/>
          <w:kern w:val="0"/>
          <w:sz w:val="26"/>
          <w:szCs w:val="26"/>
        </w:rPr>
        <w:t xml:space="preserve">165101  </w:t>
      </w:r>
      <w:r>
        <w:rPr>
          <w:rFonts w:hint="eastAsia" w:eastAsia="楷体_GB2312"/>
          <w:b/>
          <w:bCs/>
          <w:w w:val="95"/>
          <w:kern w:val="0"/>
          <w:sz w:val="26"/>
          <w:szCs w:val="26"/>
        </w:rPr>
        <w:t>自评等级：优</w:t>
      </w:r>
    </w:p>
    <w:tbl>
      <w:tblPr>
        <w:tblStyle w:val="13"/>
        <w:tblW w:w="8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400"/>
        <w:gridCol w:w="636"/>
        <w:gridCol w:w="630"/>
        <w:gridCol w:w="1412"/>
        <w:gridCol w:w="2953"/>
        <w:gridCol w:w="413"/>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55" w:hRule="atLeast"/>
          <w:tblHeader/>
          <w:jc w:val="center"/>
        </w:trPr>
        <w:tc>
          <w:tcPr>
            <w:tcW w:w="400" w:type="dxa"/>
            <w:shd w:val="clear" w:color="000000" w:fill="FFFFFF"/>
            <w:noWrap w:val="0"/>
            <w:vAlign w:val="center"/>
          </w:tcPr>
          <w:p>
            <w:pPr>
              <w:widowControl/>
              <w:jc w:val="center"/>
              <w:rPr>
                <w:b/>
                <w:bCs/>
                <w:w w:val="95"/>
                <w:kern w:val="0"/>
                <w:sz w:val="18"/>
                <w:szCs w:val="18"/>
              </w:rPr>
            </w:pPr>
            <w:r>
              <w:rPr>
                <w:rFonts w:hint="eastAsia"/>
                <w:b/>
                <w:bCs/>
                <w:w w:val="95"/>
                <w:kern w:val="0"/>
                <w:sz w:val="18"/>
                <w:szCs w:val="18"/>
              </w:rPr>
              <w:t>一级</w:t>
            </w:r>
            <w:r>
              <w:rPr>
                <w:b/>
                <w:bCs/>
                <w:w w:val="95"/>
                <w:kern w:val="0"/>
                <w:sz w:val="18"/>
                <w:szCs w:val="18"/>
              </w:rPr>
              <w:br w:type="textWrapping"/>
            </w:r>
            <w:r>
              <w:rPr>
                <w:rFonts w:hint="eastAsia"/>
                <w:b/>
                <w:bCs/>
                <w:w w:val="95"/>
                <w:kern w:val="0"/>
                <w:sz w:val="18"/>
                <w:szCs w:val="18"/>
              </w:rPr>
              <w:t>指标</w:t>
            </w:r>
          </w:p>
        </w:tc>
        <w:tc>
          <w:tcPr>
            <w:tcW w:w="636" w:type="dxa"/>
            <w:shd w:val="clear" w:color="000000" w:fill="FFFFFF"/>
            <w:noWrap w:val="0"/>
            <w:vAlign w:val="center"/>
          </w:tcPr>
          <w:p>
            <w:pPr>
              <w:widowControl/>
              <w:jc w:val="center"/>
              <w:rPr>
                <w:b/>
                <w:bCs/>
                <w:w w:val="95"/>
                <w:kern w:val="0"/>
                <w:sz w:val="18"/>
                <w:szCs w:val="18"/>
              </w:rPr>
            </w:pPr>
            <w:r>
              <w:rPr>
                <w:rFonts w:hint="eastAsia"/>
                <w:b/>
                <w:bCs/>
                <w:w w:val="95"/>
                <w:kern w:val="0"/>
                <w:sz w:val="18"/>
                <w:szCs w:val="18"/>
              </w:rPr>
              <w:t>二级</w:t>
            </w:r>
            <w:r>
              <w:rPr>
                <w:b/>
                <w:bCs/>
                <w:w w:val="95"/>
                <w:kern w:val="0"/>
                <w:sz w:val="18"/>
                <w:szCs w:val="18"/>
              </w:rPr>
              <w:br w:type="textWrapping"/>
            </w:r>
            <w:r>
              <w:rPr>
                <w:rFonts w:hint="eastAsia"/>
                <w:b/>
                <w:bCs/>
                <w:w w:val="95"/>
                <w:kern w:val="0"/>
                <w:sz w:val="18"/>
                <w:szCs w:val="18"/>
              </w:rPr>
              <w:t>指标</w:t>
            </w:r>
          </w:p>
        </w:tc>
        <w:tc>
          <w:tcPr>
            <w:tcW w:w="630" w:type="dxa"/>
            <w:shd w:val="clear" w:color="000000" w:fill="FFFFFF"/>
            <w:noWrap w:val="0"/>
            <w:vAlign w:val="center"/>
          </w:tcPr>
          <w:p>
            <w:pPr>
              <w:widowControl/>
              <w:jc w:val="center"/>
              <w:rPr>
                <w:b/>
                <w:bCs/>
                <w:w w:val="95"/>
                <w:kern w:val="0"/>
                <w:sz w:val="18"/>
                <w:szCs w:val="18"/>
              </w:rPr>
            </w:pPr>
            <w:r>
              <w:rPr>
                <w:rFonts w:hint="eastAsia"/>
                <w:b/>
                <w:bCs/>
                <w:w w:val="95"/>
                <w:kern w:val="0"/>
                <w:sz w:val="18"/>
                <w:szCs w:val="18"/>
              </w:rPr>
              <w:t>三级</w:t>
            </w:r>
          </w:p>
          <w:p>
            <w:pPr>
              <w:widowControl/>
              <w:jc w:val="center"/>
              <w:rPr>
                <w:b/>
                <w:bCs/>
                <w:w w:val="95"/>
                <w:kern w:val="0"/>
                <w:sz w:val="18"/>
                <w:szCs w:val="18"/>
              </w:rPr>
            </w:pPr>
            <w:r>
              <w:rPr>
                <w:rFonts w:hint="eastAsia"/>
                <w:b/>
                <w:bCs/>
                <w:w w:val="95"/>
                <w:kern w:val="0"/>
                <w:sz w:val="18"/>
                <w:szCs w:val="18"/>
              </w:rPr>
              <w:t>指标</w:t>
            </w:r>
          </w:p>
        </w:tc>
        <w:tc>
          <w:tcPr>
            <w:tcW w:w="1412" w:type="dxa"/>
            <w:shd w:val="clear" w:color="000000" w:fill="FFFFFF"/>
            <w:noWrap w:val="0"/>
            <w:vAlign w:val="center"/>
          </w:tcPr>
          <w:p>
            <w:pPr>
              <w:widowControl/>
              <w:jc w:val="center"/>
              <w:rPr>
                <w:b/>
                <w:bCs/>
                <w:w w:val="95"/>
                <w:kern w:val="0"/>
                <w:sz w:val="18"/>
                <w:szCs w:val="18"/>
              </w:rPr>
            </w:pPr>
            <w:r>
              <w:rPr>
                <w:rFonts w:hint="eastAsia"/>
                <w:b/>
                <w:bCs/>
                <w:w w:val="95"/>
                <w:kern w:val="0"/>
                <w:sz w:val="18"/>
                <w:szCs w:val="18"/>
              </w:rPr>
              <w:t>指标解释</w:t>
            </w:r>
          </w:p>
        </w:tc>
        <w:tc>
          <w:tcPr>
            <w:tcW w:w="2953" w:type="dxa"/>
            <w:shd w:val="clear" w:color="000000" w:fill="FFFFFF"/>
            <w:noWrap w:val="0"/>
            <w:vAlign w:val="center"/>
          </w:tcPr>
          <w:p>
            <w:pPr>
              <w:widowControl/>
              <w:jc w:val="center"/>
              <w:rPr>
                <w:b/>
                <w:bCs/>
                <w:w w:val="95"/>
                <w:kern w:val="0"/>
                <w:sz w:val="18"/>
                <w:szCs w:val="18"/>
              </w:rPr>
            </w:pPr>
            <w:r>
              <w:rPr>
                <w:rFonts w:hint="eastAsia"/>
                <w:b/>
                <w:bCs/>
                <w:w w:val="95"/>
                <w:kern w:val="0"/>
                <w:sz w:val="18"/>
                <w:szCs w:val="18"/>
              </w:rPr>
              <w:t>指标说明（评价计分标准）</w:t>
            </w:r>
          </w:p>
        </w:tc>
        <w:tc>
          <w:tcPr>
            <w:tcW w:w="413" w:type="dxa"/>
            <w:shd w:val="clear" w:color="000000" w:fill="FFFFFF"/>
            <w:noWrap w:val="0"/>
            <w:vAlign w:val="center"/>
          </w:tcPr>
          <w:p>
            <w:pPr>
              <w:widowControl/>
              <w:jc w:val="center"/>
              <w:rPr>
                <w:b/>
                <w:bCs/>
                <w:w w:val="95"/>
                <w:kern w:val="0"/>
                <w:sz w:val="18"/>
                <w:szCs w:val="18"/>
              </w:rPr>
            </w:pPr>
            <w:r>
              <w:rPr>
                <w:rFonts w:hint="eastAsia"/>
                <w:b/>
                <w:bCs/>
                <w:w w:val="95"/>
                <w:kern w:val="0"/>
                <w:sz w:val="18"/>
                <w:szCs w:val="18"/>
              </w:rPr>
              <w:t>自评</w:t>
            </w:r>
          </w:p>
          <w:p>
            <w:pPr>
              <w:widowControl/>
              <w:jc w:val="center"/>
              <w:rPr>
                <w:b/>
                <w:bCs/>
                <w:w w:val="95"/>
                <w:kern w:val="0"/>
                <w:sz w:val="18"/>
                <w:szCs w:val="18"/>
              </w:rPr>
            </w:pPr>
            <w:r>
              <w:rPr>
                <w:rFonts w:hint="eastAsia"/>
                <w:b/>
                <w:bCs/>
                <w:w w:val="95"/>
                <w:kern w:val="0"/>
                <w:sz w:val="18"/>
                <w:szCs w:val="18"/>
              </w:rPr>
              <w:t>分数</w:t>
            </w:r>
          </w:p>
        </w:tc>
        <w:tc>
          <w:tcPr>
            <w:tcW w:w="2335" w:type="dxa"/>
            <w:shd w:val="clear" w:color="000000" w:fill="FFFFFF"/>
            <w:noWrap w:val="0"/>
            <w:vAlign w:val="center"/>
          </w:tcPr>
          <w:p>
            <w:pPr>
              <w:widowControl/>
              <w:jc w:val="center"/>
              <w:rPr>
                <w:b/>
                <w:bCs/>
                <w:w w:val="95"/>
                <w:kern w:val="0"/>
                <w:sz w:val="18"/>
                <w:szCs w:val="18"/>
              </w:rPr>
            </w:pPr>
            <w:r>
              <w:rPr>
                <w:rFonts w:hint="eastAsia"/>
                <w:b/>
                <w:bCs/>
                <w:w w:val="95"/>
                <w:kern w:val="0"/>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092" w:hRule="atLeast"/>
          <w:jc w:val="center"/>
        </w:trPr>
        <w:tc>
          <w:tcPr>
            <w:tcW w:w="400"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投</w:t>
            </w:r>
            <w:r>
              <w:rPr>
                <w:kern w:val="0"/>
                <w:sz w:val="18"/>
                <w:szCs w:val="18"/>
              </w:rPr>
              <w:t xml:space="preserve">   </w:t>
            </w:r>
            <w:r>
              <w:rPr>
                <w:rFonts w:hint="eastAsia"/>
                <w:kern w:val="0"/>
                <w:sz w:val="18"/>
                <w:szCs w:val="18"/>
              </w:rPr>
              <w:t>入（</w:t>
            </w:r>
            <w:r>
              <w:rPr>
                <w:kern w:val="0"/>
                <w:sz w:val="18"/>
                <w:szCs w:val="18"/>
              </w:rPr>
              <w:t>25</w:t>
            </w:r>
            <w:r>
              <w:rPr>
                <w:rFonts w:hint="eastAsia"/>
                <w:kern w:val="0"/>
                <w:sz w:val="18"/>
                <w:szCs w:val="18"/>
              </w:rPr>
              <w:t>分）</w:t>
            </w:r>
          </w:p>
        </w:tc>
        <w:tc>
          <w:tcPr>
            <w:tcW w:w="636" w:type="dxa"/>
            <w:vMerge w:val="restart"/>
            <w:shd w:val="clear" w:color="000000" w:fill="FFFFFF"/>
            <w:noWrap w:val="0"/>
            <w:vAlign w:val="center"/>
          </w:tcPr>
          <w:p>
            <w:pPr>
              <w:widowControl/>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立项（</w:t>
            </w:r>
            <w:r>
              <w:rPr>
                <w:kern w:val="0"/>
                <w:sz w:val="18"/>
                <w:szCs w:val="18"/>
              </w:rPr>
              <w:t>15</w:t>
            </w:r>
            <w:r>
              <w:rPr>
                <w:rFonts w:hint="eastAsia"/>
                <w:kern w:val="0"/>
                <w:sz w:val="18"/>
                <w:szCs w:val="18"/>
              </w:rPr>
              <w:t>分）</w:t>
            </w:r>
          </w:p>
        </w:tc>
        <w:tc>
          <w:tcPr>
            <w:tcW w:w="630" w:type="dxa"/>
            <w:shd w:val="clear" w:color="000000" w:fill="FFFFFF"/>
            <w:noWrap w:val="0"/>
            <w:vAlign w:val="center"/>
          </w:tcPr>
          <w:p>
            <w:pPr>
              <w:widowControl/>
              <w:jc w:val="left"/>
              <w:rPr>
                <w:kern w:val="0"/>
                <w:sz w:val="18"/>
                <w:szCs w:val="18"/>
              </w:rPr>
            </w:pPr>
            <w:r>
              <w:rPr>
                <w:rFonts w:hint="eastAsia"/>
                <w:kern w:val="0"/>
                <w:sz w:val="18"/>
                <w:szCs w:val="18"/>
              </w:rPr>
              <w:t>项目立项规范性（</w:t>
            </w:r>
            <w:r>
              <w:rPr>
                <w:kern w:val="0"/>
                <w:sz w:val="18"/>
                <w:szCs w:val="18"/>
              </w:rPr>
              <w:t>5</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项目的申请、设立过程是否符合相关要求，用以反映和考核项目立项的规范情况。</w:t>
            </w:r>
          </w:p>
        </w:tc>
        <w:tc>
          <w:tcPr>
            <w:tcW w:w="2953"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项目是否按照规定的程序申请设立；（</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所提交的文件、材料是否符合相关要求；（</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事前是否已经过必要的可行性研究、专家论证、风险评估、集体决策等。（</w:t>
            </w:r>
            <w:r>
              <w:rPr>
                <w:kern w:val="0"/>
                <w:sz w:val="18"/>
                <w:szCs w:val="18"/>
              </w:rPr>
              <w:t>2</w:t>
            </w:r>
            <w:r>
              <w:rPr>
                <w:rFonts w:hint="eastAsia"/>
                <w:kern w:val="0"/>
                <w:sz w:val="18"/>
                <w:szCs w:val="18"/>
              </w:rPr>
              <w:t>分）</w:t>
            </w:r>
          </w:p>
        </w:tc>
        <w:tc>
          <w:tcPr>
            <w:tcW w:w="413" w:type="dxa"/>
            <w:noWrap/>
            <w:vAlign w:val="center"/>
          </w:tcPr>
          <w:p>
            <w:pPr>
              <w:widowControl/>
              <w:jc w:val="center"/>
              <w:rPr>
                <w:kern w:val="0"/>
                <w:sz w:val="18"/>
                <w:szCs w:val="18"/>
              </w:rPr>
            </w:pPr>
            <w:r>
              <w:rPr>
                <w:kern w:val="0"/>
                <w:sz w:val="18"/>
                <w:szCs w:val="18"/>
              </w:rPr>
              <w:t>5</w:t>
            </w:r>
            <w:r>
              <w:rPr>
                <w:rFonts w:hint="eastAsia"/>
                <w:kern w:val="0"/>
                <w:sz w:val="18"/>
                <w:szCs w:val="18"/>
              </w:rPr>
              <w:t>分</w:t>
            </w:r>
          </w:p>
        </w:tc>
        <w:tc>
          <w:tcPr>
            <w:tcW w:w="2335" w:type="dxa"/>
            <w:noWrap/>
            <w:vAlign w:val="center"/>
          </w:tcPr>
          <w:p>
            <w:pPr>
              <w:widowControl/>
              <w:rPr>
                <w:kern w:val="0"/>
                <w:sz w:val="18"/>
                <w:szCs w:val="18"/>
              </w:rPr>
            </w:pPr>
            <w:r>
              <w:rPr>
                <w:rFonts w:hint="eastAsia"/>
                <w:kern w:val="0"/>
                <w:sz w:val="18"/>
                <w:szCs w:val="18"/>
              </w:rPr>
              <w:t>项目严格按照程序申请，严格履行发文程序，并征求充分征求各方意见确保项目安全有序实施。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175"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绩效目标合理性（</w:t>
            </w:r>
            <w:r>
              <w:rPr>
                <w:kern w:val="0"/>
                <w:sz w:val="18"/>
                <w:szCs w:val="18"/>
              </w:rPr>
              <w:t>4</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项目所设定的绩效目标是否依据充分，是否符合客观实际，用以反映和考核项目绩效目标与项目实施的相符情况。</w:t>
            </w:r>
          </w:p>
        </w:tc>
        <w:tc>
          <w:tcPr>
            <w:tcW w:w="2953"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是否符合国家相关法律法规、国民经济发展规划和党委政府决策；（</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是否与项目实施单位或委托单位职责密切相关；（</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项目是否为促进事业发展所必需；（</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项目预期产出效益和效果是否符合正常的业绩水平。（</w:t>
            </w:r>
            <w:r>
              <w:rPr>
                <w:kern w:val="0"/>
                <w:sz w:val="18"/>
                <w:szCs w:val="18"/>
              </w:rPr>
              <w:t>1</w:t>
            </w:r>
            <w:r>
              <w:rPr>
                <w:rFonts w:hint="eastAsia"/>
                <w:kern w:val="0"/>
                <w:sz w:val="18"/>
                <w:szCs w:val="18"/>
              </w:rPr>
              <w:t>分）</w:t>
            </w:r>
          </w:p>
        </w:tc>
        <w:tc>
          <w:tcPr>
            <w:tcW w:w="413" w:type="dxa"/>
            <w:noWrap/>
            <w:vAlign w:val="center"/>
          </w:tcPr>
          <w:p>
            <w:pPr>
              <w:widowControl/>
              <w:jc w:val="center"/>
              <w:rPr>
                <w:kern w:val="0"/>
                <w:sz w:val="18"/>
                <w:szCs w:val="18"/>
              </w:rPr>
            </w:pPr>
            <w:r>
              <w:rPr>
                <w:kern w:val="0"/>
                <w:sz w:val="18"/>
                <w:szCs w:val="18"/>
              </w:rPr>
              <w:t>4</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该项目符合国家法律法规和党委决策，与农业农村工作密切相关，能有效盘活闲置资源，增加群众收入，项目达到了预期效益。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245"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绩效指标明确性（</w:t>
            </w:r>
            <w:r>
              <w:rPr>
                <w:kern w:val="0"/>
                <w:sz w:val="18"/>
                <w:szCs w:val="18"/>
              </w:rPr>
              <w:t>6</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依据绩效目标设定的绩效指标是否清晰、细化、可衡量等，用以反映和考核项目绩效目标的明细化情况。</w:t>
            </w:r>
          </w:p>
        </w:tc>
        <w:tc>
          <w:tcPr>
            <w:tcW w:w="2953"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是否将项目绩效目标细化分解为具体的绩效指标；（</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是否通过清晰、可衡量的指标值予以体现；（</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是否与项目年度任务数或计划数相对应；（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是否与预算确定的项目投资额或资金量相匹配。（</w:t>
            </w:r>
            <w:r>
              <w:rPr>
                <w:kern w:val="0"/>
                <w:sz w:val="18"/>
                <w:szCs w:val="18"/>
              </w:rPr>
              <w:t>2</w:t>
            </w:r>
            <w:r>
              <w:rPr>
                <w:rFonts w:hint="eastAsia"/>
                <w:kern w:val="0"/>
                <w:sz w:val="18"/>
                <w:szCs w:val="18"/>
              </w:rPr>
              <w:t>分）</w:t>
            </w:r>
          </w:p>
        </w:tc>
        <w:tc>
          <w:tcPr>
            <w:tcW w:w="413" w:type="dxa"/>
            <w:noWrap/>
            <w:vAlign w:val="center"/>
          </w:tcPr>
          <w:p>
            <w:pPr>
              <w:widowControl/>
              <w:jc w:val="center"/>
              <w:rPr>
                <w:kern w:val="0"/>
                <w:sz w:val="18"/>
                <w:szCs w:val="18"/>
              </w:rPr>
            </w:pPr>
            <w:r>
              <w:rPr>
                <w:kern w:val="0"/>
                <w:sz w:val="18"/>
                <w:szCs w:val="18"/>
              </w:rPr>
              <w:t>6</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按年度分解细化目标任务，指标清晰可衡量，且设立了</w:t>
            </w:r>
            <w:r>
              <w:rPr>
                <w:kern w:val="0"/>
                <w:sz w:val="18"/>
                <w:szCs w:val="18"/>
              </w:rPr>
              <w:t>2019</w:t>
            </w:r>
            <w:r>
              <w:rPr>
                <w:rFonts w:hint="eastAsia"/>
                <w:kern w:val="0"/>
                <w:sz w:val="18"/>
                <w:szCs w:val="18"/>
              </w:rPr>
              <w:t>年、</w:t>
            </w:r>
            <w:r>
              <w:rPr>
                <w:kern w:val="0"/>
                <w:sz w:val="18"/>
                <w:szCs w:val="18"/>
              </w:rPr>
              <w:t>2020</w:t>
            </w:r>
            <w:r>
              <w:rPr>
                <w:rFonts w:hint="eastAsia"/>
                <w:kern w:val="0"/>
                <w:sz w:val="18"/>
                <w:szCs w:val="18"/>
              </w:rPr>
              <w:t>年计划完成任务指标，并根据指标完成情况匹配资金。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43"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restart"/>
            <w:shd w:val="clear" w:color="000000" w:fill="FFFFFF"/>
            <w:noWrap w:val="0"/>
            <w:vAlign w:val="center"/>
          </w:tcPr>
          <w:p>
            <w:pPr>
              <w:widowControl/>
              <w:jc w:val="center"/>
              <w:rPr>
                <w:kern w:val="0"/>
                <w:sz w:val="18"/>
                <w:szCs w:val="18"/>
              </w:rPr>
            </w:pPr>
            <w:r>
              <w:rPr>
                <w:rFonts w:hint="eastAsia"/>
                <w:kern w:val="0"/>
                <w:sz w:val="18"/>
                <w:szCs w:val="18"/>
              </w:rPr>
              <w:t>资金</w:t>
            </w:r>
            <w:r>
              <w:rPr>
                <w:kern w:val="0"/>
                <w:sz w:val="18"/>
                <w:szCs w:val="18"/>
              </w:rPr>
              <w:br w:type="textWrapping"/>
            </w:r>
            <w:r>
              <w:rPr>
                <w:rFonts w:hint="eastAsia"/>
                <w:kern w:val="0"/>
                <w:sz w:val="18"/>
                <w:szCs w:val="18"/>
              </w:rPr>
              <w:t>落实（</w:t>
            </w:r>
            <w:r>
              <w:rPr>
                <w:kern w:val="0"/>
                <w:sz w:val="18"/>
                <w:szCs w:val="18"/>
              </w:rPr>
              <w:t>10</w:t>
            </w:r>
            <w:r>
              <w:rPr>
                <w:rFonts w:hint="eastAsia"/>
                <w:kern w:val="0"/>
                <w:sz w:val="18"/>
                <w:szCs w:val="18"/>
              </w:rPr>
              <w:t>分）</w:t>
            </w:r>
          </w:p>
        </w:tc>
        <w:tc>
          <w:tcPr>
            <w:tcW w:w="630" w:type="dxa"/>
            <w:shd w:val="clear" w:color="000000" w:fill="FFFFFF"/>
            <w:noWrap w:val="0"/>
            <w:vAlign w:val="center"/>
          </w:tcPr>
          <w:p>
            <w:pPr>
              <w:widowControl/>
              <w:jc w:val="left"/>
              <w:rPr>
                <w:kern w:val="0"/>
                <w:sz w:val="18"/>
                <w:szCs w:val="18"/>
              </w:rPr>
            </w:pPr>
            <w:r>
              <w:rPr>
                <w:rFonts w:hint="eastAsia"/>
                <w:kern w:val="0"/>
                <w:sz w:val="18"/>
                <w:szCs w:val="18"/>
              </w:rPr>
              <w:t>资金到位率（</w:t>
            </w:r>
            <w:r>
              <w:rPr>
                <w:kern w:val="0"/>
                <w:sz w:val="18"/>
                <w:szCs w:val="18"/>
              </w:rPr>
              <w:t>5</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实际到位资金与计划投入资金的比率，用以反映和考核资金落实情况对项目实施的总体保障程度。</w:t>
            </w:r>
          </w:p>
        </w:tc>
        <w:tc>
          <w:tcPr>
            <w:tcW w:w="2953" w:type="dxa"/>
            <w:shd w:val="clear" w:color="000000" w:fill="FFFFFF"/>
            <w:noWrap w:val="0"/>
            <w:vAlign w:val="center"/>
          </w:tcPr>
          <w:p>
            <w:pPr>
              <w:widowControl/>
              <w:jc w:val="left"/>
              <w:rPr>
                <w:kern w:val="0"/>
                <w:sz w:val="18"/>
                <w:szCs w:val="18"/>
              </w:rPr>
            </w:pPr>
            <w:r>
              <w:rPr>
                <w:rFonts w:hint="eastAsia"/>
                <w:kern w:val="0"/>
                <w:sz w:val="18"/>
                <w:szCs w:val="18"/>
              </w:rPr>
              <w:t>资金</w:t>
            </w:r>
            <w:r>
              <w:rPr>
                <w:rFonts w:hint="eastAsia"/>
                <w:spacing w:val="-6"/>
                <w:kern w:val="0"/>
                <w:sz w:val="18"/>
                <w:szCs w:val="18"/>
              </w:rPr>
              <w:t>到位率</w:t>
            </w:r>
            <w:r>
              <w:rPr>
                <w:spacing w:val="-6"/>
                <w:kern w:val="0"/>
                <w:sz w:val="18"/>
                <w:szCs w:val="18"/>
              </w:rPr>
              <w:t>=</w:t>
            </w:r>
            <w:r>
              <w:rPr>
                <w:rFonts w:hint="eastAsia"/>
                <w:spacing w:val="-6"/>
                <w:kern w:val="0"/>
                <w:sz w:val="18"/>
                <w:szCs w:val="18"/>
              </w:rPr>
              <w:t>（实际到位资金</w:t>
            </w:r>
            <w:r>
              <w:rPr>
                <w:spacing w:val="-6"/>
                <w:kern w:val="0"/>
                <w:sz w:val="18"/>
                <w:szCs w:val="18"/>
              </w:rPr>
              <w:t>/</w:t>
            </w:r>
            <w:r>
              <w:rPr>
                <w:rFonts w:hint="eastAsia"/>
                <w:spacing w:val="-6"/>
                <w:kern w:val="0"/>
                <w:sz w:val="18"/>
                <w:szCs w:val="18"/>
              </w:rPr>
              <w:t>计划投入资金）</w:t>
            </w:r>
            <w:r>
              <w:rPr>
                <w:spacing w:val="-6"/>
                <w:kern w:val="0"/>
                <w:sz w:val="18"/>
                <w:szCs w:val="18"/>
              </w:rPr>
              <w:t>×100%</w:t>
            </w:r>
            <w:r>
              <w:rPr>
                <w:rFonts w:hint="eastAsia"/>
                <w:spacing w:val="-6"/>
                <w:kern w:val="0"/>
                <w:sz w:val="18"/>
                <w:szCs w:val="18"/>
              </w:rPr>
              <w:t>。（达到目标值得</w:t>
            </w:r>
            <w:r>
              <w:rPr>
                <w:spacing w:val="-6"/>
                <w:kern w:val="0"/>
                <w:sz w:val="18"/>
                <w:szCs w:val="18"/>
              </w:rPr>
              <w:t>5</w:t>
            </w:r>
            <w:r>
              <w:rPr>
                <w:rFonts w:hint="eastAsia"/>
                <w:spacing w:val="-6"/>
                <w:kern w:val="0"/>
                <w:sz w:val="18"/>
                <w:szCs w:val="18"/>
              </w:rPr>
              <w:t>分，每少一个百分点扣</w:t>
            </w:r>
            <w:r>
              <w:rPr>
                <w:spacing w:val="-6"/>
                <w:kern w:val="0"/>
                <w:sz w:val="18"/>
                <w:szCs w:val="18"/>
              </w:rPr>
              <w:t>1</w:t>
            </w:r>
            <w:r>
              <w:rPr>
                <w:rFonts w:hint="eastAsia"/>
                <w:spacing w:val="-6"/>
                <w:kern w:val="0"/>
                <w:sz w:val="18"/>
                <w:szCs w:val="18"/>
              </w:rPr>
              <w:t>分，扣完为止）</w:t>
            </w:r>
            <w:r>
              <w:rPr>
                <w:kern w:val="0"/>
                <w:sz w:val="18"/>
                <w:szCs w:val="18"/>
              </w:rPr>
              <w:br w:type="textWrapping"/>
            </w:r>
            <w:r>
              <w:rPr>
                <w:rFonts w:hint="eastAsia"/>
                <w:kern w:val="0"/>
                <w:sz w:val="18"/>
                <w:szCs w:val="18"/>
              </w:rPr>
              <w:t>实际到位资金：一定时期（本年度或项目期）内实际落实到具体项目的资金。</w:t>
            </w:r>
            <w:r>
              <w:rPr>
                <w:kern w:val="0"/>
                <w:sz w:val="18"/>
                <w:szCs w:val="18"/>
              </w:rPr>
              <w:br w:type="textWrapping"/>
            </w:r>
            <w:r>
              <w:rPr>
                <w:rFonts w:hint="eastAsia"/>
                <w:kern w:val="0"/>
                <w:sz w:val="18"/>
                <w:szCs w:val="18"/>
              </w:rPr>
              <w:t>计划投入资金：一定时期（本年度或项目期）内计划投入到具体项目的资金。</w:t>
            </w:r>
          </w:p>
        </w:tc>
        <w:tc>
          <w:tcPr>
            <w:tcW w:w="413" w:type="dxa"/>
            <w:noWrap/>
            <w:vAlign w:val="center"/>
          </w:tcPr>
          <w:p>
            <w:pPr>
              <w:widowControl/>
              <w:jc w:val="center"/>
              <w:rPr>
                <w:kern w:val="0"/>
                <w:sz w:val="18"/>
                <w:szCs w:val="18"/>
              </w:rPr>
            </w:pPr>
            <w:r>
              <w:rPr>
                <w:kern w:val="0"/>
                <w:sz w:val="18"/>
                <w:szCs w:val="18"/>
              </w:rPr>
              <w:t>5</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资金按照年度计划安排全部落实到位。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511"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到位及时率（</w:t>
            </w:r>
            <w:r>
              <w:rPr>
                <w:kern w:val="0"/>
                <w:sz w:val="18"/>
                <w:szCs w:val="18"/>
              </w:rPr>
              <w:t>5</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及时到位资金与应到位资金的比率，用以反映和考核项目资金落实的及时性程度。</w:t>
            </w:r>
          </w:p>
        </w:tc>
        <w:tc>
          <w:tcPr>
            <w:tcW w:w="2953" w:type="dxa"/>
            <w:shd w:val="clear" w:color="000000" w:fill="FFFFFF"/>
            <w:noWrap w:val="0"/>
            <w:vAlign w:val="center"/>
          </w:tcPr>
          <w:p>
            <w:pPr>
              <w:widowControl/>
              <w:jc w:val="left"/>
              <w:rPr>
                <w:kern w:val="0"/>
                <w:sz w:val="18"/>
                <w:szCs w:val="18"/>
              </w:rPr>
            </w:pPr>
            <w:r>
              <w:rPr>
                <w:rFonts w:hint="eastAsia"/>
                <w:kern w:val="0"/>
                <w:sz w:val="18"/>
                <w:szCs w:val="18"/>
              </w:rPr>
              <w:t>到位及时率</w:t>
            </w:r>
            <w:r>
              <w:rPr>
                <w:kern w:val="0"/>
                <w:sz w:val="18"/>
                <w:szCs w:val="18"/>
              </w:rPr>
              <w:t>=</w:t>
            </w:r>
            <w:r>
              <w:rPr>
                <w:rFonts w:hint="eastAsia"/>
                <w:kern w:val="0"/>
                <w:sz w:val="18"/>
                <w:szCs w:val="18"/>
              </w:rPr>
              <w:t>（及时到位资金</w:t>
            </w:r>
            <w:r>
              <w:rPr>
                <w:kern w:val="0"/>
                <w:sz w:val="18"/>
                <w:szCs w:val="18"/>
              </w:rPr>
              <w:t>/</w:t>
            </w:r>
            <w:r>
              <w:rPr>
                <w:rFonts w:hint="eastAsia"/>
                <w:kern w:val="0"/>
                <w:sz w:val="18"/>
                <w:szCs w:val="18"/>
              </w:rPr>
              <w:t>应到位资金）</w:t>
            </w:r>
            <w:r>
              <w:rPr>
                <w:kern w:val="0"/>
                <w:sz w:val="18"/>
                <w:szCs w:val="18"/>
              </w:rPr>
              <w:t>×100%</w:t>
            </w:r>
            <w:r>
              <w:rPr>
                <w:rFonts w:hint="eastAsia"/>
                <w:kern w:val="0"/>
                <w:sz w:val="18"/>
                <w:szCs w:val="18"/>
              </w:rPr>
              <w:t>。（达到</w:t>
            </w:r>
            <w:r>
              <w:rPr>
                <w:rFonts w:hint="eastAsia"/>
                <w:spacing w:val="-6"/>
                <w:kern w:val="0"/>
                <w:sz w:val="18"/>
                <w:szCs w:val="18"/>
              </w:rPr>
              <w:t>目标值得</w:t>
            </w:r>
            <w:r>
              <w:rPr>
                <w:spacing w:val="-6"/>
                <w:kern w:val="0"/>
                <w:sz w:val="18"/>
                <w:szCs w:val="18"/>
              </w:rPr>
              <w:t>5</w:t>
            </w:r>
            <w:r>
              <w:rPr>
                <w:rFonts w:hint="eastAsia"/>
                <w:spacing w:val="-6"/>
                <w:kern w:val="0"/>
                <w:sz w:val="18"/>
                <w:szCs w:val="18"/>
              </w:rPr>
              <w:t>分，每少一个百分点扣</w:t>
            </w:r>
            <w:r>
              <w:rPr>
                <w:spacing w:val="-6"/>
                <w:kern w:val="0"/>
                <w:sz w:val="18"/>
                <w:szCs w:val="18"/>
              </w:rPr>
              <w:t>1</w:t>
            </w:r>
            <w:r>
              <w:rPr>
                <w:rFonts w:hint="eastAsia"/>
                <w:spacing w:val="-6"/>
                <w:kern w:val="0"/>
                <w:sz w:val="18"/>
                <w:szCs w:val="18"/>
              </w:rPr>
              <w:t>分，扣完为止）</w:t>
            </w:r>
            <w:r>
              <w:rPr>
                <w:spacing w:val="-6"/>
                <w:kern w:val="0"/>
                <w:sz w:val="18"/>
                <w:szCs w:val="18"/>
              </w:rPr>
              <w:br w:type="textWrapping"/>
            </w:r>
            <w:r>
              <w:rPr>
                <w:rFonts w:hint="eastAsia"/>
                <w:spacing w:val="-6"/>
                <w:kern w:val="0"/>
                <w:sz w:val="18"/>
                <w:szCs w:val="18"/>
              </w:rPr>
              <w:t>及时到位资金：截至规定时点实际落实到具体项目的资金。</w:t>
            </w:r>
            <w:r>
              <w:rPr>
                <w:kern w:val="0"/>
                <w:sz w:val="18"/>
                <w:szCs w:val="18"/>
              </w:rPr>
              <w:br w:type="textWrapping"/>
            </w:r>
            <w:r>
              <w:rPr>
                <w:rFonts w:hint="eastAsia"/>
                <w:kern w:val="0"/>
                <w:sz w:val="18"/>
                <w:szCs w:val="18"/>
              </w:rPr>
              <w:t>应到位资金：按照合同或项目进度要求截至规定时点应落实到具体项目的资金。</w:t>
            </w:r>
          </w:p>
        </w:tc>
        <w:tc>
          <w:tcPr>
            <w:tcW w:w="413" w:type="dxa"/>
            <w:noWrap/>
            <w:vAlign w:val="center"/>
          </w:tcPr>
          <w:p>
            <w:pPr>
              <w:widowControl/>
              <w:jc w:val="center"/>
              <w:rPr>
                <w:kern w:val="0"/>
                <w:sz w:val="18"/>
                <w:szCs w:val="18"/>
              </w:rPr>
            </w:pPr>
            <w:r>
              <w:rPr>
                <w:kern w:val="0"/>
                <w:sz w:val="18"/>
                <w:szCs w:val="18"/>
              </w:rPr>
              <w:t>5</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项目资金严格拨付时限，按时全部拨付到位。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330" w:hRule="atLeast"/>
          <w:jc w:val="center"/>
        </w:trPr>
        <w:tc>
          <w:tcPr>
            <w:tcW w:w="400"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过</w:t>
            </w:r>
            <w:r>
              <w:rPr>
                <w:kern w:val="0"/>
                <w:sz w:val="18"/>
                <w:szCs w:val="18"/>
              </w:rPr>
              <w:t xml:space="preserve">   </w:t>
            </w:r>
            <w:r>
              <w:rPr>
                <w:rFonts w:hint="eastAsia"/>
                <w:kern w:val="0"/>
                <w:sz w:val="18"/>
                <w:szCs w:val="18"/>
              </w:rPr>
              <w:t>程（</w:t>
            </w:r>
            <w:r>
              <w:rPr>
                <w:kern w:val="0"/>
                <w:sz w:val="18"/>
                <w:szCs w:val="18"/>
              </w:rPr>
              <w:t>25</w:t>
            </w:r>
            <w:r>
              <w:rPr>
                <w:rFonts w:hint="eastAsia"/>
                <w:kern w:val="0"/>
                <w:sz w:val="18"/>
                <w:szCs w:val="18"/>
              </w:rPr>
              <w:t>分）</w:t>
            </w:r>
          </w:p>
        </w:tc>
        <w:tc>
          <w:tcPr>
            <w:tcW w:w="636" w:type="dxa"/>
            <w:vMerge w:val="restart"/>
            <w:shd w:val="clear" w:color="000000" w:fill="FFFFFF"/>
            <w:noWrap w:val="0"/>
            <w:vAlign w:val="center"/>
          </w:tcPr>
          <w:p>
            <w:pPr>
              <w:widowControl/>
              <w:jc w:val="center"/>
              <w:rPr>
                <w:kern w:val="0"/>
                <w:sz w:val="18"/>
                <w:szCs w:val="18"/>
              </w:rPr>
            </w:pPr>
            <w:r>
              <w:rPr>
                <w:rFonts w:hint="eastAsia"/>
                <w:kern w:val="0"/>
                <w:sz w:val="18"/>
                <w:szCs w:val="18"/>
              </w:rPr>
              <w:t>业务</w:t>
            </w:r>
            <w:r>
              <w:rPr>
                <w:kern w:val="0"/>
                <w:sz w:val="18"/>
                <w:szCs w:val="18"/>
              </w:rPr>
              <w:br w:type="textWrapping"/>
            </w:r>
            <w:r>
              <w:rPr>
                <w:rFonts w:hint="eastAsia"/>
                <w:kern w:val="0"/>
                <w:sz w:val="18"/>
                <w:szCs w:val="18"/>
              </w:rPr>
              <w:t>管理（</w:t>
            </w:r>
            <w:r>
              <w:rPr>
                <w:kern w:val="0"/>
                <w:sz w:val="18"/>
                <w:szCs w:val="18"/>
              </w:rPr>
              <w:t>13</w:t>
            </w:r>
            <w:r>
              <w:rPr>
                <w:rFonts w:hint="eastAsia"/>
                <w:kern w:val="0"/>
                <w:sz w:val="18"/>
                <w:szCs w:val="18"/>
              </w:rPr>
              <w:t>分）</w:t>
            </w:r>
          </w:p>
        </w:tc>
        <w:tc>
          <w:tcPr>
            <w:tcW w:w="630" w:type="dxa"/>
            <w:shd w:val="clear" w:color="000000" w:fill="FFFFFF"/>
            <w:noWrap w:val="0"/>
            <w:vAlign w:val="center"/>
          </w:tcPr>
          <w:p>
            <w:pPr>
              <w:widowControl/>
              <w:jc w:val="left"/>
              <w:rPr>
                <w:kern w:val="0"/>
                <w:sz w:val="18"/>
                <w:szCs w:val="18"/>
              </w:rPr>
            </w:pPr>
            <w:r>
              <w:rPr>
                <w:rFonts w:hint="eastAsia"/>
                <w:kern w:val="0"/>
                <w:sz w:val="18"/>
                <w:szCs w:val="18"/>
              </w:rPr>
              <w:t>管理制度健全性（</w:t>
            </w:r>
            <w:r>
              <w:rPr>
                <w:kern w:val="0"/>
                <w:sz w:val="18"/>
                <w:szCs w:val="18"/>
              </w:rPr>
              <w:t>4</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项目实施单位的业务管理制度是否健全，用以反映和考核业务管理制度对项目顺利实施的保障情况。</w:t>
            </w:r>
          </w:p>
        </w:tc>
        <w:tc>
          <w:tcPr>
            <w:tcW w:w="2953"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是否已制定或具有相应的业务管理制度；（</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业务管理制度是否合法、合规、完整。（</w:t>
            </w:r>
            <w:r>
              <w:rPr>
                <w:kern w:val="0"/>
                <w:sz w:val="18"/>
                <w:szCs w:val="18"/>
              </w:rPr>
              <w:t>2</w:t>
            </w:r>
            <w:r>
              <w:rPr>
                <w:rFonts w:hint="eastAsia"/>
                <w:kern w:val="0"/>
                <w:sz w:val="18"/>
                <w:szCs w:val="18"/>
              </w:rPr>
              <w:t>分）</w:t>
            </w:r>
          </w:p>
        </w:tc>
        <w:tc>
          <w:tcPr>
            <w:tcW w:w="413" w:type="dxa"/>
            <w:noWrap/>
            <w:vAlign w:val="center"/>
          </w:tcPr>
          <w:p>
            <w:pPr>
              <w:widowControl/>
              <w:jc w:val="center"/>
              <w:rPr>
                <w:kern w:val="0"/>
                <w:sz w:val="18"/>
                <w:szCs w:val="18"/>
              </w:rPr>
            </w:pPr>
            <w:r>
              <w:rPr>
                <w:kern w:val="0"/>
                <w:sz w:val="18"/>
                <w:szCs w:val="18"/>
              </w:rPr>
              <w:t>4</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相继发布了</w:t>
            </w:r>
            <w:r>
              <w:rPr>
                <w:kern w:val="0"/>
                <w:sz w:val="18"/>
                <w:szCs w:val="18"/>
              </w:rPr>
              <w:t>7</w:t>
            </w:r>
            <w:r>
              <w:rPr>
                <w:rFonts w:hint="eastAsia"/>
                <w:kern w:val="0"/>
                <w:sz w:val="18"/>
                <w:szCs w:val="18"/>
              </w:rPr>
              <w:t>个涉农交易管理办法，倾力打造“</w:t>
            </w:r>
            <w:r>
              <w:rPr>
                <w:kern w:val="0"/>
                <w:sz w:val="18"/>
                <w:szCs w:val="18"/>
              </w:rPr>
              <w:t>2</w:t>
            </w:r>
            <w:r>
              <w:rPr>
                <w:rFonts w:hint="eastAsia"/>
                <w:kern w:val="0"/>
                <w:sz w:val="18"/>
                <w:szCs w:val="18"/>
              </w:rPr>
              <w:t>＋</w:t>
            </w:r>
            <w:r>
              <w:rPr>
                <w:kern w:val="0"/>
                <w:sz w:val="18"/>
                <w:szCs w:val="18"/>
              </w:rPr>
              <w:t>7</w:t>
            </w:r>
            <w:r>
              <w:rPr>
                <w:rFonts w:hint="eastAsia"/>
                <w:kern w:val="0"/>
                <w:sz w:val="18"/>
                <w:szCs w:val="18"/>
              </w:rPr>
              <w:t>”政策配套模式。业务管理制度合法、完整。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12"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制度执行有效性（</w:t>
            </w:r>
            <w:r>
              <w:rPr>
                <w:kern w:val="0"/>
                <w:sz w:val="18"/>
                <w:szCs w:val="18"/>
              </w:rPr>
              <w:t>6</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项目实施是否符合相关业务管理规定，用以反映和考核业务管理制度的有效执行情况。</w:t>
            </w:r>
          </w:p>
        </w:tc>
        <w:tc>
          <w:tcPr>
            <w:tcW w:w="2953"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是否遵守相关法律法规和业务管理规定；（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项目调整及支出调整手续是否完备；（</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项目合同书、验收报告、技术鉴定等资料是否齐全并及时归档；（</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项目实施的人员条件、场地设备、信息支撑等是否落实到位。（</w:t>
            </w:r>
            <w:r>
              <w:rPr>
                <w:kern w:val="0"/>
                <w:sz w:val="18"/>
                <w:szCs w:val="18"/>
              </w:rPr>
              <w:t>2</w:t>
            </w:r>
            <w:r>
              <w:rPr>
                <w:rFonts w:hint="eastAsia"/>
                <w:kern w:val="0"/>
                <w:sz w:val="18"/>
                <w:szCs w:val="18"/>
              </w:rPr>
              <w:t>分）</w:t>
            </w:r>
          </w:p>
        </w:tc>
        <w:tc>
          <w:tcPr>
            <w:tcW w:w="413" w:type="dxa"/>
            <w:noWrap/>
            <w:vAlign w:val="center"/>
          </w:tcPr>
          <w:p>
            <w:pPr>
              <w:widowControl/>
              <w:jc w:val="center"/>
              <w:rPr>
                <w:kern w:val="0"/>
                <w:sz w:val="18"/>
                <w:szCs w:val="18"/>
              </w:rPr>
            </w:pPr>
            <w:r>
              <w:rPr>
                <w:kern w:val="0"/>
                <w:sz w:val="18"/>
                <w:szCs w:val="18"/>
              </w:rPr>
              <w:t>6</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实施项目完全合法合规，资料齐全完备，项目人员、场地已全部落实。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527"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项目质量可控性（</w:t>
            </w:r>
            <w:r>
              <w:rPr>
                <w:kern w:val="0"/>
                <w:sz w:val="18"/>
                <w:szCs w:val="18"/>
              </w:rPr>
              <w:t>3</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项目实施单位是否为达到项目质量要求而采取了必需的措施，用以反映和考核项目实施单位对项目质量的控制情况。</w:t>
            </w:r>
          </w:p>
        </w:tc>
        <w:tc>
          <w:tcPr>
            <w:tcW w:w="2953"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是否已制定或具有相应的项目质量要求或标准；（</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是否采取了相应的项目质量检查、验收等必需的控制措施或手段。（</w:t>
            </w:r>
            <w:r>
              <w:rPr>
                <w:kern w:val="0"/>
                <w:sz w:val="18"/>
                <w:szCs w:val="18"/>
              </w:rPr>
              <w:t>2</w:t>
            </w:r>
            <w:r>
              <w:rPr>
                <w:rFonts w:hint="eastAsia"/>
                <w:kern w:val="0"/>
                <w:sz w:val="18"/>
                <w:szCs w:val="18"/>
              </w:rPr>
              <w:t>分）</w:t>
            </w:r>
          </w:p>
        </w:tc>
        <w:tc>
          <w:tcPr>
            <w:tcW w:w="413" w:type="dxa"/>
            <w:noWrap/>
            <w:vAlign w:val="center"/>
          </w:tcPr>
          <w:p>
            <w:pPr>
              <w:widowControl/>
              <w:jc w:val="center"/>
              <w:rPr>
                <w:kern w:val="0"/>
                <w:sz w:val="18"/>
                <w:szCs w:val="18"/>
              </w:rPr>
            </w:pPr>
            <w:r>
              <w:rPr>
                <w:kern w:val="0"/>
                <w:sz w:val="18"/>
                <w:szCs w:val="18"/>
              </w:rPr>
              <w:t>3</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对流转交易平台制定相应的技术要求和质量标准，并及时开展了项目质量的验收。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335"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restart"/>
            <w:shd w:val="clear" w:color="000000" w:fill="FFFFFF"/>
            <w:noWrap w:val="0"/>
            <w:vAlign w:val="center"/>
          </w:tcPr>
          <w:p>
            <w:pPr>
              <w:widowControl/>
              <w:jc w:val="center"/>
              <w:rPr>
                <w:kern w:val="0"/>
                <w:sz w:val="18"/>
                <w:szCs w:val="18"/>
              </w:rPr>
            </w:pPr>
            <w:r>
              <w:rPr>
                <w:rFonts w:hint="eastAsia"/>
                <w:kern w:val="0"/>
                <w:sz w:val="18"/>
                <w:szCs w:val="18"/>
              </w:rPr>
              <w:t>财务</w:t>
            </w:r>
            <w:r>
              <w:rPr>
                <w:kern w:val="0"/>
                <w:sz w:val="18"/>
                <w:szCs w:val="18"/>
              </w:rPr>
              <w:br w:type="textWrapping"/>
            </w:r>
            <w:r>
              <w:rPr>
                <w:rFonts w:hint="eastAsia"/>
                <w:kern w:val="0"/>
                <w:sz w:val="18"/>
                <w:szCs w:val="18"/>
              </w:rPr>
              <w:t>管理（</w:t>
            </w:r>
            <w:r>
              <w:rPr>
                <w:kern w:val="0"/>
                <w:sz w:val="18"/>
                <w:szCs w:val="18"/>
              </w:rPr>
              <w:t>12</w:t>
            </w:r>
            <w:r>
              <w:rPr>
                <w:rFonts w:hint="eastAsia"/>
                <w:kern w:val="0"/>
                <w:sz w:val="18"/>
                <w:szCs w:val="18"/>
              </w:rPr>
              <w:t>分）</w:t>
            </w:r>
          </w:p>
        </w:tc>
        <w:tc>
          <w:tcPr>
            <w:tcW w:w="630" w:type="dxa"/>
            <w:shd w:val="clear" w:color="000000" w:fill="FFFFFF"/>
            <w:noWrap w:val="0"/>
            <w:vAlign w:val="center"/>
          </w:tcPr>
          <w:p>
            <w:pPr>
              <w:widowControl/>
              <w:jc w:val="left"/>
              <w:rPr>
                <w:kern w:val="0"/>
                <w:sz w:val="18"/>
                <w:szCs w:val="18"/>
              </w:rPr>
            </w:pPr>
            <w:r>
              <w:rPr>
                <w:rFonts w:hint="eastAsia"/>
                <w:kern w:val="0"/>
                <w:sz w:val="18"/>
                <w:szCs w:val="18"/>
              </w:rPr>
              <w:t>管理制度健全性（</w:t>
            </w:r>
            <w:r>
              <w:rPr>
                <w:kern w:val="0"/>
                <w:sz w:val="18"/>
                <w:szCs w:val="18"/>
              </w:rPr>
              <w:t>3</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项目实施单位的财务制度是否健全，用以反映和考核财务管理制度对资金规范、安全运行的保障情况。</w:t>
            </w:r>
          </w:p>
        </w:tc>
        <w:tc>
          <w:tcPr>
            <w:tcW w:w="2953"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是否已制定或具有相应的项目资金管理办法；（</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项目资金管理办法是否符合相关财务会计制度的规定。（</w:t>
            </w:r>
            <w:r>
              <w:rPr>
                <w:kern w:val="0"/>
                <w:sz w:val="18"/>
                <w:szCs w:val="18"/>
              </w:rPr>
              <w:t>1</w:t>
            </w:r>
            <w:r>
              <w:rPr>
                <w:rFonts w:hint="eastAsia"/>
                <w:kern w:val="0"/>
                <w:sz w:val="18"/>
                <w:szCs w:val="18"/>
              </w:rPr>
              <w:t>分）</w:t>
            </w:r>
          </w:p>
        </w:tc>
        <w:tc>
          <w:tcPr>
            <w:tcW w:w="413" w:type="dxa"/>
            <w:noWrap/>
            <w:vAlign w:val="center"/>
          </w:tcPr>
          <w:p>
            <w:pPr>
              <w:widowControl/>
              <w:jc w:val="center"/>
              <w:rPr>
                <w:kern w:val="0"/>
                <w:sz w:val="18"/>
                <w:szCs w:val="18"/>
              </w:rPr>
            </w:pPr>
            <w:r>
              <w:rPr>
                <w:kern w:val="0"/>
                <w:sz w:val="18"/>
                <w:szCs w:val="18"/>
              </w:rPr>
              <w:t>3</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制定项目资金考核拨付机制，严格按照财经制度规定拨付。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195"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资金使用合规性（</w:t>
            </w:r>
            <w:r>
              <w:rPr>
                <w:kern w:val="0"/>
                <w:sz w:val="18"/>
                <w:szCs w:val="18"/>
              </w:rPr>
              <w:t>7</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项目资金使用是否符合相关的财务管理制度规定，用以反映和考核项目资金的规范运行情况。</w:t>
            </w:r>
          </w:p>
        </w:tc>
        <w:tc>
          <w:tcPr>
            <w:tcW w:w="2953"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是否符合国家财经法规和财务管理制度以及有关专项资金管理办法的规定；（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资金的拨付是否有完整的审批程序和手续；（</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项目的重大开支是否经过评估认证；（</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是否符合项目预算批复或合同规定的用途；（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⑤</w:t>
            </w:r>
            <w:r>
              <w:rPr>
                <w:rFonts w:hint="eastAsia"/>
                <w:kern w:val="0"/>
                <w:sz w:val="18"/>
                <w:szCs w:val="18"/>
              </w:rPr>
              <w:t>是</w:t>
            </w:r>
            <w:r>
              <w:rPr>
                <w:rFonts w:hint="eastAsia"/>
                <w:spacing w:val="-6"/>
                <w:kern w:val="0"/>
                <w:sz w:val="18"/>
                <w:szCs w:val="18"/>
              </w:rPr>
              <w:t>否存在截留、挤占、挪用、虚列支出等情况。（</w:t>
            </w:r>
            <w:r>
              <w:rPr>
                <w:spacing w:val="-6"/>
                <w:kern w:val="0"/>
                <w:sz w:val="18"/>
                <w:szCs w:val="18"/>
              </w:rPr>
              <w:t>2</w:t>
            </w:r>
            <w:r>
              <w:rPr>
                <w:rFonts w:hint="eastAsia"/>
                <w:spacing w:val="-6"/>
                <w:kern w:val="0"/>
                <w:sz w:val="18"/>
                <w:szCs w:val="18"/>
              </w:rPr>
              <w:t>分）</w:t>
            </w:r>
          </w:p>
        </w:tc>
        <w:tc>
          <w:tcPr>
            <w:tcW w:w="413" w:type="dxa"/>
            <w:noWrap/>
            <w:vAlign w:val="center"/>
          </w:tcPr>
          <w:p>
            <w:pPr>
              <w:widowControl/>
              <w:jc w:val="center"/>
              <w:rPr>
                <w:kern w:val="0"/>
                <w:sz w:val="18"/>
                <w:szCs w:val="18"/>
              </w:rPr>
            </w:pPr>
            <w:r>
              <w:rPr>
                <w:kern w:val="0"/>
                <w:sz w:val="18"/>
                <w:szCs w:val="18"/>
              </w:rPr>
              <w:t>7</w:t>
            </w:r>
          </w:p>
        </w:tc>
        <w:tc>
          <w:tcPr>
            <w:tcW w:w="2335" w:type="dxa"/>
            <w:noWrap/>
            <w:vAlign w:val="center"/>
          </w:tcPr>
          <w:p>
            <w:pPr>
              <w:widowControl/>
              <w:jc w:val="left"/>
              <w:rPr>
                <w:kern w:val="0"/>
                <w:sz w:val="18"/>
                <w:szCs w:val="18"/>
              </w:rPr>
            </w:pPr>
            <w:r>
              <w:rPr>
                <w:rFonts w:hint="eastAsia"/>
                <w:kern w:val="0"/>
                <w:sz w:val="18"/>
                <w:szCs w:val="18"/>
              </w:rPr>
              <w:t>资金的拨付合法合规，按时到位，经监督检查，未发现违规使用项目资金的情况。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077"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财务监控有效性（</w:t>
            </w:r>
            <w:r>
              <w:rPr>
                <w:kern w:val="0"/>
                <w:sz w:val="18"/>
                <w:szCs w:val="18"/>
              </w:rPr>
              <w:t>2</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项目实施单位是否为保障资金的安全、规范运行而采取了</w:t>
            </w:r>
            <w:r>
              <w:rPr>
                <w:rFonts w:hint="eastAsia"/>
                <w:spacing w:val="-6"/>
                <w:kern w:val="0"/>
                <w:sz w:val="18"/>
                <w:szCs w:val="18"/>
              </w:rPr>
              <w:t>必要的监控措施，用以反映和考核项目实施单位对资</w:t>
            </w:r>
            <w:r>
              <w:rPr>
                <w:rFonts w:hint="eastAsia"/>
                <w:kern w:val="0"/>
                <w:sz w:val="18"/>
                <w:szCs w:val="18"/>
              </w:rPr>
              <w:t>金运行的控制情况。</w:t>
            </w:r>
          </w:p>
        </w:tc>
        <w:tc>
          <w:tcPr>
            <w:tcW w:w="2953"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是否已制定或具有相应的监控机制；（</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是否采取了相应的财务检查等必要的监控措施或手段。（</w:t>
            </w:r>
            <w:r>
              <w:rPr>
                <w:kern w:val="0"/>
                <w:sz w:val="18"/>
                <w:szCs w:val="18"/>
              </w:rPr>
              <w:t>1</w:t>
            </w:r>
            <w:r>
              <w:rPr>
                <w:rFonts w:hint="eastAsia"/>
                <w:kern w:val="0"/>
                <w:sz w:val="18"/>
                <w:szCs w:val="18"/>
              </w:rPr>
              <w:t>分）</w:t>
            </w:r>
          </w:p>
        </w:tc>
        <w:tc>
          <w:tcPr>
            <w:tcW w:w="413" w:type="dxa"/>
            <w:noWrap/>
            <w:vAlign w:val="center"/>
          </w:tcPr>
          <w:p>
            <w:pPr>
              <w:widowControl/>
              <w:jc w:val="center"/>
              <w:rPr>
                <w:kern w:val="0"/>
                <w:sz w:val="18"/>
                <w:szCs w:val="18"/>
              </w:rPr>
            </w:pPr>
            <w:r>
              <w:rPr>
                <w:kern w:val="0"/>
                <w:sz w:val="18"/>
                <w:szCs w:val="18"/>
              </w:rPr>
              <w:t>2</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建立财务监控机制，定期开展财务巡查，确保资金安全。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83" w:hRule="atLeast"/>
          <w:jc w:val="center"/>
        </w:trPr>
        <w:tc>
          <w:tcPr>
            <w:tcW w:w="400"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产</w:t>
            </w:r>
            <w:r>
              <w:rPr>
                <w:kern w:val="0"/>
                <w:sz w:val="18"/>
                <w:szCs w:val="18"/>
              </w:rPr>
              <w:t xml:space="preserve">   </w:t>
            </w:r>
            <w:r>
              <w:rPr>
                <w:rFonts w:hint="eastAsia"/>
                <w:kern w:val="0"/>
                <w:sz w:val="18"/>
                <w:szCs w:val="18"/>
              </w:rPr>
              <w:t>出（</w:t>
            </w:r>
            <w:r>
              <w:rPr>
                <w:kern w:val="0"/>
                <w:sz w:val="18"/>
                <w:szCs w:val="18"/>
              </w:rPr>
              <w:t>20</w:t>
            </w:r>
            <w:r>
              <w:rPr>
                <w:rFonts w:hint="eastAsia"/>
                <w:kern w:val="0"/>
                <w:sz w:val="18"/>
                <w:szCs w:val="18"/>
              </w:rPr>
              <w:t>分）</w:t>
            </w:r>
          </w:p>
        </w:tc>
        <w:tc>
          <w:tcPr>
            <w:tcW w:w="636" w:type="dxa"/>
            <w:vMerge w:val="restart"/>
            <w:shd w:val="clear" w:color="000000" w:fill="FFFFFF"/>
            <w:noWrap w:val="0"/>
            <w:vAlign w:val="center"/>
          </w:tcPr>
          <w:p>
            <w:pPr>
              <w:widowControl/>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产出（</w:t>
            </w:r>
            <w:r>
              <w:rPr>
                <w:kern w:val="0"/>
                <w:sz w:val="18"/>
                <w:szCs w:val="18"/>
              </w:rPr>
              <w:t>20</w:t>
            </w:r>
            <w:r>
              <w:rPr>
                <w:rFonts w:hint="eastAsia"/>
                <w:kern w:val="0"/>
                <w:sz w:val="18"/>
                <w:szCs w:val="18"/>
              </w:rPr>
              <w:t>分）</w:t>
            </w:r>
          </w:p>
        </w:tc>
        <w:tc>
          <w:tcPr>
            <w:tcW w:w="630" w:type="dxa"/>
            <w:shd w:val="clear" w:color="000000" w:fill="FFFFFF"/>
            <w:noWrap w:val="0"/>
            <w:vAlign w:val="center"/>
          </w:tcPr>
          <w:p>
            <w:pPr>
              <w:widowControl/>
              <w:jc w:val="left"/>
              <w:rPr>
                <w:kern w:val="0"/>
                <w:sz w:val="18"/>
                <w:szCs w:val="18"/>
              </w:rPr>
            </w:pPr>
            <w:r>
              <w:rPr>
                <w:rFonts w:hint="eastAsia"/>
                <w:kern w:val="0"/>
                <w:sz w:val="18"/>
                <w:szCs w:val="18"/>
              </w:rPr>
              <w:t>实际完成率（</w:t>
            </w:r>
            <w:r>
              <w:rPr>
                <w:kern w:val="0"/>
                <w:sz w:val="18"/>
                <w:szCs w:val="18"/>
              </w:rPr>
              <w:t>4</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项目实施的实际产出数与计划产出数的比率，用以反映和考核项目产出数量目标的实现程度。</w:t>
            </w:r>
          </w:p>
        </w:tc>
        <w:tc>
          <w:tcPr>
            <w:tcW w:w="2953" w:type="dxa"/>
            <w:shd w:val="clear" w:color="000000" w:fill="FFFFFF"/>
            <w:noWrap w:val="0"/>
            <w:vAlign w:val="center"/>
          </w:tcPr>
          <w:p>
            <w:pPr>
              <w:widowControl/>
              <w:jc w:val="left"/>
              <w:rPr>
                <w:kern w:val="0"/>
                <w:sz w:val="18"/>
                <w:szCs w:val="18"/>
              </w:rPr>
            </w:pPr>
            <w:r>
              <w:rPr>
                <w:rFonts w:hint="eastAsia"/>
                <w:spacing w:val="-14"/>
                <w:kern w:val="0"/>
                <w:sz w:val="18"/>
                <w:szCs w:val="18"/>
              </w:rPr>
              <w:t>实际完成率</w:t>
            </w:r>
            <w:r>
              <w:rPr>
                <w:spacing w:val="-14"/>
                <w:kern w:val="0"/>
                <w:sz w:val="18"/>
                <w:szCs w:val="18"/>
              </w:rPr>
              <w:t>=</w:t>
            </w:r>
            <w:r>
              <w:rPr>
                <w:rFonts w:hint="eastAsia"/>
                <w:spacing w:val="-14"/>
                <w:kern w:val="0"/>
                <w:sz w:val="18"/>
                <w:szCs w:val="18"/>
              </w:rPr>
              <w:t>（实际产出数</w:t>
            </w:r>
            <w:r>
              <w:rPr>
                <w:spacing w:val="-14"/>
                <w:kern w:val="0"/>
                <w:sz w:val="18"/>
                <w:szCs w:val="18"/>
              </w:rPr>
              <w:t>/</w:t>
            </w:r>
            <w:r>
              <w:rPr>
                <w:rFonts w:hint="eastAsia"/>
                <w:spacing w:val="-14"/>
                <w:kern w:val="0"/>
                <w:sz w:val="18"/>
                <w:szCs w:val="18"/>
              </w:rPr>
              <w:t>计划产出数）</w:t>
            </w:r>
            <w:r>
              <w:rPr>
                <w:spacing w:val="-14"/>
                <w:kern w:val="0"/>
                <w:sz w:val="18"/>
                <w:szCs w:val="18"/>
              </w:rPr>
              <w:t>×100%</w:t>
            </w:r>
            <w:r>
              <w:rPr>
                <w:rFonts w:hint="eastAsia"/>
                <w:spacing w:val="-14"/>
                <w:kern w:val="0"/>
                <w:sz w:val="18"/>
                <w:szCs w:val="18"/>
              </w:rPr>
              <w:t>。（得分</w:t>
            </w:r>
            <w:r>
              <w:rPr>
                <w:spacing w:val="-14"/>
                <w:kern w:val="0"/>
                <w:sz w:val="18"/>
                <w:szCs w:val="18"/>
              </w:rPr>
              <w:t>=</w:t>
            </w:r>
            <w:r>
              <w:rPr>
                <w:rFonts w:hint="eastAsia"/>
                <w:spacing w:val="-14"/>
                <w:kern w:val="0"/>
                <w:sz w:val="18"/>
                <w:szCs w:val="18"/>
              </w:rPr>
              <w:t>实际完成率</w:t>
            </w:r>
            <w:r>
              <w:rPr>
                <w:spacing w:val="-14"/>
                <w:kern w:val="0"/>
                <w:sz w:val="18"/>
                <w:szCs w:val="18"/>
              </w:rPr>
              <w:t>*4</w:t>
            </w:r>
            <w:r>
              <w:rPr>
                <w:rFonts w:hint="eastAsia"/>
                <w:spacing w:val="-14"/>
                <w:kern w:val="0"/>
                <w:sz w:val="18"/>
                <w:szCs w:val="18"/>
              </w:rPr>
              <w:t>分）</w:t>
            </w:r>
            <w:r>
              <w:rPr>
                <w:spacing w:val="-14"/>
                <w:kern w:val="0"/>
                <w:sz w:val="18"/>
                <w:szCs w:val="18"/>
              </w:rPr>
              <w:br w:type="textWrapping"/>
            </w:r>
            <w:r>
              <w:rPr>
                <w:rFonts w:hint="eastAsia"/>
                <w:spacing w:val="-14"/>
                <w:kern w:val="0"/>
                <w:sz w:val="18"/>
                <w:szCs w:val="18"/>
              </w:rPr>
              <w:t>实际产出数：一定时期（本年度或项目期）内项目实际产出的产品或提供的服务数量。</w:t>
            </w:r>
            <w:r>
              <w:rPr>
                <w:kern w:val="0"/>
                <w:sz w:val="18"/>
                <w:szCs w:val="18"/>
              </w:rPr>
              <w:br w:type="textWrapping"/>
            </w:r>
            <w:r>
              <w:rPr>
                <w:rFonts w:hint="eastAsia"/>
                <w:kern w:val="0"/>
                <w:sz w:val="18"/>
                <w:szCs w:val="18"/>
              </w:rPr>
              <w:t>计划产出数：项目绩效目标确定的在一定时期（本年度或项目期）内计划产出的产品或提供的服务数量。</w:t>
            </w:r>
          </w:p>
        </w:tc>
        <w:tc>
          <w:tcPr>
            <w:tcW w:w="413" w:type="dxa"/>
            <w:noWrap/>
            <w:vAlign w:val="center"/>
          </w:tcPr>
          <w:p>
            <w:pPr>
              <w:widowControl/>
              <w:jc w:val="center"/>
              <w:rPr>
                <w:kern w:val="0"/>
                <w:sz w:val="18"/>
                <w:szCs w:val="18"/>
              </w:rPr>
            </w:pPr>
            <w:r>
              <w:rPr>
                <w:kern w:val="0"/>
                <w:sz w:val="18"/>
                <w:szCs w:val="18"/>
              </w:rPr>
              <w:t>4</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搭建</w:t>
            </w:r>
            <w:r>
              <w:rPr>
                <w:kern w:val="0"/>
                <w:sz w:val="18"/>
                <w:szCs w:val="18"/>
              </w:rPr>
              <w:t>4</w:t>
            </w:r>
            <w:r>
              <w:rPr>
                <w:rFonts w:hint="eastAsia"/>
                <w:kern w:val="0"/>
                <w:sz w:val="18"/>
                <w:szCs w:val="18"/>
              </w:rPr>
              <w:t>级交流平台，</w:t>
            </w:r>
            <w:r>
              <w:rPr>
                <w:kern w:val="0"/>
                <w:sz w:val="18"/>
                <w:szCs w:val="18"/>
              </w:rPr>
              <w:t>2020</w:t>
            </w:r>
            <w:r>
              <w:rPr>
                <w:rFonts w:hint="eastAsia"/>
                <w:kern w:val="0"/>
                <w:sz w:val="18"/>
                <w:szCs w:val="18"/>
              </w:rPr>
              <w:t>年交易额超过</w:t>
            </w:r>
            <w:r>
              <w:rPr>
                <w:kern w:val="0"/>
                <w:sz w:val="18"/>
                <w:szCs w:val="18"/>
              </w:rPr>
              <w:t>1000</w:t>
            </w:r>
            <w:r>
              <w:rPr>
                <w:rFonts w:hint="eastAsia"/>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47"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完成及时率（</w:t>
            </w:r>
            <w:r>
              <w:rPr>
                <w:kern w:val="0"/>
                <w:sz w:val="18"/>
                <w:szCs w:val="18"/>
              </w:rPr>
              <w:t>6</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项目实际提前完成时间与计划完成时间的比率，用以反映和考核项目产出时效目标的实现程度。</w:t>
            </w:r>
          </w:p>
        </w:tc>
        <w:tc>
          <w:tcPr>
            <w:tcW w:w="2953" w:type="dxa"/>
            <w:shd w:val="clear" w:color="000000" w:fill="FFFFFF"/>
            <w:noWrap w:val="0"/>
            <w:vAlign w:val="center"/>
          </w:tcPr>
          <w:p>
            <w:pPr>
              <w:widowControl/>
              <w:jc w:val="left"/>
              <w:rPr>
                <w:kern w:val="0"/>
                <w:sz w:val="18"/>
                <w:szCs w:val="18"/>
              </w:rPr>
            </w:pPr>
            <w:r>
              <w:rPr>
                <w:rFonts w:hint="eastAsia"/>
                <w:kern w:val="0"/>
                <w:sz w:val="18"/>
                <w:szCs w:val="18"/>
              </w:rPr>
              <w:t>完成及时率</w:t>
            </w:r>
            <w:r>
              <w:rPr>
                <w:kern w:val="0"/>
                <w:sz w:val="18"/>
                <w:szCs w:val="18"/>
              </w:rPr>
              <w:t>=[</w:t>
            </w:r>
            <w:r>
              <w:rPr>
                <w:rFonts w:hint="eastAsia"/>
                <w:kern w:val="0"/>
                <w:sz w:val="18"/>
                <w:szCs w:val="18"/>
              </w:rPr>
              <w:t>（计划完成时间</w:t>
            </w:r>
            <w:r>
              <w:rPr>
                <w:kern w:val="0"/>
                <w:sz w:val="18"/>
                <w:szCs w:val="18"/>
              </w:rPr>
              <w:t>-</w:t>
            </w:r>
            <w:r>
              <w:rPr>
                <w:rFonts w:hint="eastAsia"/>
                <w:kern w:val="0"/>
                <w:sz w:val="18"/>
                <w:szCs w:val="18"/>
              </w:rPr>
              <w:t>实际完成时间）</w:t>
            </w:r>
            <w:r>
              <w:rPr>
                <w:kern w:val="0"/>
                <w:sz w:val="18"/>
                <w:szCs w:val="18"/>
              </w:rPr>
              <w:t>/</w:t>
            </w:r>
            <w:r>
              <w:rPr>
                <w:rFonts w:hint="eastAsia"/>
                <w:kern w:val="0"/>
                <w:sz w:val="18"/>
                <w:szCs w:val="18"/>
              </w:rPr>
              <w:t>计划完成时间</w:t>
            </w:r>
            <w:r>
              <w:rPr>
                <w:kern w:val="0"/>
                <w:sz w:val="18"/>
                <w:szCs w:val="18"/>
              </w:rPr>
              <w:t>]×100%</w:t>
            </w:r>
            <w:r>
              <w:rPr>
                <w:rFonts w:hint="eastAsia"/>
                <w:kern w:val="0"/>
                <w:sz w:val="18"/>
                <w:szCs w:val="18"/>
              </w:rPr>
              <w:t>。（</w:t>
            </w:r>
            <w:r>
              <w:rPr>
                <w:kern w:val="0"/>
                <w:sz w:val="18"/>
                <w:szCs w:val="18"/>
              </w:rPr>
              <w:t>1--4</w:t>
            </w:r>
            <w:r>
              <w:rPr>
                <w:rFonts w:hint="eastAsia"/>
                <w:kern w:val="0"/>
                <w:sz w:val="18"/>
                <w:szCs w:val="18"/>
              </w:rPr>
              <w:t>季度各得</w:t>
            </w:r>
            <w:r>
              <w:rPr>
                <w:kern w:val="0"/>
                <w:sz w:val="18"/>
                <w:szCs w:val="18"/>
              </w:rPr>
              <w:t>1.5</w:t>
            </w:r>
            <w:r>
              <w:rPr>
                <w:rFonts w:hint="eastAsia"/>
                <w:kern w:val="0"/>
                <w:sz w:val="18"/>
                <w:szCs w:val="18"/>
              </w:rPr>
              <w:t>分）</w:t>
            </w:r>
            <w:r>
              <w:rPr>
                <w:kern w:val="0"/>
                <w:sz w:val="18"/>
                <w:szCs w:val="18"/>
              </w:rPr>
              <w:br w:type="textWrapping"/>
            </w:r>
            <w:r>
              <w:rPr>
                <w:rFonts w:hint="eastAsia"/>
                <w:kern w:val="0"/>
                <w:sz w:val="18"/>
                <w:szCs w:val="18"/>
              </w:rPr>
              <w:t>实际完成时间：项目实施单位完成该项目实际所耗用的时间。</w:t>
            </w:r>
            <w:r>
              <w:rPr>
                <w:kern w:val="0"/>
                <w:sz w:val="18"/>
                <w:szCs w:val="18"/>
              </w:rPr>
              <w:br w:type="textWrapping"/>
            </w:r>
            <w:r>
              <w:rPr>
                <w:rFonts w:hint="eastAsia"/>
                <w:kern w:val="0"/>
                <w:sz w:val="18"/>
                <w:szCs w:val="18"/>
              </w:rPr>
              <w:t>计划完成时间：按照项目实施计划或相关规定完成该项目所需的时间。</w:t>
            </w:r>
          </w:p>
        </w:tc>
        <w:tc>
          <w:tcPr>
            <w:tcW w:w="413" w:type="dxa"/>
            <w:noWrap/>
            <w:vAlign w:val="center"/>
          </w:tcPr>
          <w:p>
            <w:pPr>
              <w:widowControl/>
              <w:jc w:val="center"/>
              <w:rPr>
                <w:kern w:val="0"/>
                <w:sz w:val="18"/>
                <w:szCs w:val="18"/>
              </w:rPr>
            </w:pPr>
            <w:r>
              <w:rPr>
                <w:kern w:val="0"/>
                <w:sz w:val="18"/>
                <w:szCs w:val="18"/>
              </w:rPr>
              <w:t>6</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项目严格按照时限完成。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119"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质量达标率（</w:t>
            </w:r>
            <w:r>
              <w:rPr>
                <w:kern w:val="0"/>
                <w:sz w:val="18"/>
                <w:szCs w:val="18"/>
              </w:rPr>
              <w:t>5</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项目完成的质量达标产出数与实际产出数的比率，用以反映和考核项目产出质量目标的实现程度。</w:t>
            </w:r>
          </w:p>
        </w:tc>
        <w:tc>
          <w:tcPr>
            <w:tcW w:w="2953" w:type="dxa"/>
            <w:shd w:val="clear" w:color="000000" w:fill="FFFFFF"/>
            <w:noWrap w:val="0"/>
            <w:vAlign w:val="center"/>
          </w:tcPr>
          <w:p>
            <w:pPr>
              <w:widowControl/>
              <w:jc w:val="left"/>
              <w:rPr>
                <w:kern w:val="0"/>
                <w:sz w:val="18"/>
                <w:szCs w:val="18"/>
              </w:rPr>
            </w:pPr>
            <w:r>
              <w:rPr>
                <w:rFonts w:hint="eastAsia"/>
                <w:kern w:val="0"/>
                <w:sz w:val="18"/>
                <w:szCs w:val="18"/>
              </w:rPr>
              <w:t>质量达标率</w:t>
            </w:r>
            <w:r>
              <w:rPr>
                <w:kern w:val="0"/>
                <w:sz w:val="18"/>
                <w:szCs w:val="18"/>
              </w:rPr>
              <w:t>=</w:t>
            </w:r>
            <w:r>
              <w:rPr>
                <w:rFonts w:hint="eastAsia"/>
                <w:kern w:val="0"/>
                <w:sz w:val="18"/>
                <w:szCs w:val="18"/>
              </w:rPr>
              <w:t>（质量达标产出数</w:t>
            </w:r>
            <w:r>
              <w:rPr>
                <w:kern w:val="0"/>
                <w:sz w:val="18"/>
                <w:szCs w:val="18"/>
              </w:rPr>
              <w:t>/</w:t>
            </w:r>
            <w:r>
              <w:rPr>
                <w:rFonts w:hint="eastAsia"/>
                <w:kern w:val="0"/>
                <w:sz w:val="18"/>
                <w:szCs w:val="18"/>
              </w:rPr>
              <w:t>实际产出数）</w:t>
            </w:r>
            <w:r>
              <w:rPr>
                <w:kern w:val="0"/>
                <w:sz w:val="18"/>
                <w:szCs w:val="18"/>
              </w:rPr>
              <w:t>×100%</w:t>
            </w:r>
            <w:r>
              <w:rPr>
                <w:rFonts w:hint="eastAsia"/>
                <w:kern w:val="0"/>
                <w:sz w:val="18"/>
                <w:szCs w:val="18"/>
              </w:rPr>
              <w:t>。（得分</w:t>
            </w:r>
            <w:r>
              <w:rPr>
                <w:kern w:val="0"/>
                <w:sz w:val="18"/>
                <w:szCs w:val="18"/>
              </w:rPr>
              <w:t>=</w:t>
            </w:r>
            <w:r>
              <w:rPr>
                <w:rFonts w:hint="eastAsia"/>
                <w:kern w:val="0"/>
                <w:sz w:val="18"/>
                <w:szCs w:val="18"/>
              </w:rPr>
              <w:t>达标率</w:t>
            </w:r>
            <w:r>
              <w:rPr>
                <w:kern w:val="0"/>
                <w:sz w:val="18"/>
                <w:szCs w:val="18"/>
              </w:rPr>
              <w:t>*5</w:t>
            </w:r>
            <w:r>
              <w:rPr>
                <w:rFonts w:hint="eastAsia"/>
                <w:kern w:val="0"/>
                <w:sz w:val="18"/>
                <w:szCs w:val="18"/>
              </w:rPr>
              <w:t>分）</w:t>
            </w:r>
            <w:r>
              <w:rPr>
                <w:kern w:val="0"/>
                <w:sz w:val="18"/>
                <w:szCs w:val="18"/>
              </w:rPr>
              <w:br w:type="textWrapping"/>
            </w:r>
            <w:r>
              <w:rPr>
                <w:rFonts w:hint="eastAsia"/>
                <w:kern w:val="0"/>
                <w:sz w:val="18"/>
                <w:szCs w:val="18"/>
              </w:rPr>
              <w:t>质量达标产出数：一定时期（本年度或项目期）内实际达到既定质量标准的产品或服务数量。</w:t>
            </w:r>
            <w:r>
              <w:rPr>
                <w:kern w:val="0"/>
                <w:sz w:val="18"/>
                <w:szCs w:val="18"/>
              </w:rPr>
              <w:br w:type="textWrapping"/>
            </w:r>
            <w:r>
              <w:rPr>
                <w:rFonts w:hint="eastAsia"/>
                <w:spacing w:val="-10"/>
                <w:kern w:val="0"/>
                <w:sz w:val="18"/>
                <w:szCs w:val="18"/>
              </w:rPr>
              <w:t>既定质量标准是指项目实施单位设立绩效目标时依据计划标准、行业标准、历史标准或其他标准而设定的绩效指标值。</w:t>
            </w:r>
          </w:p>
        </w:tc>
        <w:tc>
          <w:tcPr>
            <w:tcW w:w="413" w:type="dxa"/>
            <w:noWrap/>
            <w:vAlign w:val="center"/>
          </w:tcPr>
          <w:p>
            <w:pPr>
              <w:widowControl/>
              <w:jc w:val="center"/>
              <w:rPr>
                <w:kern w:val="0"/>
                <w:sz w:val="18"/>
                <w:szCs w:val="18"/>
              </w:rPr>
            </w:pPr>
            <w:r>
              <w:rPr>
                <w:kern w:val="0"/>
                <w:sz w:val="18"/>
                <w:szCs w:val="18"/>
              </w:rPr>
              <w:t>5</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项目严格按照实施标准进行。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133"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成本节约率（</w:t>
            </w:r>
            <w:r>
              <w:rPr>
                <w:kern w:val="0"/>
                <w:sz w:val="18"/>
                <w:szCs w:val="18"/>
              </w:rPr>
              <w:t>5</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完成项目计划工作目标的实际节约成本与计划成本的比率，用以反映和考核项目的成本节约程度。</w:t>
            </w:r>
          </w:p>
        </w:tc>
        <w:tc>
          <w:tcPr>
            <w:tcW w:w="2953" w:type="dxa"/>
            <w:shd w:val="clear" w:color="000000" w:fill="FFFFFF"/>
            <w:noWrap w:val="0"/>
            <w:vAlign w:val="center"/>
          </w:tcPr>
          <w:p>
            <w:pPr>
              <w:widowControl/>
              <w:jc w:val="left"/>
              <w:rPr>
                <w:kern w:val="0"/>
                <w:sz w:val="18"/>
                <w:szCs w:val="18"/>
              </w:rPr>
            </w:pPr>
            <w:r>
              <w:rPr>
                <w:rFonts w:hint="eastAsia"/>
                <w:kern w:val="0"/>
                <w:sz w:val="18"/>
                <w:szCs w:val="18"/>
              </w:rPr>
              <w:t>成本节约率</w:t>
            </w:r>
            <w:r>
              <w:rPr>
                <w:kern w:val="0"/>
                <w:sz w:val="18"/>
                <w:szCs w:val="18"/>
              </w:rPr>
              <w:t>=[</w:t>
            </w:r>
            <w:r>
              <w:rPr>
                <w:rFonts w:hint="eastAsia"/>
                <w:kern w:val="0"/>
                <w:sz w:val="18"/>
                <w:szCs w:val="18"/>
              </w:rPr>
              <w:t>（计划成本</w:t>
            </w:r>
            <w:r>
              <w:rPr>
                <w:kern w:val="0"/>
                <w:sz w:val="18"/>
                <w:szCs w:val="18"/>
              </w:rPr>
              <w:t>-</w:t>
            </w:r>
            <w:r>
              <w:rPr>
                <w:rFonts w:hint="eastAsia"/>
                <w:kern w:val="0"/>
                <w:sz w:val="18"/>
                <w:szCs w:val="18"/>
              </w:rPr>
              <w:t>实际成本）</w:t>
            </w:r>
            <w:r>
              <w:rPr>
                <w:kern w:val="0"/>
                <w:sz w:val="18"/>
                <w:szCs w:val="18"/>
              </w:rPr>
              <w:t>/</w:t>
            </w:r>
            <w:r>
              <w:rPr>
                <w:rFonts w:hint="eastAsia"/>
                <w:kern w:val="0"/>
                <w:sz w:val="18"/>
                <w:szCs w:val="18"/>
              </w:rPr>
              <w:t>计划成本</w:t>
            </w:r>
            <w:r>
              <w:rPr>
                <w:kern w:val="0"/>
                <w:sz w:val="18"/>
                <w:szCs w:val="18"/>
              </w:rPr>
              <w:t>]×100%</w:t>
            </w:r>
            <w:r>
              <w:rPr>
                <w:rFonts w:hint="eastAsia"/>
                <w:kern w:val="0"/>
                <w:sz w:val="18"/>
                <w:szCs w:val="18"/>
              </w:rPr>
              <w:t>。（节约的计</w:t>
            </w:r>
            <w:r>
              <w:rPr>
                <w:kern w:val="0"/>
                <w:sz w:val="18"/>
                <w:szCs w:val="18"/>
              </w:rPr>
              <w:t>5</w:t>
            </w:r>
            <w:r>
              <w:rPr>
                <w:rFonts w:hint="eastAsia"/>
                <w:kern w:val="0"/>
                <w:sz w:val="18"/>
                <w:szCs w:val="18"/>
              </w:rPr>
              <w:t>分，增加的按比例扣分）</w:t>
            </w:r>
            <w:r>
              <w:rPr>
                <w:kern w:val="0"/>
                <w:sz w:val="18"/>
                <w:szCs w:val="18"/>
              </w:rPr>
              <w:br w:type="textWrapping"/>
            </w:r>
            <w:r>
              <w:rPr>
                <w:rFonts w:hint="eastAsia"/>
                <w:spacing w:val="-10"/>
                <w:kern w:val="0"/>
                <w:sz w:val="18"/>
                <w:szCs w:val="18"/>
              </w:rPr>
              <w:t>实际成本：项目实施单位如期、保质、保量完成既定工作目标实际所耗费的支出。</w:t>
            </w:r>
            <w:r>
              <w:rPr>
                <w:spacing w:val="-10"/>
                <w:kern w:val="0"/>
                <w:sz w:val="18"/>
                <w:szCs w:val="18"/>
              </w:rPr>
              <w:br w:type="textWrapping"/>
            </w:r>
            <w:r>
              <w:rPr>
                <w:rFonts w:hint="eastAsia"/>
                <w:spacing w:val="-10"/>
                <w:kern w:val="0"/>
                <w:sz w:val="18"/>
                <w:szCs w:val="18"/>
              </w:rPr>
              <w:t>计划成本：项目实施单位为完成工作目标计划安排的支出，一般以项目预算为参考。</w:t>
            </w:r>
          </w:p>
        </w:tc>
        <w:tc>
          <w:tcPr>
            <w:tcW w:w="413" w:type="dxa"/>
            <w:noWrap/>
            <w:vAlign w:val="center"/>
          </w:tcPr>
          <w:p>
            <w:pPr>
              <w:widowControl/>
              <w:jc w:val="center"/>
              <w:rPr>
                <w:kern w:val="0"/>
                <w:sz w:val="18"/>
                <w:szCs w:val="18"/>
              </w:rPr>
            </w:pPr>
            <w:r>
              <w:rPr>
                <w:kern w:val="0"/>
                <w:sz w:val="18"/>
                <w:szCs w:val="18"/>
              </w:rPr>
              <w:t>5</w:t>
            </w:r>
            <w:r>
              <w:rPr>
                <w:rFonts w:hint="eastAsia"/>
                <w:kern w:val="0"/>
                <w:sz w:val="18"/>
                <w:szCs w:val="18"/>
              </w:rPr>
              <w:t>分</w:t>
            </w:r>
          </w:p>
        </w:tc>
        <w:tc>
          <w:tcPr>
            <w:tcW w:w="2335" w:type="dxa"/>
            <w:noWrap/>
            <w:vAlign w:val="center"/>
          </w:tcPr>
          <w:p>
            <w:pPr>
              <w:widowControl/>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70" w:hRule="atLeast"/>
          <w:jc w:val="center"/>
        </w:trPr>
        <w:tc>
          <w:tcPr>
            <w:tcW w:w="400"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效</w:t>
            </w:r>
            <w:r>
              <w:rPr>
                <w:kern w:val="0"/>
                <w:sz w:val="18"/>
                <w:szCs w:val="18"/>
              </w:rPr>
              <w:t xml:space="preserve">   </w:t>
            </w:r>
            <w:r>
              <w:rPr>
                <w:rFonts w:hint="eastAsia"/>
                <w:kern w:val="0"/>
                <w:sz w:val="18"/>
                <w:szCs w:val="18"/>
              </w:rPr>
              <w:t>果（</w:t>
            </w:r>
            <w:r>
              <w:rPr>
                <w:kern w:val="0"/>
                <w:sz w:val="18"/>
                <w:szCs w:val="18"/>
              </w:rPr>
              <w:t>30</w:t>
            </w:r>
            <w:r>
              <w:rPr>
                <w:rFonts w:hint="eastAsia"/>
                <w:kern w:val="0"/>
                <w:sz w:val="18"/>
                <w:szCs w:val="18"/>
              </w:rPr>
              <w:t>分）</w:t>
            </w:r>
          </w:p>
        </w:tc>
        <w:tc>
          <w:tcPr>
            <w:tcW w:w="636" w:type="dxa"/>
            <w:vMerge w:val="restart"/>
            <w:shd w:val="clear" w:color="000000" w:fill="FFFFFF"/>
            <w:noWrap w:val="0"/>
            <w:vAlign w:val="center"/>
          </w:tcPr>
          <w:p>
            <w:pPr>
              <w:widowControl/>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效益（</w:t>
            </w:r>
            <w:r>
              <w:rPr>
                <w:kern w:val="0"/>
                <w:sz w:val="18"/>
                <w:szCs w:val="18"/>
              </w:rPr>
              <w:t>30</w:t>
            </w:r>
            <w:r>
              <w:rPr>
                <w:rFonts w:hint="eastAsia"/>
                <w:kern w:val="0"/>
                <w:sz w:val="18"/>
                <w:szCs w:val="18"/>
              </w:rPr>
              <w:t>分）</w:t>
            </w:r>
          </w:p>
        </w:tc>
        <w:tc>
          <w:tcPr>
            <w:tcW w:w="630" w:type="dxa"/>
            <w:shd w:val="clear" w:color="000000" w:fill="FFFFFF"/>
            <w:noWrap w:val="0"/>
            <w:vAlign w:val="center"/>
          </w:tcPr>
          <w:p>
            <w:pPr>
              <w:widowControl/>
              <w:jc w:val="left"/>
              <w:rPr>
                <w:kern w:val="0"/>
                <w:sz w:val="18"/>
                <w:szCs w:val="18"/>
              </w:rPr>
            </w:pPr>
            <w:r>
              <w:rPr>
                <w:rFonts w:hint="eastAsia"/>
                <w:kern w:val="0"/>
                <w:sz w:val="18"/>
                <w:szCs w:val="18"/>
              </w:rPr>
              <w:t>经济效益（</w:t>
            </w:r>
            <w:r>
              <w:rPr>
                <w:kern w:val="0"/>
                <w:sz w:val="18"/>
                <w:szCs w:val="18"/>
              </w:rPr>
              <w:t>5</w:t>
            </w:r>
            <w:r>
              <w:rPr>
                <w:rFonts w:hint="eastAsia"/>
                <w:kern w:val="0"/>
                <w:sz w:val="18"/>
                <w:szCs w:val="18"/>
              </w:rPr>
              <w:t>分）</w:t>
            </w:r>
          </w:p>
        </w:tc>
        <w:tc>
          <w:tcPr>
            <w:tcW w:w="1412" w:type="dxa"/>
            <w:shd w:val="clear" w:color="000000" w:fill="FFFFFF"/>
            <w:noWrap w:val="0"/>
            <w:vAlign w:val="center"/>
          </w:tcPr>
          <w:p>
            <w:pPr>
              <w:widowControl/>
              <w:jc w:val="left"/>
              <w:rPr>
                <w:spacing w:val="-10"/>
                <w:kern w:val="0"/>
                <w:sz w:val="18"/>
                <w:szCs w:val="18"/>
              </w:rPr>
            </w:pPr>
            <w:r>
              <w:rPr>
                <w:rFonts w:hint="eastAsia"/>
                <w:spacing w:val="-10"/>
                <w:kern w:val="0"/>
                <w:sz w:val="18"/>
                <w:szCs w:val="18"/>
              </w:rPr>
              <w:t>项目实施对经济发展所带来的直接或间接影响情况。</w:t>
            </w:r>
          </w:p>
        </w:tc>
        <w:tc>
          <w:tcPr>
            <w:tcW w:w="2953" w:type="dxa"/>
            <w:vMerge w:val="restart"/>
            <w:shd w:val="clear" w:color="000000" w:fill="FFFFFF"/>
            <w:noWrap w:val="0"/>
            <w:vAlign w:val="center"/>
          </w:tcPr>
          <w:p>
            <w:pPr>
              <w:widowControl/>
              <w:jc w:val="left"/>
              <w:rPr>
                <w:kern w:val="0"/>
                <w:sz w:val="18"/>
                <w:szCs w:val="18"/>
              </w:rPr>
            </w:pPr>
            <w:r>
              <w:rPr>
                <w:rFonts w:hint="eastAsia"/>
                <w:kern w:val="0"/>
                <w:sz w:val="18"/>
                <w:szCs w:val="18"/>
              </w:rPr>
              <w:t>此四项指标为项目支出绩效评价指标的共性要素，各单位按照项目支出绩效目标实现程度为依据。（按经济效益实现程度</w:t>
            </w:r>
            <w:r>
              <w:rPr>
                <w:kern w:val="0"/>
                <w:sz w:val="18"/>
                <w:szCs w:val="18"/>
              </w:rPr>
              <w:t>*5</w:t>
            </w:r>
            <w:r>
              <w:rPr>
                <w:rFonts w:hint="eastAsia"/>
                <w:kern w:val="0"/>
                <w:sz w:val="18"/>
                <w:szCs w:val="18"/>
              </w:rPr>
              <w:t>分、社会效益实现程度</w:t>
            </w:r>
            <w:r>
              <w:rPr>
                <w:kern w:val="0"/>
                <w:sz w:val="18"/>
                <w:szCs w:val="18"/>
              </w:rPr>
              <w:t>*5</w:t>
            </w:r>
            <w:r>
              <w:rPr>
                <w:rFonts w:hint="eastAsia"/>
                <w:kern w:val="0"/>
                <w:sz w:val="18"/>
                <w:szCs w:val="18"/>
              </w:rPr>
              <w:t>分、生态效益实现程度</w:t>
            </w:r>
            <w:r>
              <w:rPr>
                <w:kern w:val="0"/>
                <w:sz w:val="18"/>
                <w:szCs w:val="18"/>
              </w:rPr>
              <w:t>*5</w:t>
            </w:r>
            <w:r>
              <w:rPr>
                <w:rFonts w:hint="eastAsia"/>
                <w:kern w:val="0"/>
                <w:sz w:val="18"/>
                <w:szCs w:val="18"/>
              </w:rPr>
              <w:t>分、可持续影响程度</w:t>
            </w:r>
            <w:r>
              <w:rPr>
                <w:kern w:val="0"/>
                <w:sz w:val="18"/>
                <w:szCs w:val="18"/>
              </w:rPr>
              <w:t>*5</w:t>
            </w:r>
            <w:r>
              <w:rPr>
                <w:rFonts w:hint="eastAsia"/>
                <w:kern w:val="0"/>
                <w:sz w:val="18"/>
                <w:szCs w:val="18"/>
              </w:rPr>
              <w:t>分计算实际得分）</w:t>
            </w:r>
          </w:p>
        </w:tc>
        <w:tc>
          <w:tcPr>
            <w:tcW w:w="413" w:type="dxa"/>
            <w:noWrap/>
            <w:vAlign w:val="center"/>
          </w:tcPr>
          <w:p>
            <w:pPr>
              <w:widowControl/>
              <w:jc w:val="center"/>
              <w:rPr>
                <w:kern w:val="0"/>
                <w:sz w:val="18"/>
                <w:szCs w:val="18"/>
              </w:rPr>
            </w:pPr>
            <w:r>
              <w:rPr>
                <w:kern w:val="0"/>
                <w:sz w:val="18"/>
                <w:szCs w:val="18"/>
              </w:rPr>
              <w:t>5</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资阳农交所完成了交易规模大于</w:t>
            </w:r>
            <w:r>
              <w:rPr>
                <w:kern w:val="0"/>
                <w:sz w:val="18"/>
                <w:szCs w:val="18"/>
              </w:rPr>
              <w:t>1000</w:t>
            </w:r>
            <w:r>
              <w:rPr>
                <w:rFonts w:hint="eastAsia"/>
                <w:kern w:val="0"/>
                <w:sz w:val="18"/>
                <w:szCs w:val="18"/>
              </w:rPr>
              <w:t>万元的考核指标。有效盘和闲置资源，促进农户增收。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90"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社会效益（</w:t>
            </w:r>
            <w:r>
              <w:rPr>
                <w:kern w:val="0"/>
                <w:sz w:val="18"/>
                <w:szCs w:val="18"/>
              </w:rPr>
              <w:t>5</w:t>
            </w:r>
            <w:r>
              <w:rPr>
                <w:rFonts w:hint="eastAsia"/>
                <w:kern w:val="0"/>
                <w:sz w:val="18"/>
                <w:szCs w:val="18"/>
              </w:rPr>
              <w:t>分）</w:t>
            </w:r>
          </w:p>
        </w:tc>
        <w:tc>
          <w:tcPr>
            <w:tcW w:w="1412" w:type="dxa"/>
            <w:shd w:val="clear" w:color="000000" w:fill="FFFFFF"/>
            <w:noWrap w:val="0"/>
            <w:vAlign w:val="center"/>
          </w:tcPr>
          <w:p>
            <w:pPr>
              <w:widowControl/>
              <w:jc w:val="left"/>
              <w:rPr>
                <w:spacing w:val="-10"/>
                <w:kern w:val="0"/>
                <w:sz w:val="18"/>
                <w:szCs w:val="18"/>
              </w:rPr>
            </w:pPr>
            <w:r>
              <w:rPr>
                <w:rFonts w:hint="eastAsia"/>
                <w:spacing w:val="-10"/>
                <w:kern w:val="0"/>
                <w:sz w:val="18"/>
                <w:szCs w:val="18"/>
              </w:rPr>
              <w:t>项目实施对社会发展所带来的直接或间接影响情况。</w:t>
            </w:r>
          </w:p>
        </w:tc>
        <w:tc>
          <w:tcPr>
            <w:tcW w:w="2953" w:type="dxa"/>
            <w:vMerge w:val="continue"/>
            <w:noWrap w:val="0"/>
            <w:vAlign w:val="center"/>
          </w:tcPr>
          <w:p>
            <w:pPr>
              <w:widowControl/>
              <w:jc w:val="left"/>
              <w:rPr>
                <w:kern w:val="0"/>
                <w:sz w:val="18"/>
                <w:szCs w:val="18"/>
              </w:rPr>
            </w:pPr>
          </w:p>
        </w:tc>
        <w:tc>
          <w:tcPr>
            <w:tcW w:w="413" w:type="dxa"/>
            <w:noWrap/>
            <w:vAlign w:val="center"/>
          </w:tcPr>
          <w:p>
            <w:pPr>
              <w:widowControl/>
              <w:jc w:val="center"/>
              <w:rPr>
                <w:kern w:val="0"/>
                <w:sz w:val="18"/>
                <w:szCs w:val="18"/>
              </w:rPr>
            </w:pPr>
            <w:r>
              <w:rPr>
                <w:kern w:val="0"/>
                <w:sz w:val="18"/>
                <w:szCs w:val="18"/>
              </w:rPr>
              <w:t>5</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通过品台交易宅基地使用权、林权、项目实施等，带动农村经济发展。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生态效益（</w:t>
            </w:r>
            <w:r>
              <w:rPr>
                <w:kern w:val="0"/>
                <w:sz w:val="18"/>
                <w:szCs w:val="18"/>
              </w:rPr>
              <w:t>5</w:t>
            </w:r>
            <w:r>
              <w:rPr>
                <w:rFonts w:hint="eastAsia"/>
                <w:kern w:val="0"/>
                <w:sz w:val="18"/>
                <w:szCs w:val="18"/>
              </w:rPr>
              <w:t>分）</w:t>
            </w:r>
          </w:p>
        </w:tc>
        <w:tc>
          <w:tcPr>
            <w:tcW w:w="1412" w:type="dxa"/>
            <w:shd w:val="clear" w:color="000000" w:fill="FFFFFF"/>
            <w:noWrap w:val="0"/>
            <w:vAlign w:val="center"/>
          </w:tcPr>
          <w:p>
            <w:pPr>
              <w:widowControl/>
              <w:jc w:val="left"/>
              <w:rPr>
                <w:spacing w:val="-10"/>
                <w:kern w:val="0"/>
                <w:sz w:val="18"/>
                <w:szCs w:val="18"/>
              </w:rPr>
            </w:pPr>
            <w:r>
              <w:rPr>
                <w:rFonts w:hint="eastAsia"/>
                <w:spacing w:val="-10"/>
                <w:kern w:val="0"/>
                <w:sz w:val="18"/>
                <w:szCs w:val="18"/>
              </w:rPr>
              <w:t>项目实施对生态环境所带来的直接或间接影响情况。</w:t>
            </w:r>
          </w:p>
        </w:tc>
        <w:tc>
          <w:tcPr>
            <w:tcW w:w="2953" w:type="dxa"/>
            <w:vMerge w:val="continue"/>
            <w:noWrap w:val="0"/>
            <w:vAlign w:val="center"/>
          </w:tcPr>
          <w:p>
            <w:pPr>
              <w:widowControl/>
              <w:jc w:val="left"/>
              <w:rPr>
                <w:kern w:val="0"/>
                <w:sz w:val="18"/>
                <w:szCs w:val="18"/>
              </w:rPr>
            </w:pPr>
          </w:p>
        </w:tc>
        <w:tc>
          <w:tcPr>
            <w:tcW w:w="413" w:type="dxa"/>
            <w:noWrap/>
            <w:vAlign w:val="center"/>
          </w:tcPr>
          <w:p>
            <w:pPr>
              <w:widowControl/>
              <w:jc w:val="center"/>
              <w:rPr>
                <w:kern w:val="0"/>
                <w:sz w:val="18"/>
                <w:szCs w:val="18"/>
              </w:rPr>
            </w:pPr>
            <w:r>
              <w:rPr>
                <w:kern w:val="0"/>
                <w:sz w:val="18"/>
                <w:szCs w:val="18"/>
              </w:rPr>
              <w:t>5</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通过林权、“四荒”使用权等交易，有效保护森林绿化等，有效保护生态效益。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541"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kern w:val="0"/>
                <w:sz w:val="18"/>
                <w:szCs w:val="18"/>
              </w:rPr>
            </w:pPr>
            <w:r>
              <w:rPr>
                <w:rFonts w:hint="eastAsia"/>
                <w:kern w:val="0"/>
                <w:sz w:val="18"/>
                <w:szCs w:val="18"/>
              </w:rPr>
              <w:t>可持续影响（</w:t>
            </w:r>
            <w:r>
              <w:rPr>
                <w:kern w:val="0"/>
                <w:sz w:val="18"/>
                <w:szCs w:val="18"/>
              </w:rPr>
              <w:t>5</w:t>
            </w:r>
            <w:r>
              <w:rPr>
                <w:rFonts w:hint="eastAsia"/>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项目后续运行及成效发挥的可持续影响情况。</w:t>
            </w:r>
          </w:p>
        </w:tc>
        <w:tc>
          <w:tcPr>
            <w:tcW w:w="2953" w:type="dxa"/>
            <w:vMerge w:val="continue"/>
            <w:noWrap w:val="0"/>
            <w:vAlign w:val="center"/>
          </w:tcPr>
          <w:p>
            <w:pPr>
              <w:widowControl/>
              <w:jc w:val="left"/>
              <w:rPr>
                <w:kern w:val="0"/>
                <w:sz w:val="18"/>
                <w:szCs w:val="18"/>
              </w:rPr>
            </w:pPr>
          </w:p>
        </w:tc>
        <w:tc>
          <w:tcPr>
            <w:tcW w:w="413" w:type="dxa"/>
            <w:noWrap/>
            <w:vAlign w:val="center"/>
          </w:tcPr>
          <w:p>
            <w:pPr>
              <w:widowControl/>
              <w:jc w:val="center"/>
              <w:rPr>
                <w:kern w:val="0"/>
                <w:sz w:val="18"/>
                <w:szCs w:val="18"/>
              </w:rPr>
            </w:pPr>
            <w:r>
              <w:rPr>
                <w:kern w:val="0"/>
                <w:sz w:val="18"/>
                <w:szCs w:val="18"/>
              </w:rPr>
              <w:t>5</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建立了流转交易平台，为宅基地使用权、林权交易等奠定基础，为群众可持续增收构建了基础。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20" w:hRule="atLeast"/>
          <w:jc w:val="center"/>
        </w:trPr>
        <w:tc>
          <w:tcPr>
            <w:tcW w:w="400" w:type="dxa"/>
            <w:vMerge w:val="continue"/>
            <w:shd w:val="clear" w:color="auto" w:fill="auto"/>
            <w:noWrap w:val="0"/>
            <w:vAlign w:val="center"/>
          </w:tcPr>
          <w:p>
            <w:pPr>
              <w:widowControl/>
              <w:jc w:val="left"/>
              <w:rPr>
                <w:kern w:val="0"/>
                <w:sz w:val="18"/>
                <w:szCs w:val="18"/>
              </w:rPr>
            </w:pPr>
          </w:p>
        </w:tc>
        <w:tc>
          <w:tcPr>
            <w:tcW w:w="636" w:type="dxa"/>
            <w:vMerge w:val="continue"/>
            <w:shd w:val="clear" w:color="auto" w:fill="auto"/>
            <w:noWrap w:val="0"/>
            <w:vAlign w:val="center"/>
          </w:tcPr>
          <w:p>
            <w:pPr>
              <w:widowControl/>
              <w:jc w:val="left"/>
              <w:rPr>
                <w:kern w:val="0"/>
                <w:sz w:val="18"/>
                <w:szCs w:val="18"/>
              </w:rPr>
            </w:pPr>
          </w:p>
        </w:tc>
        <w:tc>
          <w:tcPr>
            <w:tcW w:w="630" w:type="dxa"/>
            <w:shd w:val="clear" w:color="000000" w:fill="FFFFFF"/>
            <w:noWrap w:val="0"/>
            <w:vAlign w:val="center"/>
          </w:tcPr>
          <w:p>
            <w:pPr>
              <w:widowControl/>
              <w:jc w:val="left"/>
              <w:rPr>
                <w:spacing w:val="-10"/>
                <w:kern w:val="0"/>
                <w:sz w:val="18"/>
                <w:szCs w:val="18"/>
              </w:rPr>
            </w:pPr>
            <w:r>
              <w:rPr>
                <w:rFonts w:hint="eastAsia"/>
                <w:spacing w:val="-10"/>
                <w:kern w:val="0"/>
                <w:sz w:val="18"/>
                <w:szCs w:val="18"/>
              </w:rPr>
              <w:t>社会公众或服务对象满意度（</w:t>
            </w:r>
            <w:r>
              <w:rPr>
                <w:spacing w:val="-10"/>
                <w:kern w:val="0"/>
                <w:sz w:val="18"/>
                <w:szCs w:val="18"/>
              </w:rPr>
              <w:t>10</w:t>
            </w:r>
            <w:r>
              <w:rPr>
                <w:rFonts w:hint="eastAsia"/>
                <w:spacing w:val="-10"/>
                <w:kern w:val="0"/>
                <w:sz w:val="18"/>
                <w:szCs w:val="18"/>
              </w:rPr>
              <w:t>分）</w:t>
            </w:r>
          </w:p>
        </w:tc>
        <w:tc>
          <w:tcPr>
            <w:tcW w:w="1412" w:type="dxa"/>
            <w:shd w:val="clear" w:color="000000" w:fill="FFFFFF"/>
            <w:noWrap w:val="0"/>
            <w:vAlign w:val="center"/>
          </w:tcPr>
          <w:p>
            <w:pPr>
              <w:widowControl/>
              <w:jc w:val="left"/>
              <w:rPr>
                <w:kern w:val="0"/>
                <w:sz w:val="18"/>
                <w:szCs w:val="18"/>
              </w:rPr>
            </w:pPr>
            <w:r>
              <w:rPr>
                <w:rFonts w:hint="eastAsia"/>
                <w:kern w:val="0"/>
                <w:sz w:val="18"/>
                <w:szCs w:val="18"/>
              </w:rPr>
              <w:t>社会公众或服务对象对项目实施效果的满意程度。</w:t>
            </w:r>
          </w:p>
        </w:tc>
        <w:tc>
          <w:tcPr>
            <w:tcW w:w="2953" w:type="dxa"/>
            <w:shd w:val="clear" w:color="000000" w:fill="FFFFFF"/>
            <w:noWrap w:val="0"/>
            <w:vAlign w:val="center"/>
          </w:tcPr>
          <w:p>
            <w:pPr>
              <w:widowControl/>
              <w:jc w:val="left"/>
              <w:rPr>
                <w:kern w:val="0"/>
                <w:sz w:val="18"/>
                <w:szCs w:val="18"/>
              </w:rPr>
            </w:pPr>
            <w:r>
              <w:rPr>
                <w:rFonts w:hint="eastAsia"/>
                <w:kern w:val="0"/>
                <w:sz w:val="18"/>
                <w:szCs w:val="18"/>
              </w:rPr>
              <w:t>社会公众或服务对象是指因该项目实施而受到影响的部门（单位）、群体或个人。一般采取社会调查的方式。（按收到的服务对象的满意率计算得分）</w:t>
            </w:r>
          </w:p>
        </w:tc>
        <w:tc>
          <w:tcPr>
            <w:tcW w:w="413" w:type="dxa"/>
            <w:noWrap/>
            <w:vAlign w:val="center"/>
          </w:tcPr>
          <w:p>
            <w:pPr>
              <w:widowControl/>
              <w:jc w:val="center"/>
              <w:rPr>
                <w:kern w:val="0"/>
                <w:sz w:val="18"/>
                <w:szCs w:val="18"/>
              </w:rPr>
            </w:pPr>
            <w:r>
              <w:rPr>
                <w:kern w:val="0"/>
                <w:sz w:val="18"/>
                <w:szCs w:val="18"/>
              </w:rPr>
              <w:t>10</w:t>
            </w:r>
            <w:r>
              <w:rPr>
                <w:rFonts w:hint="eastAsia"/>
                <w:kern w:val="0"/>
                <w:sz w:val="18"/>
                <w:szCs w:val="18"/>
              </w:rPr>
              <w:t>分</w:t>
            </w:r>
          </w:p>
        </w:tc>
        <w:tc>
          <w:tcPr>
            <w:tcW w:w="2335" w:type="dxa"/>
            <w:noWrap/>
            <w:vAlign w:val="center"/>
          </w:tcPr>
          <w:p>
            <w:pPr>
              <w:widowControl/>
              <w:jc w:val="left"/>
              <w:rPr>
                <w:kern w:val="0"/>
                <w:sz w:val="18"/>
                <w:szCs w:val="18"/>
              </w:rPr>
            </w:pPr>
            <w:r>
              <w:rPr>
                <w:rFonts w:hint="eastAsia"/>
                <w:kern w:val="0"/>
                <w:sz w:val="18"/>
                <w:szCs w:val="18"/>
              </w:rPr>
              <w:t>让群众获得切身利益，增强群众的满意度、获得感、认同感。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95" w:hRule="atLeast"/>
          <w:jc w:val="center"/>
        </w:trPr>
        <w:tc>
          <w:tcPr>
            <w:tcW w:w="6031" w:type="dxa"/>
            <w:gridSpan w:val="5"/>
            <w:shd w:val="clear" w:color="000000" w:fill="FFFFFF"/>
            <w:noWrap w:val="0"/>
            <w:vAlign w:val="center"/>
          </w:tcPr>
          <w:p>
            <w:pPr>
              <w:widowControl/>
              <w:jc w:val="center"/>
              <w:rPr>
                <w:kern w:val="0"/>
                <w:sz w:val="18"/>
                <w:szCs w:val="18"/>
              </w:rPr>
            </w:pPr>
            <w:r>
              <w:rPr>
                <w:rFonts w:hint="eastAsia"/>
                <w:kern w:val="0"/>
                <w:sz w:val="18"/>
                <w:szCs w:val="18"/>
              </w:rPr>
              <w:t>合计</w:t>
            </w:r>
          </w:p>
        </w:tc>
        <w:tc>
          <w:tcPr>
            <w:tcW w:w="413" w:type="dxa"/>
            <w:noWrap/>
            <w:vAlign w:val="center"/>
          </w:tcPr>
          <w:p>
            <w:pPr>
              <w:widowControl/>
              <w:jc w:val="center"/>
              <w:rPr>
                <w:kern w:val="0"/>
                <w:sz w:val="18"/>
                <w:szCs w:val="18"/>
              </w:rPr>
            </w:pPr>
            <w:r>
              <w:rPr>
                <w:kern w:val="0"/>
                <w:sz w:val="18"/>
                <w:szCs w:val="18"/>
              </w:rPr>
              <w:t>100</w:t>
            </w:r>
            <w:r>
              <w:rPr>
                <w:rFonts w:hint="eastAsia"/>
                <w:kern w:val="0"/>
                <w:sz w:val="18"/>
                <w:szCs w:val="18"/>
              </w:rPr>
              <w:t>分</w:t>
            </w:r>
          </w:p>
        </w:tc>
        <w:tc>
          <w:tcPr>
            <w:tcW w:w="2335" w:type="dxa"/>
            <w:noWrap/>
            <w:vAlign w:val="center"/>
          </w:tcPr>
          <w:p>
            <w:pPr>
              <w:widowControl/>
              <w:jc w:val="left"/>
              <w:rPr>
                <w:kern w:val="0"/>
                <w:sz w:val="18"/>
                <w:szCs w:val="18"/>
              </w:rPr>
            </w:pPr>
          </w:p>
        </w:tc>
      </w:tr>
    </w:tbl>
    <w:p>
      <w:pPr>
        <w:spacing w:line="14" w:lineRule="exact"/>
        <w:jc w:val="left"/>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2</w:t>
      </w: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2020</w:t>
      </w:r>
      <w:r>
        <w:rPr>
          <w:rFonts w:hint="eastAsia" w:eastAsia="方正小标宋简体"/>
          <w:color w:val="000000"/>
          <w:spacing w:val="-12"/>
          <w:kern w:val="0"/>
          <w:sz w:val="40"/>
          <w:szCs w:val="40"/>
        </w:rPr>
        <w:t>年度市本级项目支出绩效目标完成情况表</w:t>
      </w:r>
    </w:p>
    <w:p>
      <w:pPr>
        <w:pStyle w:val="2"/>
        <w:spacing w:before="93"/>
      </w:pPr>
    </w:p>
    <w:tbl>
      <w:tblPr>
        <w:tblStyle w:val="13"/>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62"/>
        <w:gridCol w:w="841"/>
        <w:gridCol w:w="351"/>
        <w:gridCol w:w="1129"/>
        <w:gridCol w:w="839"/>
        <w:gridCol w:w="146"/>
        <w:gridCol w:w="1270"/>
        <w:gridCol w:w="1403"/>
        <w:gridCol w:w="142"/>
        <w:gridCol w:w="188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70" w:hRule="atLeast"/>
          <w:jc w:val="center"/>
        </w:trPr>
        <w:tc>
          <w:tcPr>
            <w:tcW w:w="762" w:type="dxa"/>
            <w:noWrap/>
            <w:vAlign w:val="center"/>
          </w:tcPr>
          <w:p>
            <w:pPr>
              <w:widowControl/>
              <w:jc w:val="center"/>
              <w:rPr>
                <w:color w:val="000000"/>
                <w:kern w:val="0"/>
                <w:sz w:val="18"/>
                <w:szCs w:val="18"/>
              </w:rPr>
            </w:pPr>
            <w:r>
              <w:rPr>
                <w:rFonts w:hint="eastAsia"/>
                <w:color w:val="000000"/>
                <w:kern w:val="0"/>
                <w:sz w:val="18"/>
                <w:szCs w:val="18"/>
              </w:rPr>
              <w:t>项目名称</w:t>
            </w:r>
          </w:p>
        </w:tc>
        <w:tc>
          <w:tcPr>
            <w:tcW w:w="8009" w:type="dxa"/>
            <w:gridSpan w:val="9"/>
            <w:noWrap/>
            <w:vAlign w:val="center"/>
          </w:tcPr>
          <w:p>
            <w:pPr>
              <w:widowControl/>
              <w:jc w:val="center"/>
              <w:rPr>
                <w:color w:val="000000"/>
                <w:kern w:val="0"/>
                <w:sz w:val="18"/>
                <w:szCs w:val="18"/>
              </w:rPr>
            </w:pPr>
            <w:r>
              <w:rPr>
                <w:rFonts w:hint="eastAsia"/>
                <w:color w:val="000000"/>
                <w:kern w:val="0"/>
                <w:sz w:val="18"/>
                <w:szCs w:val="18"/>
              </w:rPr>
              <w:t>农村产权交易所补助项目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70" w:hRule="atLeast"/>
          <w:jc w:val="center"/>
        </w:trPr>
        <w:tc>
          <w:tcPr>
            <w:tcW w:w="762" w:type="dxa"/>
            <w:vMerge w:val="restart"/>
            <w:noWrap/>
            <w:vAlign w:val="center"/>
          </w:tcPr>
          <w:p>
            <w:pPr>
              <w:widowControl/>
              <w:jc w:val="center"/>
              <w:rPr>
                <w:color w:val="000000"/>
                <w:kern w:val="0"/>
                <w:sz w:val="18"/>
                <w:szCs w:val="18"/>
              </w:rPr>
            </w:pPr>
            <w:r>
              <w:rPr>
                <w:rFonts w:hint="eastAsia"/>
                <w:color w:val="000000"/>
                <w:kern w:val="0"/>
                <w:sz w:val="18"/>
                <w:szCs w:val="18"/>
              </w:rPr>
              <w:t>项目类型</w:t>
            </w:r>
          </w:p>
        </w:tc>
        <w:tc>
          <w:tcPr>
            <w:tcW w:w="1192" w:type="dxa"/>
            <w:gridSpan w:val="2"/>
            <w:noWrap/>
            <w:vAlign w:val="center"/>
          </w:tcPr>
          <w:p>
            <w:pPr>
              <w:widowControl/>
              <w:jc w:val="center"/>
              <w:rPr>
                <w:color w:val="000000"/>
                <w:kern w:val="0"/>
                <w:sz w:val="18"/>
                <w:szCs w:val="18"/>
              </w:rPr>
            </w:pPr>
            <w:r>
              <w:rPr>
                <w:rFonts w:hint="eastAsia"/>
                <w:color w:val="000000"/>
                <w:kern w:val="0"/>
                <w:sz w:val="18"/>
                <w:szCs w:val="18"/>
              </w:rPr>
              <w:t>产业发展</w:t>
            </w:r>
          </w:p>
        </w:tc>
        <w:tc>
          <w:tcPr>
            <w:tcW w:w="1129" w:type="dxa"/>
            <w:noWrap/>
            <w:vAlign w:val="center"/>
          </w:tcPr>
          <w:p>
            <w:pPr>
              <w:widowControl/>
              <w:jc w:val="center"/>
              <w:rPr>
                <w:color w:val="000000"/>
                <w:kern w:val="0"/>
                <w:sz w:val="18"/>
                <w:szCs w:val="18"/>
              </w:rPr>
            </w:pPr>
            <w:r>
              <w:rPr>
                <w:rFonts w:hint="eastAsia"/>
                <w:color w:val="000000"/>
                <w:kern w:val="0"/>
                <w:sz w:val="18"/>
                <w:szCs w:val="18"/>
              </w:rPr>
              <w:t>民生保障</w:t>
            </w:r>
          </w:p>
        </w:tc>
        <w:tc>
          <w:tcPr>
            <w:tcW w:w="2255" w:type="dxa"/>
            <w:gridSpan w:val="3"/>
            <w:noWrap/>
            <w:vAlign w:val="center"/>
          </w:tcPr>
          <w:p>
            <w:pPr>
              <w:widowControl/>
              <w:jc w:val="center"/>
              <w:rPr>
                <w:color w:val="000000"/>
                <w:kern w:val="0"/>
                <w:sz w:val="18"/>
                <w:szCs w:val="18"/>
              </w:rPr>
            </w:pPr>
            <w:r>
              <w:rPr>
                <w:rFonts w:hint="eastAsia"/>
                <w:color w:val="000000"/>
                <w:kern w:val="0"/>
                <w:sz w:val="18"/>
                <w:szCs w:val="18"/>
              </w:rPr>
              <w:t>基础设施</w:t>
            </w:r>
          </w:p>
        </w:tc>
        <w:tc>
          <w:tcPr>
            <w:tcW w:w="3433" w:type="dxa"/>
            <w:gridSpan w:val="3"/>
            <w:noWrap/>
            <w:vAlign w:val="center"/>
          </w:tcPr>
          <w:p>
            <w:pPr>
              <w:widowControl/>
              <w:jc w:val="center"/>
              <w:rPr>
                <w:color w:val="000000"/>
                <w:kern w:val="0"/>
                <w:sz w:val="18"/>
                <w:szCs w:val="18"/>
              </w:rPr>
            </w:pPr>
            <w:r>
              <w:rPr>
                <w:rFonts w:hint="eastAsia"/>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408" w:hRule="atLeast"/>
          <w:jc w:val="center"/>
        </w:trPr>
        <w:tc>
          <w:tcPr>
            <w:tcW w:w="762" w:type="dxa"/>
            <w:vMerge w:val="continue"/>
            <w:noWrap w:val="0"/>
            <w:vAlign w:val="center"/>
          </w:tcPr>
          <w:p>
            <w:pPr>
              <w:widowControl/>
              <w:jc w:val="center"/>
              <w:rPr>
                <w:color w:val="000000"/>
                <w:kern w:val="0"/>
                <w:sz w:val="18"/>
                <w:szCs w:val="18"/>
              </w:rPr>
            </w:pPr>
          </w:p>
        </w:tc>
        <w:tc>
          <w:tcPr>
            <w:tcW w:w="1192" w:type="dxa"/>
            <w:gridSpan w:val="2"/>
            <w:noWrap/>
            <w:vAlign w:val="center"/>
          </w:tcPr>
          <w:p>
            <w:pPr>
              <w:widowControl/>
              <w:jc w:val="center"/>
              <w:rPr>
                <w:color w:val="000000"/>
                <w:kern w:val="0"/>
                <w:sz w:val="18"/>
                <w:szCs w:val="18"/>
              </w:rPr>
            </w:pPr>
            <w:r>
              <w:rPr>
                <w:color w:val="000000"/>
                <w:kern w:val="0"/>
                <w:sz w:val="18"/>
                <w:szCs w:val="18"/>
              </w:rPr>
              <w:sym w:font="Wingdings 2" w:char="F052"/>
            </w:r>
          </w:p>
        </w:tc>
        <w:tc>
          <w:tcPr>
            <w:tcW w:w="1129" w:type="dxa"/>
            <w:noWrap/>
            <w:vAlign w:val="center"/>
          </w:tcPr>
          <w:p>
            <w:pPr>
              <w:jc w:val="center"/>
              <w:rPr>
                <w:sz w:val="18"/>
                <w:szCs w:val="18"/>
              </w:rPr>
            </w:pPr>
            <w:r>
              <w:rPr>
                <w:color w:val="000000"/>
                <w:kern w:val="0"/>
                <w:sz w:val="18"/>
                <w:szCs w:val="18"/>
              </w:rPr>
              <w:t>□</w:t>
            </w:r>
          </w:p>
        </w:tc>
        <w:tc>
          <w:tcPr>
            <w:tcW w:w="2255" w:type="dxa"/>
            <w:gridSpan w:val="3"/>
            <w:noWrap/>
            <w:vAlign w:val="center"/>
          </w:tcPr>
          <w:p>
            <w:pPr>
              <w:jc w:val="center"/>
              <w:rPr>
                <w:sz w:val="18"/>
                <w:szCs w:val="18"/>
              </w:rPr>
            </w:pPr>
            <w:r>
              <w:rPr>
                <w:color w:val="000000"/>
                <w:kern w:val="0"/>
                <w:sz w:val="18"/>
                <w:szCs w:val="18"/>
              </w:rPr>
              <w:t>□</w:t>
            </w:r>
          </w:p>
        </w:tc>
        <w:tc>
          <w:tcPr>
            <w:tcW w:w="3433" w:type="dxa"/>
            <w:gridSpan w:val="3"/>
            <w:noWrap/>
            <w:vAlign w:val="center"/>
          </w:tcPr>
          <w:p>
            <w:pPr>
              <w:jc w:val="center"/>
              <w:rPr>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70" w:hRule="atLeast"/>
          <w:jc w:val="center"/>
        </w:trPr>
        <w:tc>
          <w:tcPr>
            <w:tcW w:w="762" w:type="dxa"/>
            <w:noWrap/>
            <w:vAlign w:val="center"/>
          </w:tcPr>
          <w:p>
            <w:pPr>
              <w:widowControl/>
              <w:jc w:val="center"/>
              <w:rPr>
                <w:color w:val="000000"/>
                <w:kern w:val="0"/>
                <w:sz w:val="18"/>
                <w:szCs w:val="18"/>
              </w:rPr>
            </w:pPr>
            <w:r>
              <w:rPr>
                <w:rFonts w:hint="eastAsia"/>
                <w:color w:val="000000"/>
                <w:kern w:val="0"/>
                <w:sz w:val="18"/>
                <w:szCs w:val="18"/>
              </w:rPr>
              <w:t>部门（单位）名称</w:t>
            </w:r>
          </w:p>
        </w:tc>
        <w:tc>
          <w:tcPr>
            <w:tcW w:w="4576" w:type="dxa"/>
            <w:gridSpan w:val="6"/>
            <w:noWrap/>
            <w:vAlign w:val="center"/>
          </w:tcPr>
          <w:p>
            <w:pPr>
              <w:widowControl/>
              <w:jc w:val="center"/>
              <w:rPr>
                <w:color w:val="000000"/>
                <w:kern w:val="0"/>
                <w:sz w:val="18"/>
                <w:szCs w:val="18"/>
              </w:rPr>
            </w:pPr>
            <w:r>
              <w:rPr>
                <w:rFonts w:hint="eastAsia"/>
                <w:color w:val="000000"/>
                <w:kern w:val="0"/>
                <w:sz w:val="18"/>
                <w:szCs w:val="18"/>
              </w:rPr>
              <w:t>农业农村局</w:t>
            </w:r>
          </w:p>
        </w:tc>
        <w:tc>
          <w:tcPr>
            <w:tcW w:w="1545" w:type="dxa"/>
            <w:gridSpan w:val="2"/>
            <w:noWrap/>
            <w:vAlign w:val="center"/>
          </w:tcPr>
          <w:p>
            <w:pPr>
              <w:widowControl/>
              <w:jc w:val="center"/>
              <w:rPr>
                <w:color w:val="000000"/>
                <w:kern w:val="0"/>
                <w:sz w:val="18"/>
                <w:szCs w:val="18"/>
              </w:rPr>
            </w:pPr>
            <w:r>
              <w:rPr>
                <w:rFonts w:hint="eastAsia"/>
                <w:color w:val="000000"/>
                <w:kern w:val="0"/>
                <w:sz w:val="18"/>
                <w:szCs w:val="18"/>
              </w:rPr>
              <w:t>预算单位编码</w:t>
            </w:r>
          </w:p>
        </w:tc>
        <w:tc>
          <w:tcPr>
            <w:tcW w:w="1888" w:type="dxa"/>
            <w:noWrap/>
            <w:vAlign w:val="center"/>
          </w:tcPr>
          <w:p>
            <w:pPr>
              <w:widowControl/>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507" w:hRule="atLeast"/>
          <w:jc w:val="center"/>
        </w:trPr>
        <w:tc>
          <w:tcPr>
            <w:tcW w:w="762" w:type="dxa"/>
            <w:vMerge w:val="restart"/>
            <w:noWrap/>
            <w:vAlign w:val="center"/>
          </w:tcPr>
          <w:p>
            <w:pPr>
              <w:widowControl/>
              <w:jc w:val="center"/>
              <w:rPr>
                <w:color w:val="000000"/>
                <w:kern w:val="0"/>
                <w:sz w:val="18"/>
                <w:szCs w:val="18"/>
              </w:rPr>
            </w:pPr>
            <w:r>
              <w:rPr>
                <w:rFonts w:hint="eastAsia"/>
                <w:color w:val="000000"/>
                <w:kern w:val="0"/>
                <w:sz w:val="18"/>
                <w:szCs w:val="18"/>
              </w:rPr>
              <w:t>预算执行情况</w:t>
            </w:r>
          </w:p>
        </w:tc>
        <w:tc>
          <w:tcPr>
            <w:tcW w:w="1192" w:type="dxa"/>
            <w:gridSpan w:val="2"/>
            <w:noWrap/>
            <w:vAlign w:val="center"/>
          </w:tcPr>
          <w:p>
            <w:pPr>
              <w:widowControl/>
              <w:jc w:val="center"/>
              <w:rPr>
                <w:color w:val="000000"/>
                <w:kern w:val="0"/>
                <w:sz w:val="18"/>
                <w:szCs w:val="18"/>
              </w:rPr>
            </w:pPr>
            <w:r>
              <w:rPr>
                <w:rFonts w:hint="eastAsia"/>
                <w:color w:val="000000"/>
                <w:kern w:val="0"/>
                <w:sz w:val="18"/>
                <w:szCs w:val="18"/>
              </w:rPr>
              <w:t>项目</w:t>
            </w:r>
          </w:p>
        </w:tc>
        <w:tc>
          <w:tcPr>
            <w:tcW w:w="1129" w:type="dxa"/>
            <w:noWrap/>
            <w:vAlign w:val="center"/>
          </w:tcPr>
          <w:p>
            <w:pPr>
              <w:widowControl/>
              <w:jc w:val="center"/>
              <w:rPr>
                <w:color w:val="000000"/>
                <w:kern w:val="0"/>
                <w:sz w:val="18"/>
                <w:szCs w:val="18"/>
              </w:rPr>
            </w:pPr>
            <w:r>
              <w:rPr>
                <w:rFonts w:hint="eastAsia"/>
                <w:color w:val="000000"/>
                <w:kern w:val="0"/>
                <w:sz w:val="18"/>
                <w:szCs w:val="18"/>
              </w:rPr>
              <w:t>预算额（万元）</w:t>
            </w:r>
          </w:p>
        </w:tc>
        <w:tc>
          <w:tcPr>
            <w:tcW w:w="985" w:type="dxa"/>
            <w:gridSpan w:val="2"/>
            <w:noWrap/>
            <w:vAlign w:val="center"/>
          </w:tcPr>
          <w:p>
            <w:pPr>
              <w:widowControl/>
              <w:jc w:val="center"/>
              <w:rPr>
                <w:color w:val="000000"/>
                <w:kern w:val="0"/>
                <w:sz w:val="18"/>
                <w:szCs w:val="18"/>
              </w:rPr>
            </w:pPr>
            <w:r>
              <w:rPr>
                <w:rFonts w:hint="eastAsia"/>
                <w:color w:val="000000"/>
                <w:kern w:val="0"/>
                <w:sz w:val="18"/>
                <w:szCs w:val="18"/>
              </w:rPr>
              <w:t>执行额</w:t>
            </w:r>
          </w:p>
          <w:p>
            <w:pPr>
              <w:widowControl/>
              <w:jc w:val="center"/>
              <w:rPr>
                <w:color w:val="000000"/>
                <w:kern w:val="0"/>
                <w:sz w:val="18"/>
                <w:szCs w:val="18"/>
              </w:rPr>
            </w:pPr>
            <w:r>
              <w:rPr>
                <w:rFonts w:hint="eastAsia"/>
                <w:color w:val="000000"/>
                <w:kern w:val="0"/>
                <w:sz w:val="18"/>
                <w:szCs w:val="18"/>
              </w:rPr>
              <w:t>（万元）</w:t>
            </w:r>
          </w:p>
        </w:tc>
        <w:tc>
          <w:tcPr>
            <w:tcW w:w="1270" w:type="dxa"/>
            <w:noWrap/>
            <w:vAlign w:val="center"/>
          </w:tcPr>
          <w:p>
            <w:pPr>
              <w:widowControl/>
              <w:jc w:val="center"/>
              <w:rPr>
                <w:color w:val="000000"/>
                <w:kern w:val="0"/>
                <w:sz w:val="18"/>
                <w:szCs w:val="18"/>
              </w:rPr>
            </w:pPr>
            <w:r>
              <w:rPr>
                <w:rFonts w:hint="eastAsia"/>
                <w:color w:val="000000"/>
                <w:kern w:val="0"/>
                <w:sz w:val="18"/>
                <w:szCs w:val="18"/>
              </w:rPr>
              <w:t>当年结转结余额（万元）</w:t>
            </w:r>
          </w:p>
        </w:tc>
        <w:tc>
          <w:tcPr>
            <w:tcW w:w="1545" w:type="dxa"/>
            <w:gridSpan w:val="2"/>
            <w:noWrap/>
            <w:vAlign w:val="center"/>
          </w:tcPr>
          <w:p>
            <w:pPr>
              <w:widowControl/>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1888" w:type="dxa"/>
            <w:noWrap/>
            <w:vAlign w:val="center"/>
          </w:tcPr>
          <w:p>
            <w:pPr>
              <w:widowControl/>
              <w:jc w:val="center"/>
              <w:rPr>
                <w:color w:val="000000"/>
                <w:kern w:val="0"/>
                <w:sz w:val="18"/>
                <w:szCs w:val="18"/>
              </w:rPr>
            </w:pPr>
            <w:r>
              <w:rPr>
                <w:rFonts w:hint="eastAsia"/>
                <w:color w:val="000000"/>
                <w:kern w:val="0"/>
                <w:sz w:val="18"/>
                <w:szCs w:val="18"/>
              </w:rPr>
              <w:t>结转结余变动率</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70" w:hRule="atLeast"/>
          <w:jc w:val="center"/>
        </w:trPr>
        <w:tc>
          <w:tcPr>
            <w:tcW w:w="762" w:type="dxa"/>
            <w:vMerge w:val="continue"/>
            <w:noWrap w:val="0"/>
            <w:vAlign w:val="center"/>
          </w:tcPr>
          <w:p>
            <w:pPr>
              <w:widowControl/>
              <w:jc w:val="left"/>
              <w:rPr>
                <w:color w:val="000000"/>
                <w:kern w:val="0"/>
                <w:sz w:val="18"/>
                <w:szCs w:val="18"/>
              </w:rPr>
            </w:pPr>
          </w:p>
        </w:tc>
        <w:tc>
          <w:tcPr>
            <w:tcW w:w="1192" w:type="dxa"/>
            <w:gridSpan w:val="2"/>
            <w:noWrap/>
            <w:vAlign w:val="center"/>
          </w:tcPr>
          <w:p>
            <w:pPr>
              <w:widowControl/>
              <w:jc w:val="center"/>
              <w:rPr>
                <w:color w:val="000000"/>
                <w:kern w:val="0"/>
                <w:sz w:val="18"/>
                <w:szCs w:val="18"/>
              </w:rPr>
            </w:pPr>
            <w:r>
              <w:rPr>
                <w:rFonts w:hint="eastAsia"/>
                <w:color w:val="000000"/>
                <w:kern w:val="0"/>
                <w:sz w:val="18"/>
                <w:szCs w:val="18"/>
              </w:rPr>
              <w:t>合</w:t>
            </w:r>
            <w:r>
              <w:rPr>
                <w:color w:val="000000"/>
                <w:kern w:val="0"/>
                <w:sz w:val="18"/>
                <w:szCs w:val="18"/>
              </w:rPr>
              <w:t xml:space="preserve">   </w:t>
            </w:r>
            <w:r>
              <w:rPr>
                <w:rFonts w:hint="eastAsia"/>
                <w:color w:val="000000"/>
                <w:kern w:val="0"/>
                <w:sz w:val="18"/>
                <w:szCs w:val="18"/>
              </w:rPr>
              <w:t>计</w:t>
            </w:r>
          </w:p>
        </w:tc>
        <w:tc>
          <w:tcPr>
            <w:tcW w:w="1129" w:type="dxa"/>
            <w:noWrap/>
            <w:vAlign w:val="center"/>
          </w:tcPr>
          <w:p>
            <w:pPr>
              <w:widowControl/>
              <w:jc w:val="center"/>
              <w:rPr>
                <w:color w:val="000000"/>
                <w:kern w:val="0"/>
                <w:sz w:val="18"/>
                <w:szCs w:val="18"/>
              </w:rPr>
            </w:pPr>
            <w:r>
              <w:rPr>
                <w:color w:val="000000"/>
                <w:kern w:val="0"/>
                <w:sz w:val="18"/>
                <w:szCs w:val="18"/>
              </w:rPr>
              <w:t>200</w:t>
            </w:r>
          </w:p>
        </w:tc>
        <w:tc>
          <w:tcPr>
            <w:tcW w:w="985" w:type="dxa"/>
            <w:gridSpan w:val="2"/>
            <w:noWrap/>
            <w:vAlign w:val="center"/>
          </w:tcPr>
          <w:p>
            <w:pPr>
              <w:widowControl/>
              <w:jc w:val="center"/>
              <w:rPr>
                <w:color w:val="000000"/>
                <w:kern w:val="0"/>
                <w:sz w:val="18"/>
                <w:szCs w:val="18"/>
              </w:rPr>
            </w:pPr>
            <w:r>
              <w:rPr>
                <w:color w:val="000000"/>
                <w:kern w:val="0"/>
                <w:sz w:val="18"/>
                <w:szCs w:val="18"/>
              </w:rPr>
              <w:t>200</w:t>
            </w:r>
          </w:p>
        </w:tc>
        <w:tc>
          <w:tcPr>
            <w:tcW w:w="1270" w:type="dxa"/>
            <w:noWrap/>
            <w:vAlign w:val="center"/>
          </w:tcPr>
          <w:p>
            <w:pPr>
              <w:widowControl/>
              <w:jc w:val="center"/>
              <w:rPr>
                <w:color w:val="000000"/>
                <w:kern w:val="0"/>
                <w:sz w:val="18"/>
                <w:szCs w:val="18"/>
              </w:rPr>
            </w:pPr>
            <w:r>
              <w:rPr>
                <w:color w:val="000000"/>
                <w:kern w:val="0"/>
                <w:sz w:val="18"/>
                <w:szCs w:val="18"/>
              </w:rPr>
              <w:t>0</w:t>
            </w:r>
          </w:p>
        </w:tc>
        <w:tc>
          <w:tcPr>
            <w:tcW w:w="1545" w:type="dxa"/>
            <w:gridSpan w:val="2"/>
            <w:noWrap/>
            <w:vAlign w:val="center"/>
          </w:tcPr>
          <w:p>
            <w:pPr>
              <w:widowControl/>
              <w:jc w:val="center"/>
              <w:rPr>
                <w:color w:val="000000"/>
                <w:kern w:val="0"/>
                <w:sz w:val="18"/>
                <w:szCs w:val="18"/>
              </w:rPr>
            </w:pPr>
            <w:r>
              <w:rPr>
                <w:color w:val="000000"/>
                <w:kern w:val="0"/>
                <w:sz w:val="18"/>
                <w:szCs w:val="18"/>
              </w:rPr>
              <w:t>0</w:t>
            </w:r>
          </w:p>
        </w:tc>
        <w:tc>
          <w:tcPr>
            <w:tcW w:w="1888" w:type="dxa"/>
            <w:noWrap/>
            <w:vAlign w:val="center"/>
          </w:tcPr>
          <w:p>
            <w:pPr>
              <w:widowControl/>
              <w:jc w:val="center"/>
              <w:rPr>
                <w:color w:val="000000"/>
                <w:kern w:val="0"/>
                <w:sz w:val="18"/>
                <w:szCs w:val="18"/>
              </w:rPr>
            </w:pPr>
            <w:r>
              <w:rPr>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70" w:hRule="atLeast"/>
          <w:jc w:val="center"/>
        </w:trPr>
        <w:tc>
          <w:tcPr>
            <w:tcW w:w="762" w:type="dxa"/>
            <w:vMerge w:val="continue"/>
            <w:noWrap w:val="0"/>
            <w:vAlign w:val="center"/>
          </w:tcPr>
          <w:p>
            <w:pPr>
              <w:widowControl/>
              <w:jc w:val="left"/>
              <w:rPr>
                <w:color w:val="000000"/>
                <w:kern w:val="0"/>
                <w:sz w:val="18"/>
                <w:szCs w:val="18"/>
              </w:rPr>
            </w:pPr>
          </w:p>
        </w:tc>
        <w:tc>
          <w:tcPr>
            <w:tcW w:w="1192" w:type="dxa"/>
            <w:gridSpan w:val="2"/>
            <w:noWrap/>
            <w:vAlign w:val="center"/>
          </w:tcPr>
          <w:p>
            <w:pPr>
              <w:widowControl/>
              <w:jc w:val="center"/>
              <w:rPr>
                <w:color w:val="000000"/>
                <w:kern w:val="0"/>
                <w:sz w:val="18"/>
                <w:szCs w:val="18"/>
              </w:rPr>
            </w:pPr>
            <w:r>
              <w:rPr>
                <w:rFonts w:hint="eastAsia"/>
                <w:color w:val="000000"/>
                <w:kern w:val="0"/>
                <w:sz w:val="18"/>
                <w:szCs w:val="18"/>
              </w:rPr>
              <w:t>财政拨款</w:t>
            </w:r>
          </w:p>
        </w:tc>
        <w:tc>
          <w:tcPr>
            <w:tcW w:w="1129" w:type="dxa"/>
            <w:noWrap/>
            <w:vAlign w:val="center"/>
          </w:tcPr>
          <w:p>
            <w:pPr>
              <w:widowControl/>
              <w:jc w:val="center"/>
              <w:rPr>
                <w:color w:val="000000"/>
                <w:kern w:val="0"/>
                <w:sz w:val="18"/>
                <w:szCs w:val="18"/>
              </w:rPr>
            </w:pPr>
            <w:r>
              <w:rPr>
                <w:color w:val="000000"/>
                <w:kern w:val="0"/>
                <w:sz w:val="18"/>
                <w:szCs w:val="18"/>
              </w:rPr>
              <w:t>200</w:t>
            </w:r>
          </w:p>
        </w:tc>
        <w:tc>
          <w:tcPr>
            <w:tcW w:w="985" w:type="dxa"/>
            <w:gridSpan w:val="2"/>
            <w:noWrap/>
            <w:vAlign w:val="center"/>
          </w:tcPr>
          <w:p>
            <w:pPr>
              <w:widowControl/>
              <w:jc w:val="center"/>
              <w:rPr>
                <w:color w:val="000000"/>
                <w:kern w:val="0"/>
                <w:sz w:val="18"/>
                <w:szCs w:val="18"/>
              </w:rPr>
            </w:pPr>
            <w:r>
              <w:rPr>
                <w:color w:val="000000"/>
                <w:kern w:val="0"/>
                <w:sz w:val="18"/>
                <w:szCs w:val="18"/>
              </w:rPr>
              <w:t>200</w:t>
            </w:r>
          </w:p>
        </w:tc>
        <w:tc>
          <w:tcPr>
            <w:tcW w:w="1270" w:type="dxa"/>
            <w:noWrap/>
            <w:vAlign w:val="center"/>
          </w:tcPr>
          <w:p>
            <w:pPr>
              <w:widowControl/>
              <w:jc w:val="center"/>
              <w:rPr>
                <w:color w:val="000000"/>
                <w:kern w:val="0"/>
                <w:sz w:val="18"/>
                <w:szCs w:val="18"/>
              </w:rPr>
            </w:pPr>
            <w:r>
              <w:rPr>
                <w:color w:val="000000"/>
                <w:kern w:val="0"/>
                <w:sz w:val="18"/>
                <w:szCs w:val="18"/>
              </w:rPr>
              <w:t>0</w:t>
            </w:r>
          </w:p>
        </w:tc>
        <w:tc>
          <w:tcPr>
            <w:tcW w:w="1545" w:type="dxa"/>
            <w:gridSpan w:val="2"/>
            <w:noWrap/>
            <w:vAlign w:val="center"/>
          </w:tcPr>
          <w:p>
            <w:pPr>
              <w:widowControl/>
              <w:jc w:val="center"/>
              <w:rPr>
                <w:color w:val="000000"/>
                <w:kern w:val="0"/>
                <w:sz w:val="18"/>
                <w:szCs w:val="18"/>
              </w:rPr>
            </w:pPr>
            <w:r>
              <w:rPr>
                <w:color w:val="000000"/>
                <w:kern w:val="0"/>
                <w:sz w:val="18"/>
                <w:szCs w:val="18"/>
              </w:rPr>
              <w:t>0</w:t>
            </w:r>
          </w:p>
        </w:tc>
        <w:tc>
          <w:tcPr>
            <w:tcW w:w="1888" w:type="dxa"/>
            <w:noWrap/>
            <w:vAlign w:val="center"/>
          </w:tcPr>
          <w:p>
            <w:pPr>
              <w:widowControl/>
              <w:jc w:val="center"/>
              <w:rPr>
                <w:color w:val="000000"/>
                <w:kern w:val="0"/>
                <w:sz w:val="18"/>
                <w:szCs w:val="18"/>
              </w:rPr>
            </w:pPr>
            <w:r>
              <w:rPr>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40" w:hRule="atLeast"/>
          <w:jc w:val="center"/>
        </w:trPr>
        <w:tc>
          <w:tcPr>
            <w:tcW w:w="762" w:type="dxa"/>
            <w:vMerge w:val="continue"/>
            <w:noWrap w:val="0"/>
            <w:vAlign w:val="center"/>
          </w:tcPr>
          <w:p>
            <w:pPr>
              <w:widowControl/>
              <w:jc w:val="left"/>
              <w:rPr>
                <w:color w:val="000000"/>
                <w:kern w:val="0"/>
                <w:sz w:val="18"/>
                <w:szCs w:val="18"/>
              </w:rPr>
            </w:pPr>
          </w:p>
        </w:tc>
        <w:tc>
          <w:tcPr>
            <w:tcW w:w="1192" w:type="dxa"/>
            <w:gridSpan w:val="2"/>
            <w:noWrap/>
            <w:vAlign w:val="center"/>
          </w:tcPr>
          <w:p>
            <w:pPr>
              <w:widowControl/>
              <w:jc w:val="center"/>
              <w:rPr>
                <w:color w:val="000000"/>
                <w:kern w:val="0"/>
                <w:sz w:val="18"/>
                <w:szCs w:val="18"/>
              </w:rPr>
            </w:pPr>
            <w:r>
              <w:rPr>
                <w:rFonts w:hint="eastAsia"/>
                <w:color w:val="000000"/>
                <w:kern w:val="0"/>
                <w:sz w:val="18"/>
                <w:szCs w:val="18"/>
              </w:rPr>
              <w:t>其他资金</w:t>
            </w:r>
          </w:p>
        </w:tc>
        <w:tc>
          <w:tcPr>
            <w:tcW w:w="1129" w:type="dxa"/>
            <w:noWrap/>
            <w:vAlign w:val="center"/>
          </w:tcPr>
          <w:p>
            <w:pPr>
              <w:widowControl/>
              <w:jc w:val="center"/>
              <w:rPr>
                <w:color w:val="000000"/>
                <w:kern w:val="0"/>
                <w:sz w:val="18"/>
                <w:szCs w:val="18"/>
              </w:rPr>
            </w:pPr>
          </w:p>
        </w:tc>
        <w:tc>
          <w:tcPr>
            <w:tcW w:w="985" w:type="dxa"/>
            <w:gridSpan w:val="2"/>
            <w:noWrap/>
            <w:vAlign w:val="center"/>
          </w:tcPr>
          <w:p>
            <w:pPr>
              <w:widowControl/>
              <w:jc w:val="center"/>
              <w:rPr>
                <w:color w:val="000000"/>
                <w:kern w:val="0"/>
                <w:sz w:val="18"/>
                <w:szCs w:val="18"/>
              </w:rPr>
            </w:pPr>
          </w:p>
        </w:tc>
        <w:tc>
          <w:tcPr>
            <w:tcW w:w="1270" w:type="dxa"/>
            <w:noWrap/>
            <w:vAlign w:val="center"/>
          </w:tcPr>
          <w:p>
            <w:pPr>
              <w:widowControl/>
              <w:jc w:val="center"/>
              <w:rPr>
                <w:color w:val="000000"/>
                <w:kern w:val="0"/>
                <w:sz w:val="18"/>
                <w:szCs w:val="18"/>
              </w:rPr>
            </w:pPr>
          </w:p>
        </w:tc>
        <w:tc>
          <w:tcPr>
            <w:tcW w:w="1545" w:type="dxa"/>
            <w:gridSpan w:val="2"/>
            <w:noWrap/>
            <w:vAlign w:val="center"/>
          </w:tcPr>
          <w:p>
            <w:pPr>
              <w:widowControl/>
              <w:jc w:val="center"/>
              <w:rPr>
                <w:color w:val="000000"/>
                <w:kern w:val="0"/>
                <w:sz w:val="18"/>
                <w:szCs w:val="18"/>
              </w:rPr>
            </w:pPr>
          </w:p>
        </w:tc>
        <w:tc>
          <w:tcPr>
            <w:tcW w:w="1888" w:type="dxa"/>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313" w:hRule="atLeast"/>
          <w:jc w:val="center"/>
        </w:trPr>
        <w:tc>
          <w:tcPr>
            <w:tcW w:w="762" w:type="dxa"/>
            <w:vMerge w:val="restart"/>
            <w:noWrap/>
            <w:vAlign w:val="center"/>
          </w:tcPr>
          <w:p>
            <w:pPr>
              <w:widowControl/>
              <w:jc w:val="center"/>
              <w:rPr>
                <w:color w:val="000000"/>
                <w:kern w:val="0"/>
                <w:sz w:val="18"/>
                <w:szCs w:val="18"/>
              </w:rPr>
            </w:pPr>
            <w:r>
              <w:rPr>
                <w:rFonts w:hint="eastAsia"/>
                <w:color w:val="000000"/>
                <w:kern w:val="0"/>
                <w:sz w:val="18"/>
                <w:szCs w:val="18"/>
              </w:rPr>
              <w:t>财政拨款结构</w:t>
            </w:r>
          </w:p>
        </w:tc>
        <w:tc>
          <w:tcPr>
            <w:tcW w:w="1192" w:type="dxa"/>
            <w:gridSpan w:val="2"/>
            <w:noWrap/>
            <w:vAlign w:val="center"/>
          </w:tcPr>
          <w:p>
            <w:pPr>
              <w:widowControl/>
              <w:jc w:val="center"/>
              <w:rPr>
                <w:color w:val="000000"/>
                <w:kern w:val="0"/>
                <w:sz w:val="18"/>
                <w:szCs w:val="18"/>
              </w:rPr>
            </w:pPr>
            <w:r>
              <w:rPr>
                <w:rFonts w:hint="eastAsia"/>
                <w:color w:val="000000"/>
                <w:kern w:val="0"/>
                <w:sz w:val="18"/>
                <w:szCs w:val="18"/>
              </w:rPr>
              <w:t>项目</w:t>
            </w:r>
          </w:p>
        </w:tc>
        <w:tc>
          <w:tcPr>
            <w:tcW w:w="1129" w:type="dxa"/>
            <w:noWrap/>
            <w:vAlign w:val="center"/>
          </w:tcPr>
          <w:p>
            <w:pPr>
              <w:widowControl/>
              <w:jc w:val="center"/>
              <w:rPr>
                <w:color w:val="000000"/>
                <w:kern w:val="0"/>
                <w:sz w:val="18"/>
                <w:szCs w:val="18"/>
              </w:rPr>
            </w:pPr>
            <w:r>
              <w:rPr>
                <w:rFonts w:hint="eastAsia"/>
                <w:color w:val="000000"/>
                <w:kern w:val="0"/>
                <w:sz w:val="18"/>
                <w:szCs w:val="18"/>
              </w:rPr>
              <w:t>合计</w:t>
            </w:r>
          </w:p>
        </w:tc>
        <w:tc>
          <w:tcPr>
            <w:tcW w:w="985" w:type="dxa"/>
            <w:gridSpan w:val="2"/>
            <w:noWrap/>
            <w:vAlign w:val="center"/>
          </w:tcPr>
          <w:p>
            <w:pPr>
              <w:widowControl/>
              <w:jc w:val="center"/>
              <w:rPr>
                <w:color w:val="000000"/>
                <w:kern w:val="0"/>
                <w:sz w:val="18"/>
                <w:szCs w:val="18"/>
              </w:rPr>
            </w:pPr>
            <w:r>
              <w:rPr>
                <w:rFonts w:hint="eastAsia"/>
                <w:color w:val="000000"/>
                <w:kern w:val="0"/>
                <w:sz w:val="18"/>
                <w:szCs w:val="18"/>
              </w:rPr>
              <w:t>一般公共预算安排</w:t>
            </w:r>
          </w:p>
        </w:tc>
        <w:tc>
          <w:tcPr>
            <w:tcW w:w="1270" w:type="dxa"/>
            <w:noWrap/>
            <w:vAlign w:val="center"/>
          </w:tcPr>
          <w:p>
            <w:pPr>
              <w:widowControl/>
              <w:jc w:val="center"/>
              <w:rPr>
                <w:color w:val="000000"/>
                <w:kern w:val="0"/>
                <w:sz w:val="18"/>
                <w:szCs w:val="18"/>
              </w:rPr>
            </w:pPr>
            <w:r>
              <w:rPr>
                <w:rFonts w:hint="eastAsia"/>
                <w:color w:val="000000"/>
                <w:kern w:val="0"/>
                <w:sz w:val="18"/>
                <w:szCs w:val="18"/>
              </w:rPr>
              <w:t>政府性基金预算安排</w:t>
            </w:r>
          </w:p>
        </w:tc>
        <w:tc>
          <w:tcPr>
            <w:tcW w:w="1545" w:type="dxa"/>
            <w:gridSpan w:val="2"/>
            <w:noWrap/>
            <w:vAlign w:val="center"/>
          </w:tcPr>
          <w:p>
            <w:pPr>
              <w:widowControl/>
              <w:jc w:val="center"/>
              <w:rPr>
                <w:color w:val="000000"/>
                <w:kern w:val="0"/>
                <w:sz w:val="18"/>
                <w:szCs w:val="18"/>
              </w:rPr>
            </w:pPr>
            <w:r>
              <w:rPr>
                <w:rFonts w:hint="eastAsia"/>
                <w:color w:val="000000"/>
                <w:kern w:val="0"/>
                <w:sz w:val="18"/>
                <w:szCs w:val="18"/>
              </w:rPr>
              <w:t>国有资本经营预算安排</w:t>
            </w:r>
          </w:p>
        </w:tc>
        <w:tc>
          <w:tcPr>
            <w:tcW w:w="1888" w:type="dxa"/>
            <w:noWrap/>
            <w:vAlign w:val="center"/>
          </w:tcPr>
          <w:p>
            <w:pPr>
              <w:widowControl/>
              <w:jc w:val="center"/>
              <w:rPr>
                <w:color w:val="000000"/>
                <w:kern w:val="0"/>
                <w:sz w:val="18"/>
                <w:szCs w:val="18"/>
              </w:rPr>
            </w:pPr>
            <w:r>
              <w:rPr>
                <w:rFonts w:hint="eastAsia"/>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40" w:hRule="atLeast"/>
          <w:jc w:val="center"/>
        </w:trPr>
        <w:tc>
          <w:tcPr>
            <w:tcW w:w="762" w:type="dxa"/>
            <w:vMerge w:val="continue"/>
            <w:noWrap w:val="0"/>
            <w:vAlign w:val="center"/>
          </w:tcPr>
          <w:p>
            <w:pPr>
              <w:widowControl/>
              <w:jc w:val="left"/>
              <w:rPr>
                <w:color w:val="000000"/>
                <w:kern w:val="0"/>
                <w:sz w:val="18"/>
                <w:szCs w:val="18"/>
              </w:rPr>
            </w:pPr>
          </w:p>
        </w:tc>
        <w:tc>
          <w:tcPr>
            <w:tcW w:w="1192" w:type="dxa"/>
            <w:gridSpan w:val="2"/>
            <w:noWrap/>
            <w:vAlign w:val="center"/>
          </w:tcPr>
          <w:p>
            <w:pPr>
              <w:widowControl/>
              <w:jc w:val="center"/>
              <w:rPr>
                <w:color w:val="000000"/>
                <w:kern w:val="0"/>
                <w:sz w:val="18"/>
                <w:szCs w:val="18"/>
              </w:rPr>
            </w:pPr>
            <w:r>
              <w:rPr>
                <w:rFonts w:hint="eastAsia"/>
                <w:color w:val="000000"/>
                <w:kern w:val="0"/>
                <w:sz w:val="18"/>
                <w:szCs w:val="18"/>
              </w:rPr>
              <w:t>预算额（万元）</w:t>
            </w:r>
          </w:p>
        </w:tc>
        <w:tc>
          <w:tcPr>
            <w:tcW w:w="1129" w:type="dxa"/>
            <w:noWrap/>
            <w:vAlign w:val="center"/>
          </w:tcPr>
          <w:p>
            <w:pPr>
              <w:widowControl/>
              <w:jc w:val="center"/>
              <w:rPr>
                <w:color w:val="000000"/>
                <w:kern w:val="0"/>
                <w:sz w:val="18"/>
                <w:szCs w:val="18"/>
              </w:rPr>
            </w:pPr>
            <w:r>
              <w:rPr>
                <w:color w:val="000000"/>
                <w:kern w:val="0"/>
                <w:sz w:val="18"/>
                <w:szCs w:val="18"/>
              </w:rPr>
              <w:t>200</w:t>
            </w:r>
          </w:p>
        </w:tc>
        <w:tc>
          <w:tcPr>
            <w:tcW w:w="985" w:type="dxa"/>
            <w:gridSpan w:val="2"/>
            <w:noWrap/>
            <w:vAlign w:val="center"/>
          </w:tcPr>
          <w:p>
            <w:pPr>
              <w:widowControl/>
              <w:jc w:val="center"/>
              <w:rPr>
                <w:color w:val="000000"/>
                <w:kern w:val="0"/>
                <w:sz w:val="18"/>
                <w:szCs w:val="18"/>
              </w:rPr>
            </w:pPr>
            <w:r>
              <w:rPr>
                <w:color w:val="000000"/>
                <w:kern w:val="0"/>
                <w:sz w:val="18"/>
                <w:szCs w:val="18"/>
              </w:rPr>
              <w:t>200</w:t>
            </w:r>
          </w:p>
        </w:tc>
        <w:tc>
          <w:tcPr>
            <w:tcW w:w="1270" w:type="dxa"/>
            <w:noWrap/>
            <w:vAlign w:val="center"/>
          </w:tcPr>
          <w:p>
            <w:pPr>
              <w:widowControl/>
              <w:jc w:val="center"/>
              <w:rPr>
                <w:color w:val="000000"/>
                <w:kern w:val="0"/>
                <w:sz w:val="18"/>
                <w:szCs w:val="18"/>
              </w:rPr>
            </w:pPr>
          </w:p>
        </w:tc>
        <w:tc>
          <w:tcPr>
            <w:tcW w:w="1545" w:type="dxa"/>
            <w:gridSpan w:val="2"/>
            <w:noWrap/>
            <w:vAlign w:val="center"/>
          </w:tcPr>
          <w:p>
            <w:pPr>
              <w:widowControl/>
              <w:jc w:val="center"/>
              <w:rPr>
                <w:color w:val="000000"/>
                <w:kern w:val="0"/>
                <w:sz w:val="18"/>
                <w:szCs w:val="18"/>
              </w:rPr>
            </w:pPr>
          </w:p>
        </w:tc>
        <w:tc>
          <w:tcPr>
            <w:tcW w:w="1888" w:type="dxa"/>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40" w:hRule="atLeast"/>
          <w:jc w:val="center"/>
        </w:trPr>
        <w:tc>
          <w:tcPr>
            <w:tcW w:w="762" w:type="dxa"/>
            <w:vMerge w:val="continue"/>
            <w:noWrap w:val="0"/>
            <w:vAlign w:val="center"/>
          </w:tcPr>
          <w:p>
            <w:pPr>
              <w:widowControl/>
              <w:jc w:val="left"/>
              <w:rPr>
                <w:color w:val="000000"/>
                <w:kern w:val="0"/>
                <w:sz w:val="18"/>
                <w:szCs w:val="18"/>
              </w:rPr>
            </w:pPr>
          </w:p>
        </w:tc>
        <w:tc>
          <w:tcPr>
            <w:tcW w:w="1192" w:type="dxa"/>
            <w:gridSpan w:val="2"/>
            <w:noWrap/>
            <w:vAlign w:val="center"/>
          </w:tcPr>
          <w:p>
            <w:pPr>
              <w:widowControl/>
              <w:jc w:val="center"/>
              <w:rPr>
                <w:color w:val="000000"/>
                <w:kern w:val="0"/>
                <w:sz w:val="18"/>
                <w:szCs w:val="18"/>
              </w:rPr>
            </w:pPr>
            <w:r>
              <w:rPr>
                <w:rFonts w:hint="eastAsia"/>
                <w:color w:val="000000"/>
                <w:kern w:val="0"/>
                <w:sz w:val="18"/>
                <w:szCs w:val="18"/>
              </w:rPr>
              <w:t>执行额（万元）</w:t>
            </w:r>
          </w:p>
        </w:tc>
        <w:tc>
          <w:tcPr>
            <w:tcW w:w="1129" w:type="dxa"/>
            <w:noWrap/>
            <w:vAlign w:val="center"/>
          </w:tcPr>
          <w:p>
            <w:pPr>
              <w:widowControl/>
              <w:jc w:val="center"/>
              <w:rPr>
                <w:color w:val="000000"/>
                <w:kern w:val="0"/>
                <w:sz w:val="18"/>
                <w:szCs w:val="18"/>
              </w:rPr>
            </w:pPr>
            <w:r>
              <w:rPr>
                <w:color w:val="000000"/>
                <w:kern w:val="0"/>
                <w:sz w:val="18"/>
                <w:szCs w:val="18"/>
              </w:rPr>
              <w:t>200</w:t>
            </w:r>
          </w:p>
        </w:tc>
        <w:tc>
          <w:tcPr>
            <w:tcW w:w="985" w:type="dxa"/>
            <w:gridSpan w:val="2"/>
            <w:noWrap/>
            <w:vAlign w:val="center"/>
          </w:tcPr>
          <w:p>
            <w:pPr>
              <w:widowControl/>
              <w:jc w:val="center"/>
              <w:rPr>
                <w:color w:val="000000"/>
                <w:kern w:val="0"/>
                <w:sz w:val="18"/>
                <w:szCs w:val="18"/>
              </w:rPr>
            </w:pPr>
            <w:r>
              <w:rPr>
                <w:color w:val="000000"/>
                <w:kern w:val="0"/>
                <w:sz w:val="18"/>
                <w:szCs w:val="18"/>
              </w:rPr>
              <w:t>200</w:t>
            </w:r>
          </w:p>
        </w:tc>
        <w:tc>
          <w:tcPr>
            <w:tcW w:w="1270" w:type="dxa"/>
            <w:noWrap/>
            <w:vAlign w:val="center"/>
          </w:tcPr>
          <w:p>
            <w:pPr>
              <w:widowControl/>
              <w:jc w:val="center"/>
              <w:rPr>
                <w:color w:val="000000"/>
                <w:kern w:val="0"/>
                <w:sz w:val="18"/>
                <w:szCs w:val="18"/>
              </w:rPr>
            </w:pPr>
          </w:p>
        </w:tc>
        <w:tc>
          <w:tcPr>
            <w:tcW w:w="1545" w:type="dxa"/>
            <w:gridSpan w:val="2"/>
            <w:noWrap/>
            <w:vAlign w:val="center"/>
          </w:tcPr>
          <w:p>
            <w:pPr>
              <w:widowControl/>
              <w:jc w:val="center"/>
              <w:rPr>
                <w:color w:val="000000"/>
                <w:kern w:val="0"/>
                <w:sz w:val="18"/>
                <w:szCs w:val="18"/>
              </w:rPr>
            </w:pPr>
          </w:p>
        </w:tc>
        <w:tc>
          <w:tcPr>
            <w:tcW w:w="1888" w:type="dxa"/>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40" w:hRule="atLeast"/>
          <w:jc w:val="center"/>
        </w:trPr>
        <w:tc>
          <w:tcPr>
            <w:tcW w:w="762" w:type="dxa"/>
            <w:vMerge w:val="continue"/>
            <w:noWrap w:val="0"/>
            <w:vAlign w:val="center"/>
          </w:tcPr>
          <w:p>
            <w:pPr>
              <w:widowControl/>
              <w:jc w:val="left"/>
              <w:rPr>
                <w:color w:val="000000"/>
                <w:kern w:val="0"/>
                <w:sz w:val="18"/>
                <w:szCs w:val="18"/>
              </w:rPr>
            </w:pPr>
          </w:p>
        </w:tc>
        <w:tc>
          <w:tcPr>
            <w:tcW w:w="1192" w:type="dxa"/>
            <w:gridSpan w:val="2"/>
            <w:noWrap/>
            <w:vAlign w:val="center"/>
          </w:tcPr>
          <w:p>
            <w:pPr>
              <w:widowControl/>
              <w:jc w:val="center"/>
              <w:rPr>
                <w:color w:val="000000"/>
                <w:kern w:val="0"/>
                <w:sz w:val="18"/>
                <w:szCs w:val="18"/>
              </w:rPr>
            </w:pPr>
            <w:r>
              <w:rPr>
                <w:rFonts w:hint="eastAsia"/>
                <w:color w:val="000000"/>
                <w:kern w:val="0"/>
                <w:sz w:val="18"/>
                <w:szCs w:val="18"/>
              </w:rPr>
              <w:t>当年结转结余额（万元）</w:t>
            </w:r>
          </w:p>
        </w:tc>
        <w:tc>
          <w:tcPr>
            <w:tcW w:w="1129" w:type="dxa"/>
            <w:noWrap/>
            <w:vAlign w:val="center"/>
          </w:tcPr>
          <w:p>
            <w:pPr>
              <w:widowControl/>
              <w:jc w:val="center"/>
              <w:rPr>
                <w:color w:val="000000"/>
                <w:kern w:val="0"/>
                <w:sz w:val="18"/>
                <w:szCs w:val="18"/>
              </w:rPr>
            </w:pPr>
            <w:r>
              <w:rPr>
                <w:color w:val="000000"/>
                <w:kern w:val="0"/>
                <w:sz w:val="18"/>
                <w:szCs w:val="18"/>
              </w:rPr>
              <w:t>0</w:t>
            </w:r>
          </w:p>
        </w:tc>
        <w:tc>
          <w:tcPr>
            <w:tcW w:w="985" w:type="dxa"/>
            <w:gridSpan w:val="2"/>
            <w:noWrap/>
            <w:vAlign w:val="center"/>
          </w:tcPr>
          <w:p>
            <w:pPr>
              <w:widowControl/>
              <w:jc w:val="center"/>
              <w:rPr>
                <w:color w:val="000000"/>
                <w:kern w:val="0"/>
                <w:sz w:val="18"/>
                <w:szCs w:val="18"/>
              </w:rPr>
            </w:pPr>
            <w:r>
              <w:rPr>
                <w:color w:val="000000"/>
                <w:kern w:val="0"/>
                <w:sz w:val="18"/>
                <w:szCs w:val="18"/>
              </w:rPr>
              <w:t>0</w:t>
            </w:r>
          </w:p>
        </w:tc>
        <w:tc>
          <w:tcPr>
            <w:tcW w:w="1270" w:type="dxa"/>
            <w:noWrap/>
            <w:vAlign w:val="center"/>
          </w:tcPr>
          <w:p>
            <w:pPr>
              <w:widowControl/>
              <w:jc w:val="center"/>
              <w:rPr>
                <w:color w:val="000000"/>
                <w:kern w:val="0"/>
                <w:sz w:val="18"/>
                <w:szCs w:val="18"/>
              </w:rPr>
            </w:pPr>
          </w:p>
        </w:tc>
        <w:tc>
          <w:tcPr>
            <w:tcW w:w="1545" w:type="dxa"/>
            <w:gridSpan w:val="2"/>
            <w:noWrap/>
            <w:vAlign w:val="center"/>
          </w:tcPr>
          <w:p>
            <w:pPr>
              <w:widowControl/>
              <w:jc w:val="center"/>
              <w:rPr>
                <w:color w:val="000000"/>
                <w:kern w:val="0"/>
                <w:sz w:val="18"/>
                <w:szCs w:val="18"/>
              </w:rPr>
            </w:pPr>
          </w:p>
        </w:tc>
        <w:tc>
          <w:tcPr>
            <w:tcW w:w="1888" w:type="dxa"/>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40" w:hRule="atLeast"/>
          <w:jc w:val="center"/>
        </w:trPr>
        <w:tc>
          <w:tcPr>
            <w:tcW w:w="762" w:type="dxa"/>
            <w:vMerge w:val="continue"/>
            <w:noWrap w:val="0"/>
            <w:vAlign w:val="center"/>
          </w:tcPr>
          <w:p>
            <w:pPr>
              <w:widowControl/>
              <w:jc w:val="left"/>
              <w:rPr>
                <w:color w:val="000000"/>
                <w:kern w:val="0"/>
                <w:sz w:val="18"/>
                <w:szCs w:val="18"/>
              </w:rPr>
            </w:pPr>
          </w:p>
        </w:tc>
        <w:tc>
          <w:tcPr>
            <w:tcW w:w="1192" w:type="dxa"/>
            <w:gridSpan w:val="2"/>
            <w:noWrap/>
            <w:vAlign w:val="center"/>
          </w:tcPr>
          <w:p>
            <w:pPr>
              <w:widowControl/>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1129" w:type="dxa"/>
            <w:noWrap/>
            <w:vAlign w:val="center"/>
          </w:tcPr>
          <w:p>
            <w:pPr>
              <w:widowControl/>
              <w:jc w:val="center"/>
              <w:rPr>
                <w:color w:val="000000"/>
                <w:kern w:val="0"/>
                <w:sz w:val="18"/>
                <w:szCs w:val="18"/>
              </w:rPr>
            </w:pPr>
            <w:r>
              <w:rPr>
                <w:color w:val="000000"/>
                <w:kern w:val="0"/>
                <w:sz w:val="18"/>
                <w:szCs w:val="18"/>
              </w:rPr>
              <w:t>0</w:t>
            </w:r>
          </w:p>
        </w:tc>
        <w:tc>
          <w:tcPr>
            <w:tcW w:w="985" w:type="dxa"/>
            <w:gridSpan w:val="2"/>
            <w:noWrap/>
            <w:vAlign w:val="center"/>
          </w:tcPr>
          <w:p>
            <w:pPr>
              <w:widowControl/>
              <w:jc w:val="center"/>
              <w:rPr>
                <w:color w:val="000000"/>
                <w:kern w:val="0"/>
                <w:sz w:val="18"/>
                <w:szCs w:val="18"/>
              </w:rPr>
            </w:pPr>
            <w:r>
              <w:rPr>
                <w:color w:val="000000"/>
                <w:kern w:val="0"/>
                <w:sz w:val="18"/>
                <w:szCs w:val="18"/>
              </w:rPr>
              <w:t>0</w:t>
            </w:r>
          </w:p>
        </w:tc>
        <w:tc>
          <w:tcPr>
            <w:tcW w:w="1270" w:type="dxa"/>
            <w:noWrap/>
            <w:vAlign w:val="center"/>
          </w:tcPr>
          <w:p>
            <w:pPr>
              <w:widowControl/>
              <w:jc w:val="center"/>
              <w:rPr>
                <w:color w:val="000000"/>
                <w:kern w:val="0"/>
                <w:sz w:val="18"/>
                <w:szCs w:val="18"/>
              </w:rPr>
            </w:pPr>
          </w:p>
        </w:tc>
        <w:tc>
          <w:tcPr>
            <w:tcW w:w="1545" w:type="dxa"/>
            <w:gridSpan w:val="2"/>
            <w:noWrap/>
            <w:vAlign w:val="center"/>
          </w:tcPr>
          <w:p>
            <w:pPr>
              <w:widowControl/>
              <w:jc w:val="center"/>
              <w:rPr>
                <w:color w:val="000000"/>
                <w:kern w:val="0"/>
                <w:sz w:val="18"/>
                <w:szCs w:val="18"/>
              </w:rPr>
            </w:pPr>
          </w:p>
        </w:tc>
        <w:tc>
          <w:tcPr>
            <w:tcW w:w="1888" w:type="dxa"/>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40" w:hRule="atLeast"/>
          <w:jc w:val="center"/>
        </w:trPr>
        <w:tc>
          <w:tcPr>
            <w:tcW w:w="762" w:type="dxa"/>
            <w:vMerge w:val="continue"/>
            <w:noWrap w:val="0"/>
            <w:vAlign w:val="center"/>
          </w:tcPr>
          <w:p>
            <w:pPr>
              <w:widowControl/>
              <w:jc w:val="left"/>
              <w:rPr>
                <w:color w:val="000000"/>
                <w:kern w:val="0"/>
                <w:sz w:val="18"/>
                <w:szCs w:val="18"/>
              </w:rPr>
            </w:pPr>
          </w:p>
        </w:tc>
        <w:tc>
          <w:tcPr>
            <w:tcW w:w="1192" w:type="dxa"/>
            <w:gridSpan w:val="2"/>
            <w:noWrap/>
            <w:vAlign w:val="center"/>
          </w:tcPr>
          <w:p>
            <w:pPr>
              <w:widowControl/>
              <w:jc w:val="center"/>
              <w:rPr>
                <w:color w:val="000000"/>
                <w:spacing w:val="-12"/>
                <w:w w:val="95"/>
                <w:kern w:val="0"/>
                <w:sz w:val="18"/>
                <w:szCs w:val="18"/>
              </w:rPr>
            </w:pPr>
            <w:r>
              <w:rPr>
                <w:rFonts w:hint="eastAsia"/>
                <w:color w:val="000000"/>
                <w:spacing w:val="-12"/>
                <w:w w:val="95"/>
                <w:kern w:val="0"/>
                <w:sz w:val="18"/>
                <w:szCs w:val="18"/>
              </w:rPr>
              <w:t>结转结余变动率</w:t>
            </w:r>
            <w:r>
              <w:rPr>
                <w:color w:val="000000"/>
                <w:spacing w:val="-12"/>
                <w:w w:val="95"/>
                <w:kern w:val="0"/>
                <w:sz w:val="18"/>
                <w:szCs w:val="18"/>
              </w:rPr>
              <w:t>%</w:t>
            </w:r>
          </w:p>
        </w:tc>
        <w:tc>
          <w:tcPr>
            <w:tcW w:w="1129" w:type="dxa"/>
            <w:noWrap/>
            <w:vAlign w:val="center"/>
          </w:tcPr>
          <w:p>
            <w:pPr>
              <w:widowControl/>
              <w:jc w:val="center"/>
              <w:rPr>
                <w:color w:val="000000"/>
                <w:kern w:val="0"/>
                <w:sz w:val="18"/>
                <w:szCs w:val="18"/>
              </w:rPr>
            </w:pPr>
            <w:r>
              <w:rPr>
                <w:color w:val="000000"/>
                <w:kern w:val="0"/>
                <w:sz w:val="18"/>
                <w:szCs w:val="18"/>
              </w:rPr>
              <w:t>0</w:t>
            </w:r>
          </w:p>
        </w:tc>
        <w:tc>
          <w:tcPr>
            <w:tcW w:w="985" w:type="dxa"/>
            <w:gridSpan w:val="2"/>
            <w:noWrap/>
            <w:vAlign w:val="center"/>
          </w:tcPr>
          <w:p>
            <w:pPr>
              <w:widowControl/>
              <w:jc w:val="center"/>
              <w:rPr>
                <w:color w:val="000000"/>
                <w:kern w:val="0"/>
                <w:sz w:val="18"/>
                <w:szCs w:val="18"/>
              </w:rPr>
            </w:pPr>
            <w:r>
              <w:rPr>
                <w:color w:val="000000"/>
                <w:kern w:val="0"/>
                <w:sz w:val="18"/>
                <w:szCs w:val="18"/>
              </w:rPr>
              <w:t>0</w:t>
            </w:r>
          </w:p>
        </w:tc>
        <w:tc>
          <w:tcPr>
            <w:tcW w:w="1270" w:type="dxa"/>
            <w:noWrap/>
            <w:vAlign w:val="center"/>
          </w:tcPr>
          <w:p>
            <w:pPr>
              <w:widowControl/>
              <w:jc w:val="center"/>
              <w:rPr>
                <w:color w:val="000000"/>
                <w:kern w:val="0"/>
                <w:sz w:val="18"/>
                <w:szCs w:val="18"/>
              </w:rPr>
            </w:pPr>
          </w:p>
        </w:tc>
        <w:tc>
          <w:tcPr>
            <w:tcW w:w="1545" w:type="dxa"/>
            <w:gridSpan w:val="2"/>
            <w:noWrap/>
            <w:vAlign w:val="center"/>
          </w:tcPr>
          <w:p>
            <w:pPr>
              <w:widowControl/>
              <w:jc w:val="center"/>
              <w:rPr>
                <w:color w:val="000000"/>
                <w:kern w:val="0"/>
                <w:sz w:val="18"/>
                <w:szCs w:val="18"/>
              </w:rPr>
            </w:pPr>
          </w:p>
        </w:tc>
        <w:tc>
          <w:tcPr>
            <w:tcW w:w="1888" w:type="dxa"/>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424" w:hRule="atLeast"/>
          <w:jc w:val="center"/>
        </w:trPr>
        <w:tc>
          <w:tcPr>
            <w:tcW w:w="762" w:type="dxa"/>
            <w:vMerge w:val="restart"/>
            <w:noWrap/>
            <w:vAlign w:val="center"/>
          </w:tcPr>
          <w:p>
            <w:pPr>
              <w:widowControl/>
              <w:jc w:val="center"/>
              <w:rPr>
                <w:color w:val="000000"/>
                <w:kern w:val="0"/>
                <w:sz w:val="18"/>
                <w:szCs w:val="18"/>
              </w:rPr>
            </w:pPr>
            <w:r>
              <w:rPr>
                <w:rFonts w:hint="eastAsia"/>
                <w:color w:val="000000"/>
                <w:kern w:val="0"/>
                <w:sz w:val="18"/>
                <w:szCs w:val="18"/>
              </w:rPr>
              <w:t>年度总体目标</w:t>
            </w:r>
          </w:p>
        </w:tc>
        <w:tc>
          <w:tcPr>
            <w:tcW w:w="2321" w:type="dxa"/>
            <w:gridSpan w:val="3"/>
            <w:noWrap/>
            <w:vAlign w:val="center"/>
          </w:tcPr>
          <w:p>
            <w:pPr>
              <w:widowControl/>
              <w:jc w:val="center"/>
              <w:rPr>
                <w:color w:val="000000"/>
                <w:kern w:val="0"/>
                <w:sz w:val="18"/>
                <w:szCs w:val="18"/>
              </w:rPr>
            </w:pPr>
            <w:r>
              <w:rPr>
                <w:rFonts w:hint="eastAsia"/>
                <w:color w:val="000000"/>
                <w:kern w:val="0"/>
                <w:sz w:val="18"/>
                <w:szCs w:val="18"/>
              </w:rPr>
              <w:t>预算总体目标</w:t>
            </w:r>
          </w:p>
        </w:tc>
        <w:tc>
          <w:tcPr>
            <w:tcW w:w="2255" w:type="dxa"/>
            <w:gridSpan w:val="3"/>
            <w:noWrap/>
            <w:vAlign w:val="center"/>
          </w:tcPr>
          <w:p>
            <w:pPr>
              <w:widowControl/>
              <w:jc w:val="center"/>
              <w:rPr>
                <w:color w:val="000000"/>
                <w:kern w:val="0"/>
                <w:sz w:val="18"/>
                <w:szCs w:val="18"/>
              </w:rPr>
            </w:pPr>
            <w:r>
              <w:rPr>
                <w:rFonts w:hint="eastAsia"/>
                <w:color w:val="000000"/>
                <w:kern w:val="0"/>
                <w:sz w:val="18"/>
                <w:szCs w:val="18"/>
              </w:rPr>
              <w:t>预算总体目标执行结果</w:t>
            </w:r>
          </w:p>
        </w:tc>
        <w:tc>
          <w:tcPr>
            <w:tcW w:w="3433" w:type="dxa"/>
            <w:gridSpan w:val="3"/>
            <w:noWrap/>
            <w:vAlign w:val="center"/>
          </w:tcPr>
          <w:p>
            <w:pPr>
              <w:widowControl/>
              <w:jc w:val="center"/>
              <w:rPr>
                <w:color w:val="000000"/>
                <w:kern w:val="0"/>
                <w:sz w:val="18"/>
                <w:szCs w:val="18"/>
              </w:rPr>
            </w:pPr>
            <w:r>
              <w:rPr>
                <w:rFonts w:hint="eastAsia"/>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70" w:hRule="atLeast"/>
          <w:jc w:val="center"/>
        </w:trPr>
        <w:tc>
          <w:tcPr>
            <w:tcW w:w="762" w:type="dxa"/>
            <w:vMerge w:val="continue"/>
            <w:noWrap w:val="0"/>
            <w:vAlign w:val="center"/>
          </w:tcPr>
          <w:p>
            <w:pPr>
              <w:widowControl/>
              <w:jc w:val="left"/>
              <w:rPr>
                <w:color w:val="000000"/>
                <w:kern w:val="0"/>
                <w:sz w:val="18"/>
                <w:szCs w:val="18"/>
              </w:rPr>
            </w:pPr>
          </w:p>
        </w:tc>
        <w:tc>
          <w:tcPr>
            <w:tcW w:w="2321" w:type="dxa"/>
            <w:gridSpan w:val="3"/>
            <w:noWrap/>
            <w:vAlign w:val="center"/>
          </w:tcPr>
          <w:p>
            <w:pPr>
              <w:widowControl/>
              <w:spacing w:line="280" w:lineRule="exact"/>
              <w:jc w:val="left"/>
              <w:rPr>
                <w:color w:val="000000"/>
                <w:kern w:val="0"/>
                <w:sz w:val="18"/>
                <w:szCs w:val="18"/>
              </w:rPr>
            </w:pPr>
            <w:r>
              <w:rPr>
                <w:color w:val="000000"/>
                <w:kern w:val="0"/>
                <w:sz w:val="18"/>
                <w:szCs w:val="18"/>
              </w:rPr>
              <w:t>2019</w:t>
            </w:r>
            <w:r>
              <w:rPr>
                <w:rFonts w:hint="eastAsia"/>
                <w:color w:val="000000"/>
                <w:kern w:val="0"/>
                <w:sz w:val="18"/>
                <w:szCs w:val="18"/>
              </w:rPr>
              <w:t>年基本完成市、县两级流转交易体系建设工作，实现分级交易。</w:t>
            </w:r>
          </w:p>
        </w:tc>
        <w:tc>
          <w:tcPr>
            <w:tcW w:w="2255" w:type="dxa"/>
            <w:gridSpan w:val="3"/>
            <w:noWrap/>
            <w:vAlign w:val="center"/>
          </w:tcPr>
          <w:p>
            <w:pPr>
              <w:widowControl/>
              <w:jc w:val="center"/>
              <w:rPr>
                <w:color w:val="000000"/>
                <w:kern w:val="0"/>
                <w:sz w:val="18"/>
                <w:szCs w:val="18"/>
              </w:rPr>
            </w:pPr>
            <w:r>
              <w:rPr>
                <w:rFonts w:hint="eastAsia"/>
                <w:color w:val="000000"/>
                <w:kern w:val="0"/>
                <w:sz w:val="18"/>
                <w:szCs w:val="18"/>
              </w:rPr>
              <w:t>已完成</w:t>
            </w:r>
          </w:p>
        </w:tc>
        <w:tc>
          <w:tcPr>
            <w:tcW w:w="3433" w:type="dxa"/>
            <w:gridSpan w:val="3"/>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9" w:type="dxa"/>
          <w:trHeight w:val="270" w:hRule="atLeast"/>
          <w:jc w:val="center"/>
        </w:trPr>
        <w:tc>
          <w:tcPr>
            <w:tcW w:w="762" w:type="dxa"/>
            <w:vMerge w:val="continue"/>
            <w:noWrap w:val="0"/>
            <w:vAlign w:val="center"/>
          </w:tcPr>
          <w:p>
            <w:pPr>
              <w:widowControl/>
              <w:jc w:val="left"/>
              <w:rPr>
                <w:color w:val="000000"/>
                <w:kern w:val="0"/>
                <w:sz w:val="18"/>
                <w:szCs w:val="18"/>
              </w:rPr>
            </w:pPr>
          </w:p>
        </w:tc>
        <w:tc>
          <w:tcPr>
            <w:tcW w:w="2321" w:type="dxa"/>
            <w:gridSpan w:val="3"/>
            <w:noWrap/>
            <w:vAlign w:val="center"/>
          </w:tcPr>
          <w:p>
            <w:pPr>
              <w:widowControl/>
              <w:spacing w:line="280" w:lineRule="exact"/>
              <w:jc w:val="left"/>
              <w:rPr>
                <w:color w:val="000000"/>
                <w:kern w:val="0"/>
                <w:sz w:val="18"/>
                <w:szCs w:val="18"/>
              </w:rPr>
            </w:pPr>
            <w:r>
              <w:rPr>
                <w:color w:val="000000"/>
                <w:kern w:val="0"/>
                <w:sz w:val="18"/>
                <w:szCs w:val="18"/>
              </w:rPr>
              <w:t>2020</w:t>
            </w:r>
            <w:r>
              <w:rPr>
                <w:rFonts w:hint="eastAsia"/>
                <w:color w:val="000000"/>
                <w:kern w:val="0"/>
                <w:sz w:val="18"/>
                <w:szCs w:val="18"/>
              </w:rPr>
              <w:t>年全面完成市、县、乡、村四级交易体系建设工作，实现一体化运营。</w:t>
            </w:r>
          </w:p>
        </w:tc>
        <w:tc>
          <w:tcPr>
            <w:tcW w:w="2255" w:type="dxa"/>
            <w:gridSpan w:val="3"/>
            <w:noWrap/>
            <w:vAlign w:val="center"/>
          </w:tcPr>
          <w:p>
            <w:pPr>
              <w:widowControl/>
              <w:jc w:val="center"/>
              <w:rPr>
                <w:color w:val="000000"/>
                <w:kern w:val="0"/>
                <w:sz w:val="18"/>
                <w:szCs w:val="18"/>
              </w:rPr>
            </w:pPr>
            <w:r>
              <w:rPr>
                <w:rFonts w:hint="eastAsia"/>
                <w:color w:val="000000"/>
                <w:kern w:val="0"/>
                <w:sz w:val="18"/>
                <w:szCs w:val="18"/>
              </w:rPr>
              <w:t>已完成</w:t>
            </w:r>
          </w:p>
        </w:tc>
        <w:tc>
          <w:tcPr>
            <w:tcW w:w="3433" w:type="dxa"/>
            <w:gridSpan w:val="3"/>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79" w:hRule="atLeast"/>
          <w:jc w:val="center"/>
        </w:trPr>
        <w:tc>
          <w:tcPr>
            <w:tcW w:w="762" w:type="dxa"/>
            <w:vMerge w:val="restart"/>
            <w:noWrap/>
            <w:vAlign w:val="center"/>
          </w:tcPr>
          <w:p>
            <w:pPr>
              <w:widowControl/>
              <w:jc w:val="center"/>
              <w:rPr>
                <w:color w:val="000000"/>
                <w:kern w:val="0"/>
                <w:sz w:val="18"/>
                <w:szCs w:val="18"/>
              </w:rPr>
            </w:pPr>
            <w:r>
              <w:rPr>
                <w:rFonts w:hint="eastAsia"/>
                <w:color w:val="000000"/>
                <w:kern w:val="0"/>
                <w:sz w:val="18"/>
                <w:szCs w:val="18"/>
              </w:rPr>
              <w:t>年度绩</w:t>
            </w:r>
          </w:p>
          <w:p>
            <w:pPr>
              <w:widowControl/>
              <w:jc w:val="center"/>
              <w:rPr>
                <w:color w:val="000000"/>
                <w:kern w:val="0"/>
                <w:sz w:val="18"/>
                <w:szCs w:val="18"/>
              </w:rPr>
            </w:pPr>
            <w:r>
              <w:rPr>
                <w:rFonts w:hint="eastAsia"/>
                <w:color w:val="000000"/>
                <w:kern w:val="0"/>
                <w:sz w:val="18"/>
                <w:szCs w:val="18"/>
              </w:rPr>
              <w:t>效指标</w:t>
            </w:r>
          </w:p>
        </w:tc>
        <w:tc>
          <w:tcPr>
            <w:tcW w:w="841" w:type="dxa"/>
            <w:noWrap/>
            <w:vAlign w:val="center"/>
          </w:tcPr>
          <w:p>
            <w:pPr>
              <w:widowControl/>
              <w:jc w:val="center"/>
              <w:rPr>
                <w:color w:val="000000"/>
                <w:kern w:val="0"/>
                <w:sz w:val="18"/>
                <w:szCs w:val="18"/>
              </w:rPr>
            </w:pPr>
            <w:r>
              <w:rPr>
                <w:rFonts w:hint="eastAsia"/>
                <w:color w:val="000000"/>
                <w:kern w:val="0"/>
                <w:sz w:val="18"/>
                <w:szCs w:val="18"/>
              </w:rPr>
              <w:t>一级</w:t>
            </w:r>
          </w:p>
          <w:p>
            <w:pPr>
              <w:widowControl/>
              <w:jc w:val="center"/>
              <w:rPr>
                <w:color w:val="000000"/>
                <w:kern w:val="0"/>
                <w:sz w:val="18"/>
                <w:szCs w:val="18"/>
              </w:rPr>
            </w:pPr>
            <w:r>
              <w:rPr>
                <w:rFonts w:hint="eastAsia"/>
                <w:color w:val="000000"/>
                <w:kern w:val="0"/>
                <w:sz w:val="18"/>
                <w:szCs w:val="18"/>
              </w:rPr>
              <w:t>指标</w:t>
            </w:r>
          </w:p>
        </w:tc>
        <w:tc>
          <w:tcPr>
            <w:tcW w:w="1480" w:type="dxa"/>
            <w:gridSpan w:val="2"/>
            <w:noWrap/>
            <w:vAlign w:val="center"/>
          </w:tcPr>
          <w:p>
            <w:pPr>
              <w:widowControl/>
              <w:jc w:val="center"/>
              <w:rPr>
                <w:color w:val="000000"/>
                <w:kern w:val="0"/>
                <w:sz w:val="18"/>
                <w:szCs w:val="18"/>
              </w:rPr>
            </w:pPr>
            <w:r>
              <w:rPr>
                <w:rFonts w:hint="eastAsia"/>
                <w:color w:val="000000"/>
                <w:kern w:val="0"/>
                <w:sz w:val="18"/>
                <w:szCs w:val="18"/>
              </w:rPr>
              <w:t>二级指标</w:t>
            </w:r>
          </w:p>
        </w:tc>
        <w:tc>
          <w:tcPr>
            <w:tcW w:w="839" w:type="dxa"/>
            <w:noWrap/>
            <w:vAlign w:val="center"/>
          </w:tcPr>
          <w:p>
            <w:pPr>
              <w:widowControl/>
              <w:spacing w:line="280" w:lineRule="exact"/>
              <w:jc w:val="center"/>
              <w:rPr>
                <w:color w:val="000000"/>
                <w:kern w:val="0"/>
                <w:sz w:val="18"/>
                <w:szCs w:val="18"/>
              </w:rPr>
            </w:pPr>
            <w:r>
              <w:rPr>
                <w:rFonts w:hint="eastAsia"/>
                <w:color w:val="000000"/>
                <w:kern w:val="0"/>
                <w:sz w:val="18"/>
                <w:szCs w:val="18"/>
              </w:rPr>
              <w:t>三级</w:t>
            </w:r>
          </w:p>
          <w:p>
            <w:pPr>
              <w:widowControl/>
              <w:spacing w:line="280" w:lineRule="exact"/>
              <w:jc w:val="center"/>
              <w:rPr>
                <w:color w:val="000000"/>
                <w:kern w:val="0"/>
                <w:sz w:val="18"/>
                <w:szCs w:val="18"/>
              </w:rPr>
            </w:pPr>
            <w:r>
              <w:rPr>
                <w:rFonts w:hint="eastAsia"/>
                <w:color w:val="000000"/>
                <w:kern w:val="0"/>
                <w:sz w:val="18"/>
                <w:szCs w:val="18"/>
              </w:rPr>
              <w:t>指标</w:t>
            </w:r>
          </w:p>
        </w:tc>
        <w:tc>
          <w:tcPr>
            <w:tcW w:w="1416" w:type="dxa"/>
            <w:gridSpan w:val="2"/>
            <w:noWrap/>
            <w:vAlign w:val="center"/>
          </w:tcPr>
          <w:p>
            <w:pPr>
              <w:widowControl/>
              <w:spacing w:line="280" w:lineRule="exact"/>
              <w:jc w:val="center"/>
              <w:rPr>
                <w:color w:val="000000"/>
                <w:kern w:val="0"/>
                <w:sz w:val="18"/>
                <w:szCs w:val="18"/>
              </w:rPr>
            </w:pPr>
            <w:r>
              <w:rPr>
                <w:rFonts w:hint="eastAsia"/>
                <w:color w:val="000000"/>
                <w:kern w:val="0"/>
                <w:sz w:val="18"/>
                <w:szCs w:val="18"/>
              </w:rPr>
              <w:t>预算指标值（包含数字及文字描述）</w:t>
            </w:r>
          </w:p>
        </w:tc>
        <w:tc>
          <w:tcPr>
            <w:tcW w:w="1403" w:type="dxa"/>
            <w:noWrap/>
            <w:vAlign w:val="center"/>
          </w:tcPr>
          <w:p>
            <w:pPr>
              <w:widowControl/>
              <w:spacing w:line="280" w:lineRule="exact"/>
              <w:jc w:val="center"/>
              <w:rPr>
                <w:color w:val="000000"/>
                <w:kern w:val="0"/>
                <w:sz w:val="18"/>
                <w:szCs w:val="18"/>
              </w:rPr>
            </w:pPr>
            <w:r>
              <w:rPr>
                <w:rFonts w:hint="eastAsia"/>
                <w:color w:val="000000"/>
                <w:kern w:val="0"/>
                <w:sz w:val="18"/>
                <w:szCs w:val="18"/>
              </w:rPr>
              <w:t>预算指标值执行结果（包含数字及文字描述）</w:t>
            </w:r>
          </w:p>
        </w:tc>
        <w:tc>
          <w:tcPr>
            <w:tcW w:w="2039" w:type="dxa"/>
            <w:gridSpan w:val="3"/>
            <w:noWrap/>
            <w:vAlign w:val="center"/>
          </w:tcPr>
          <w:p>
            <w:pPr>
              <w:widowControl/>
              <w:spacing w:line="280" w:lineRule="exact"/>
              <w:jc w:val="center"/>
              <w:rPr>
                <w:color w:val="000000"/>
                <w:kern w:val="0"/>
                <w:sz w:val="18"/>
                <w:szCs w:val="18"/>
              </w:rPr>
            </w:pPr>
            <w:r>
              <w:rPr>
                <w:rFonts w:hint="eastAsia"/>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62" w:type="dxa"/>
            <w:vMerge w:val="continue"/>
            <w:noWrap w:val="0"/>
            <w:vAlign w:val="center"/>
          </w:tcPr>
          <w:p>
            <w:pPr>
              <w:widowControl/>
              <w:jc w:val="left"/>
              <w:rPr>
                <w:color w:val="000000"/>
                <w:kern w:val="0"/>
                <w:sz w:val="18"/>
                <w:szCs w:val="18"/>
              </w:rPr>
            </w:pPr>
          </w:p>
        </w:tc>
        <w:tc>
          <w:tcPr>
            <w:tcW w:w="841" w:type="dxa"/>
            <w:vMerge w:val="restart"/>
            <w:noWrap/>
            <w:vAlign w:val="center"/>
          </w:tcPr>
          <w:p>
            <w:pPr>
              <w:widowControl/>
              <w:jc w:val="center"/>
              <w:rPr>
                <w:color w:val="000000"/>
                <w:kern w:val="0"/>
                <w:sz w:val="18"/>
                <w:szCs w:val="18"/>
              </w:rPr>
            </w:pPr>
            <w:r>
              <w:rPr>
                <w:rFonts w:hint="eastAsia"/>
                <w:color w:val="000000"/>
                <w:kern w:val="0"/>
                <w:sz w:val="18"/>
                <w:szCs w:val="18"/>
              </w:rPr>
              <w:t>项目</w:t>
            </w:r>
          </w:p>
          <w:p>
            <w:pPr>
              <w:widowControl/>
              <w:jc w:val="center"/>
              <w:rPr>
                <w:color w:val="000000"/>
                <w:kern w:val="0"/>
                <w:sz w:val="18"/>
                <w:szCs w:val="18"/>
              </w:rPr>
            </w:pPr>
            <w:r>
              <w:rPr>
                <w:rFonts w:hint="eastAsia"/>
                <w:color w:val="000000"/>
                <w:kern w:val="0"/>
                <w:sz w:val="18"/>
                <w:szCs w:val="18"/>
              </w:rPr>
              <w:t>完成</w:t>
            </w:r>
          </w:p>
        </w:tc>
        <w:tc>
          <w:tcPr>
            <w:tcW w:w="1480" w:type="dxa"/>
            <w:gridSpan w:val="2"/>
            <w:vMerge w:val="restart"/>
            <w:noWrap/>
            <w:vAlign w:val="center"/>
          </w:tcPr>
          <w:p>
            <w:pPr>
              <w:widowControl/>
              <w:jc w:val="center"/>
              <w:rPr>
                <w:color w:val="000000"/>
                <w:kern w:val="0"/>
                <w:sz w:val="18"/>
                <w:szCs w:val="18"/>
              </w:rPr>
            </w:pPr>
            <w:r>
              <w:rPr>
                <w:rFonts w:hint="eastAsia"/>
                <w:color w:val="000000"/>
                <w:kern w:val="0"/>
                <w:sz w:val="18"/>
                <w:szCs w:val="18"/>
              </w:rPr>
              <w:t>数量</w:t>
            </w:r>
          </w:p>
          <w:p>
            <w:pPr>
              <w:widowControl/>
              <w:jc w:val="center"/>
              <w:rPr>
                <w:color w:val="000000"/>
                <w:kern w:val="0"/>
                <w:sz w:val="18"/>
                <w:szCs w:val="18"/>
              </w:rPr>
            </w:pPr>
            <w:r>
              <w:rPr>
                <w:rFonts w:hint="eastAsia"/>
                <w:color w:val="000000"/>
                <w:kern w:val="0"/>
                <w:sz w:val="18"/>
                <w:szCs w:val="18"/>
              </w:rPr>
              <w:t>指标</w:t>
            </w:r>
          </w:p>
        </w:tc>
        <w:tc>
          <w:tcPr>
            <w:tcW w:w="839" w:type="dxa"/>
            <w:noWrap/>
            <w:vAlign w:val="center"/>
          </w:tcPr>
          <w:p>
            <w:pPr>
              <w:widowControl/>
              <w:spacing w:line="300" w:lineRule="exact"/>
              <w:jc w:val="left"/>
              <w:rPr>
                <w:color w:val="000000"/>
                <w:kern w:val="0"/>
                <w:sz w:val="18"/>
                <w:szCs w:val="18"/>
              </w:rPr>
            </w:pPr>
            <w:r>
              <w:rPr>
                <w:rFonts w:hint="eastAsia"/>
                <w:color w:val="000000"/>
                <w:kern w:val="0"/>
                <w:sz w:val="18"/>
                <w:szCs w:val="18"/>
              </w:rPr>
              <w:t>成立市农村产权交易所</w:t>
            </w:r>
          </w:p>
        </w:tc>
        <w:tc>
          <w:tcPr>
            <w:tcW w:w="1416" w:type="dxa"/>
            <w:gridSpan w:val="2"/>
            <w:noWrap/>
            <w:vAlign w:val="center"/>
          </w:tcPr>
          <w:p>
            <w:pPr>
              <w:widowControl/>
              <w:spacing w:line="280" w:lineRule="exact"/>
              <w:jc w:val="left"/>
              <w:rPr>
                <w:color w:val="000000"/>
                <w:kern w:val="0"/>
                <w:sz w:val="18"/>
                <w:szCs w:val="18"/>
              </w:rPr>
            </w:pPr>
            <w:r>
              <w:rPr>
                <w:rFonts w:hint="eastAsia"/>
                <w:color w:val="000000"/>
                <w:kern w:val="0"/>
                <w:sz w:val="18"/>
                <w:szCs w:val="18"/>
              </w:rPr>
              <w:t>注册成立公司、交易所人员到位，正式挂牌运营，按完成率得分。</w:t>
            </w:r>
          </w:p>
        </w:tc>
        <w:tc>
          <w:tcPr>
            <w:tcW w:w="1403" w:type="dxa"/>
            <w:noWrap/>
            <w:vAlign w:val="center"/>
          </w:tcPr>
          <w:p>
            <w:pPr>
              <w:widowControl/>
              <w:spacing w:line="280" w:lineRule="exact"/>
              <w:jc w:val="left"/>
              <w:rPr>
                <w:color w:val="000000"/>
                <w:kern w:val="0"/>
                <w:sz w:val="18"/>
                <w:szCs w:val="18"/>
              </w:rPr>
            </w:pPr>
            <w:r>
              <w:rPr>
                <w:color w:val="000000"/>
                <w:kern w:val="0"/>
                <w:sz w:val="18"/>
                <w:szCs w:val="18"/>
              </w:rPr>
              <w:t>2019</w:t>
            </w:r>
            <w:r>
              <w:rPr>
                <w:rFonts w:hint="eastAsia"/>
                <w:color w:val="000000"/>
                <w:kern w:val="0"/>
                <w:sz w:val="18"/>
                <w:szCs w:val="18"/>
              </w:rPr>
              <w:t>年</w:t>
            </w:r>
            <w:r>
              <w:rPr>
                <w:color w:val="000000"/>
                <w:kern w:val="0"/>
                <w:sz w:val="18"/>
                <w:szCs w:val="18"/>
              </w:rPr>
              <w:t>12</w:t>
            </w:r>
            <w:r>
              <w:rPr>
                <w:rFonts w:hint="eastAsia"/>
                <w:color w:val="000000"/>
                <w:kern w:val="0"/>
                <w:sz w:val="18"/>
                <w:szCs w:val="18"/>
              </w:rPr>
              <w:t>月</w:t>
            </w:r>
            <w:r>
              <w:rPr>
                <w:color w:val="000000"/>
                <w:kern w:val="0"/>
                <w:sz w:val="18"/>
                <w:szCs w:val="18"/>
              </w:rPr>
              <w:t>17</w:t>
            </w:r>
            <w:r>
              <w:rPr>
                <w:rFonts w:hint="eastAsia"/>
                <w:color w:val="000000"/>
                <w:kern w:val="0"/>
                <w:sz w:val="18"/>
                <w:szCs w:val="18"/>
              </w:rPr>
              <w:t>日完成公司注册，</w:t>
            </w:r>
            <w:r>
              <w:rPr>
                <w:color w:val="000000"/>
                <w:kern w:val="0"/>
                <w:sz w:val="18"/>
                <w:szCs w:val="18"/>
              </w:rPr>
              <w:t>2020</w:t>
            </w:r>
            <w:r>
              <w:rPr>
                <w:rFonts w:hint="eastAsia"/>
                <w:color w:val="000000"/>
                <w:kern w:val="0"/>
                <w:sz w:val="18"/>
                <w:szCs w:val="18"/>
              </w:rPr>
              <w:t>年</w:t>
            </w:r>
            <w:r>
              <w:rPr>
                <w:color w:val="000000"/>
                <w:kern w:val="0"/>
                <w:sz w:val="18"/>
                <w:szCs w:val="18"/>
              </w:rPr>
              <w:t>1</w:t>
            </w:r>
            <w:r>
              <w:rPr>
                <w:rFonts w:hint="eastAsia"/>
                <w:color w:val="000000"/>
                <w:kern w:val="0"/>
                <w:sz w:val="18"/>
                <w:szCs w:val="18"/>
              </w:rPr>
              <w:t>月</w:t>
            </w:r>
            <w:r>
              <w:rPr>
                <w:color w:val="000000"/>
                <w:kern w:val="0"/>
                <w:sz w:val="18"/>
                <w:szCs w:val="18"/>
              </w:rPr>
              <w:t>21</w:t>
            </w:r>
            <w:r>
              <w:rPr>
                <w:rFonts w:hint="eastAsia"/>
                <w:color w:val="000000"/>
                <w:kern w:val="0"/>
                <w:sz w:val="18"/>
                <w:szCs w:val="18"/>
              </w:rPr>
              <w:t>日顺利举办揭牌仪式，交易所工作人员采用市场化形式招录。</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62" w:type="dxa"/>
            <w:vMerge w:val="continue"/>
            <w:noWrap w:val="0"/>
            <w:vAlign w:val="center"/>
          </w:tcPr>
          <w:p>
            <w:pPr>
              <w:widowControl/>
              <w:jc w:val="left"/>
              <w:rPr>
                <w:color w:val="000000"/>
                <w:kern w:val="0"/>
                <w:sz w:val="18"/>
                <w:szCs w:val="18"/>
              </w:rPr>
            </w:pPr>
          </w:p>
        </w:tc>
        <w:tc>
          <w:tcPr>
            <w:tcW w:w="841" w:type="dxa"/>
            <w:vMerge w:val="continue"/>
            <w:noWrap w:val="0"/>
            <w:vAlign w:val="center"/>
          </w:tcPr>
          <w:p>
            <w:pPr>
              <w:widowControl/>
              <w:jc w:val="left"/>
              <w:rPr>
                <w:color w:val="000000"/>
                <w:kern w:val="0"/>
                <w:sz w:val="18"/>
                <w:szCs w:val="18"/>
              </w:rPr>
            </w:pPr>
          </w:p>
        </w:tc>
        <w:tc>
          <w:tcPr>
            <w:tcW w:w="1480" w:type="dxa"/>
            <w:gridSpan w:val="2"/>
            <w:vMerge w:val="continue"/>
            <w:noWrap w:val="0"/>
            <w:vAlign w:val="center"/>
          </w:tcPr>
          <w:p>
            <w:pPr>
              <w:widowControl/>
              <w:jc w:val="left"/>
              <w:rPr>
                <w:color w:val="000000"/>
                <w:kern w:val="0"/>
                <w:sz w:val="18"/>
                <w:szCs w:val="18"/>
              </w:rPr>
            </w:pPr>
          </w:p>
        </w:tc>
        <w:tc>
          <w:tcPr>
            <w:tcW w:w="839" w:type="dxa"/>
            <w:noWrap/>
            <w:vAlign w:val="center"/>
          </w:tcPr>
          <w:p>
            <w:pPr>
              <w:widowControl/>
              <w:spacing w:line="300" w:lineRule="exact"/>
              <w:jc w:val="left"/>
              <w:rPr>
                <w:color w:val="000000"/>
                <w:kern w:val="0"/>
                <w:sz w:val="18"/>
                <w:szCs w:val="18"/>
              </w:rPr>
            </w:pPr>
            <w:r>
              <w:rPr>
                <w:rFonts w:hint="eastAsia"/>
                <w:color w:val="000000"/>
                <w:kern w:val="0"/>
                <w:sz w:val="18"/>
                <w:szCs w:val="18"/>
              </w:rPr>
              <w:t>县（区）交易中心搭建</w:t>
            </w:r>
          </w:p>
        </w:tc>
        <w:tc>
          <w:tcPr>
            <w:tcW w:w="1416" w:type="dxa"/>
            <w:gridSpan w:val="2"/>
            <w:noWrap/>
            <w:vAlign w:val="center"/>
          </w:tcPr>
          <w:p>
            <w:pPr>
              <w:widowControl/>
              <w:spacing w:line="300" w:lineRule="exact"/>
              <w:jc w:val="left"/>
              <w:rPr>
                <w:color w:val="000000"/>
                <w:kern w:val="0"/>
                <w:sz w:val="18"/>
                <w:szCs w:val="18"/>
              </w:rPr>
            </w:pPr>
            <w:r>
              <w:rPr>
                <w:rFonts w:hint="eastAsia"/>
                <w:color w:val="000000"/>
                <w:kern w:val="0"/>
                <w:sz w:val="18"/>
                <w:szCs w:val="18"/>
              </w:rPr>
              <w:t>雁江区、安岳县、乐至县交易中心完成搭建</w:t>
            </w:r>
          </w:p>
        </w:tc>
        <w:tc>
          <w:tcPr>
            <w:tcW w:w="1403" w:type="dxa"/>
            <w:noWrap/>
            <w:vAlign w:val="center"/>
          </w:tcPr>
          <w:p>
            <w:pPr>
              <w:widowControl/>
              <w:spacing w:line="300" w:lineRule="exact"/>
              <w:jc w:val="left"/>
              <w:rPr>
                <w:color w:val="000000"/>
                <w:kern w:val="0"/>
                <w:sz w:val="18"/>
                <w:szCs w:val="18"/>
              </w:rPr>
            </w:pPr>
            <w:r>
              <w:rPr>
                <w:color w:val="000000"/>
                <w:kern w:val="0"/>
                <w:sz w:val="18"/>
                <w:szCs w:val="18"/>
              </w:rPr>
              <w:t>7</w:t>
            </w:r>
            <w:r>
              <w:rPr>
                <w:rFonts w:hint="eastAsia"/>
                <w:color w:val="000000"/>
                <w:spacing w:val="-6"/>
                <w:kern w:val="0"/>
                <w:sz w:val="18"/>
                <w:szCs w:val="18"/>
              </w:rPr>
              <w:t>月</w:t>
            </w:r>
            <w:r>
              <w:rPr>
                <w:color w:val="000000"/>
                <w:spacing w:val="-6"/>
                <w:kern w:val="0"/>
                <w:sz w:val="18"/>
                <w:szCs w:val="18"/>
              </w:rPr>
              <w:t>31</w:t>
            </w:r>
            <w:r>
              <w:rPr>
                <w:rFonts w:hint="eastAsia"/>
                <w:color w:val="000000"/>
                <w:spacing w:val="-6"/>
                <w:kern w:val="0"/>
                <w:sz w:val="18"/>
                <w:szCs w:val="18"/>
              </w:rPr>
              <w:t>日完成安岳交易中心启动仪式、</w:t>
            </w:r>
            <w:r>
              <w:rPr>
                <w:color w:val="000000"/>
                <w:spacing w:val="-6"/>
                <w:kern w:val="0"/>
                <w:sz w:val="18"/>
                <w:szCs w:val="18"/>
              </w:rPr>
              <w:t>8</w:t>
            </w:r>
            <w:r>
              <w:rPr>
                <w:rFonts w:hint="eastAsia"/>
                <w:color w:val="000000"/>
                <w:spacing w:val="-6"/>
                <w:kern w:val="0"/>
                <w:sz w:val="18"/>
                <w:szCs w:val="18"/>
              </w:rPr>
              <w:t>月</w:t>
            </w:r>
            <w:r>
              <w:rPr>
                <w:color w:val="000000"/>
                <w:spacing w:val="-6"/>
                <w:kern w:val="0"/>
                <w:sz w:val="18"/>
                <w:szCs w:val="18"/>
              </w:rPr>
              <w:t>21</w:t>
            </w:r>
            <w:r>
              <w:rPr>
                <w:rFonts w:hint="eastAsia"/>
                <w:color w:val="000000"/>
                <w:spacing w:val="-6"/>
                <w:kern w:val="0"/>
                <w:sz w:val="18"/>
                <w:szCs w:val="18"/>
              </w:rPr>
              <w:t>日完成乐至交易中心启动仪式、</w:t>
            </w:r>
            <w:r>
              <w:rPr>
                <w:color w:val="000000"/>
                <w:spacing w:val="-6"/>
                <w:kern w:val="0"/>
                <w:sz w:val="18"/>
                <w:szCs w:val="18"/>
              </w:rPr>
              <w:t>10</w:t>
            </w:r>
            <w:r>
              <w:rPr>
                <w:rFonts w:hint="eastAsia"/>
                <w:color w:val="000000"/>
                <w:spacing w:val="-6"/>
                <w:kern w:val="0"/>
                <w:sz w:val="18"/>
                <w:szCs w:val="18"/>
              </w:rPr>
              <w:t>月</w:t>
            </w:r>
            <w:r>
              <w:rPr>
                <w:color w:val="000000"/>
                <w:spacing w:val="-6"/>
                <w:kern w:val="0"/>
                <w:sz w:val="18"/>
                <w:szCs w:val="18"/>
              </w:rPr>
              <w:t>28</w:t>
            </w:r>
            <w:r>
              <w:rPr>
                <w:rFonts w:hint="eastAsia"/>
                <w:color w:val="000000"/>
                <w:spacing w:val="-6"/>
                <w:kern w:val="0"/>
                <w:sz w:val="18"/>
                <w:szCs w:val="18"/>
              </w:rPr>
              <w:t>日完成雁江交易中心启动仪式。</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62" w:type="dxa"/>
            <w:vMerge w:val="continue"/>
            <w:noWrap w:val="0"/>
            <w:vAlign w:val="center"/>
          </w:tcPr>
          <w:p>
            <w:pPr>
              <w:widowControl/>
              <w:jc w:val="left"/>
              <w:rPr>
                <w:color w:val="000000"/>
                <w:kern w:val="0"/>
                <w:sz w:val="18"/>
                <w:szCs w:val="18"/>
              </w:rPr>
            </w:pPr>
          </w:p>
        </w:tc>
        <w:tc>
          <w:tcPr>
            <w:tcW w:w="841" w:type="dxa"/>
            <w:vMerge w:val="continue"/>
            <w:noWrap w:val="0"/>
            <w:vAlign w:val="center"/>
          </w:tcPr>
          <w:p>
            <w:pPr>
              <w:widowControl/>
              <w:jc w:val="left"/>
              <w:rPr>
                <w:color w:val="000000"/>
                <w:kern w:val="0"/>
                <w:sz w:val="18"/>
                <w:szCs w:val="18"/>
              </w:rPr>
            </w:pPr>
          </w:p>
        </w:tc>
        <w:tc>
          <w:tcPr>
            <w:tcW w:w="1480" w:type="dxa"/>
            <w:gridSpan w:val="2"/>
            <w:vMerge w:val="continue"/>
            <w:noWrap w:val="0"/>
            <w:vAlign w:val="center"/>
          </w:tcPr>
          <w:p>
            <w:pPr>
              <w:widowControl/>
              <w:jc w:val="left"/>
              <w:rPr>
                <w:color w:val="000000"/>
                <w:kern w:val="0"/>
                <w:sz w:val="18"/>
                <w:szCs w:val="18"/>
              </w:rPr>
            </w:pPr>
          </w:p>
        </w:tc>
        <w:tc>
          <w:tcPr>
            <w:tcW w:w="839" w:type="dxa"/>
            <w:noWrap/>
            <w:vAlign w:val="center"/>
          </w:tcPr>
          <w:p>
            <w:pPr>
              <w:widowControl/>
              <w:spacing w:line="300" w:lineRule="exact"/>
              <w:jc w:val="left"/>
              <w:rPr>
                <w:color w:val="000000"/>
                <w:kern w:val="0"/>
                <w:sz w:val="18"/>
                <w:szCs w:val="18"/>
              </w:rPr>
            </w:pPr>
            <w:r>
              <w:rPr>
                <w:rFonts w:hint="eastAsia"/>
                <w:color w:val="000000"/>
                <w:kern w:val="0"/>
                <w:sz w:val="18"/>
                <w:szCs w:val="18"/>
              </w:rPr>
              <w:t>乡镇设服务站</w:t>
            </w:r>
          </w:p>
        </w:tc>
        <w:tc>
          <w:tcPr>
            <w:tcW w:w="1416" w:type="dxa"/>
            <w:gridSpan w:val="2"/>
            <w:noWrap/>
            <w:vAlign w:val="center"/>
          </w:tcPr>
          <w:p>
            <w:pPr>
              <w:widowControl/>
              <w:spacing w:line="300" w:lineRule="exact"/>
              <w:jc w:val="left"/>
              <w:rPr>
                <w:color w:val="000000"/>
                <w:kern w:val="0"/>
                <w:sz w:val="18"/>
                <w:szCs w:val="18"/>
              </w:rPr>
            </w:pPr>
            <w:r>
              <w:rPr>
                <w:rFonts w:hint="eastAsia"/>
                <w:color w:val="000000"/>
                <w:kern w:val="0"/>
                <w:sz w:val="18"/>
                <w:szCs w:val="18"/>
              </w:rPr>
              <w:t>雁江、安岳、乐至服务中心分别完成</w:t>
            </w:r>
            <w:r>
              <w:rPr>
                <w:color w:val="000000"/>
                <w:kern w:val="0"/>
                <w:sz w:val="18"/>
                <w:szCs w:val="18"/>
              </w:rPr>
              <w:t>40%</w:t>
            </w:r>
            <w:r>
              <w:rPr>
                <w:rFonts w:hint="eastAsia"/>
                <w:color w:val="000000"/>
                <w:kern w:val="0"/>
                <w:sz w:val="18"/>
                <w:szCs w:val="18"/>
              </w:rPr>
              <w:t>、</w:t>
            </w:r>
            <w:r>
              <w:rPr>
                <w:color w:val="000000"/>
                <w:kern w:val="0"/>
                <w:sz w:val="18"/>
                <w:szCs w:val="18"/>
              </w:rPr>
              <w:t>30%</w:t>
            </w:r>
            <w:r>
              <w:rPr>
                <w:rFonts w:hint="eastAsia"/>
                <w:color w:val="000000"/>
                <w:kern w:val="0"/>
                <w:sz w:val="18"/>
                <w:szCs w:val="18"/>
              </w:rPr>
              <w:t>、</w:t>
            </w:r>
            <w:r>
              <w:rPr>
                <w:color w:val="000000"/>
                <w:kern w:val="0"/>
                <w:sz w:val="18"/>
                <w:szCs w:val="18"/>
              </w:rPr>
              <w:t>10%</w:t>
            </w:r>
            <w:r>
              <w:rPr>
                <w:rFonts w:hint="eastAsia"/>
                <w:color w:val="000000"/>
                <w:kern w:val="0"/>
                <w:sz w:val="18"/>
                <w:szCs w:val="18"/>
              </w:rPr>
              <w:t>乡镇服务站的建设</w:t>
            </w:r>
          </w:p>
        </w:tc>
        <w:tc>
          <w:tcPr>
            <w:tcW w:w="1403" w:type="dxa"/>
            <w:noWrap/>
            <w:vAlign w:val="center"/>
          </w:tcPr>
          <w:p>
            <w:pPr>
              <w:widowControl/>
              <w:spacing w:line="300" w:lineRule="exact"/>
              <w:jc w:val="left"/>
              <w:rPr>
                <w:color w:val="000000"/>
                <w:kern w:val="0"/>
                <w:sz w:val="18"/>
                <w:szCs w:val="18"/>
              </w:rPr>
            </w:pPr>
            <w:r>
              <w:rPr>
                <w:rFonts w:hint="eastAsia"/>
                <w:color w:val="000000"/>
                <w:kern w:val="0"/>
                <w:sz w:val="18"/>
                <w:szCs w:val="18"/>
              </w:rPr>
              <w:t>已完成</w:t>
            </w:r>
            <w:r>
              <w:rPr>
                <w:color w:val="000000"/>
                <w:kern w:val="0"/>
                <w:sz w:val="18"/>
                <w:szCs w:val="18"/>
              </w:rPr>
              <w:t>40</w:t>
            </w:r>
            <w:r>
              <w:rPr>
                <w:rFonts w:hint="eastAsia"/>
                <w:color w:val="000000"/>
                <w:kern w:val="0"/>
                <w:sz w:val="18"/>
                <w:szCs w:val="18"/>
              </w:rPr>
              <w:t>个乡镇交易服务站的挂牌工作，落实工作联系人、建立工作交流群。</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19" w:hRule="atLeast"/>
          <w:jc w:val="center"/>
        </w:trPr>
        <w:tc>
          <w:tcPr>
            <w:tcW w:w="762" w:type="dxa"/>
            <w:vMerge w:val="continue"/>
            <w:noWrap w:val="0"/>
            <w:vAlign w:val="center"/>
          </w:tcPr>
          <w:p>
            <w:pPr>
              <w:widowControl/>
              <w:jc w:val="left"/>
              <w:rPr>
                <w:color w:val="000000"/>
                <w:kern w:val="0"/>
                <w:sz w:val="18"/>
                <w:szCs w:val="18"/>
              </w:rPr>
            </w:pPr>
          </w:p>
        </w:tc>
        <w:tc>
          <w:tcPr>
            <w:tcW w:w="841" w:type="dxa"/>
            <w:vMerge w:val="continue"/>
            <w:noWrap w:val="0"/>
            <w:vAlign w:val="center"/>
          </w:tcPr>
          <w:p>
            <w:pPr>
              <w:widowControl/>
              <w:jc w:val="left"/>
              <w:rPr>
                <w:color w:val="000000"/>
                <w:kern w:val="0"/>
                <w:sz w:val="18"/>
                <w:szCs w:val="18"/>
              </w:rPr>
            </w:pPr>
          </w:p>
        </w:tc>
        <w:tc>
          <w:tcPr>
            <w:tcW w:w="1480" w:type="dxa"/>
            <w:gridSpan w:val="2"/>
            <w:vMerge w:val="continue"/>
            <w:noWrap w:val="0"/>
            <w:vAlign w:val="center"/>
          </w:tcPr>
          <w:p>
            <w:pPr>
              <w:widowControl/>
              <w:jc w:val="left"/>
              <w:rPr>
                <w:color w:val="000000"/>
                <w:kern w:val="0"/>
                <w:sz w:val="18"/>
                <w:szCs w:val="18"/>
              </w:rPr>
            </w:pPr>
          </w:p>
        </w:tc>
        <w:tc>
          <w:tcPr>
            <w:tcW w:w="839" w:type="dxa"/>
            <w:noWrap/>
            <w:vAlign w:val="center"/>
          </w:tcPr>
          <w:p>
            <w:pPr>
              <w:widowControl/>
              <w:spacing w:line="300" w:lineRule="exact"/>
              <w:jc w:val="left"/>
              <w:rPr>
                <w:color w:val="000000"/>
                <w:kern w:val="0"/>
                <w:sz w:val="18"/>
                <w:szCs w:val="18"/>
              </w:rPr>
            </w:pPr>
            <w:r>
              <w:rPr>
                <w:rFonts w:hint="eastAsia"/>
                <w:color w:val="000000"/>
                <w:kern w:val="0"/>
                <w:sz w:val="18"/>
                <w:szCs w:val="18"/>
              </w:rPr>
              <w:t>村级设服务点</w:t>
            </w:r>
          </w:p>
        </w:tc>
        <w:tc>
          <w:tcPr>
            <w:tcW w:w="1416" w:type="dxa"/>
            <w:gridSpan w:val="2"/>
            <w:noWrap/>
            <w:vAlign w:val="center"/>
          </w:tcPr>
          <w:p>
            <w:pPr>
              <w:widowControl/>
              <w:spacing w:line="300" w:lineRule="exact"/>
              <w:jc w:val="left"/>
              <w:rPr>
                <w:color w:val="000000"/>
                <w:kern w:val="0"/>
                <w:sz w:val="18"/>
                <w:szCs w:val="18"/>
              </w:rPr>
            </w:pPr>
            <w:r>
              <w:rPr>
                <w:rFonts w:hint="eastAsia"/>
                <w:color w:val="000000"/>
                <w:kern w:val="0"/>
                <w:sz w:val="18"/>
                <w:szCs w:val="18"/>
              </w:rPr>
              <w:t>累计完成</w:t>
            </w:r>
            <w:r>
              <w:rPr>
                <w:color w:val="000000"/>
                <w:kern w:val="0"/>
                <w:sz w:val="18"/>
                <w:szCs w:val="18"/>
              </w:rPr>
              <w:t>10%</w:t>
            </w:r>
            <w:r>
              <w:rPr>
                <w:rFonts w:hint="eastAsia"/>
                <w:color w:val="000000"/>
                <w:kern w:val="0"/>
                <w:sz w:val="18"/>
                <w:szCs w:val="18"/>
              </w:rPr>
              <w:t>村级服务点的建设</w:t>
            </w:r>
          </w:p>
        </w:tc>
        <w:tc>
          <w:tcPr>
            <w:tcW w:w="1403" w:type="dxa"/>
            <w:noWrap/>
            <w:vAlign w:val="center"/>
          </w:tcPr>
          <w:p>
            <w:pPr>
              <w:widowControl/>
              <w:spacing w:line="300" w:lineRule="exact"/>
              <w:jc w:val="left"/>
              <w:rPr>
                <w:color w:val="000000"/>
                <w:kern w:val="0"/>
                <w:sz w:val="18"/>
                <w:szCs w:val="18"/>
              </w:rPr>
            </w:pPr>
            <w:r>
              <w:rPr>
                <w:rFonts w:hint="eastAsia"/>
                <w:color w:val="000000"/>
                <w:kern w:val="0"/>
                <w:sz w:val="18"/>
                <w:szCs w:val="18"/>
              </w:rPr>
              <w:t>已完成</w:t>
            </w:r>
            <w:r>
              <w:rPr>
                <w:color w:val="000000"/>
                <w:kern w:val="0"/>
                <w:sz w:val="18"/>
                <w:szCs w:val="18"/>
              </w:rPr>
              <w:t>472</w:t>
            </w:r>
            <w:r>
              <w:rPr>
                <w:rFonts w:hint="eastAsia"/>
                <w:color w:val="000000"/>
                <w:kern w:val="0"/>
                <w:sz w:val="18"/>
                <w:szCs w:val="18"/>
              </w:rPr>
              <w:t>个乡镇交易服务点的挂牌工作，落实工作联系人、建立工作交流群。</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686" w:hRule="atLeast"/>
          <w:jc w:val="center"/>
        </w:trPr>
        <w:tc>
          <w:tcPr>
            <w:tcW w:w="762" w:type="dxa"/>
            <w:vMerge w:val="continue"/>
            <w:noWrap w:val="0"/>
            <w:vAlign w:val="center"/>
          </w:tcPr>
          <w:p>
            <w:pPr>
              <w:widowControl/>
              <w:jc w:val="left"/>
              <w:rPr>
                <w:color w:val="000000"/>
                <w:kern w:val="0"/>
                <w:sz w:val="18"/>
                <w:szCs w:val="18"/>
              </w:rPr>
            </w:pPr>
          </w:p>
        </w:tc>
        <w:tc>
          <w:tcPr>
            <w:tcW w:w="841" w:type="dxa"/>
            <w:vMerge w:val="continue"/>
            <w:noWrap w:val="0"/>
            <w:vAlign w:val="center"/>
          </w:tcPr>
          <w:p>
            <w:pPr>
              <w:widowControl/>
              <w:jc w:val="left"/>
              <w:rPr>
                <w:color w:val="000000"/>
                <w:kern w:val="0"/>
                <w:sz w:val="18"/>
                <w:szCs w:val="18"/>
              </w:rPr>
            </w:pPr>
          </w:p>
        </w:tc>
        <w:tc>
          <w:tcPr>
            <w:tcW w:w="1480" w:type="dxa"/>
            <w:gridSpan w:val="2"/>
            <w:noWrap/>
            <w:vAlign w:val="center"/>
          </w:tcPr>
          <w:p>
            <w:pPr>
              <w:widowControl/>
              <w:jc w:val="center"/>
              <w:rPr>
                <w:color w:val="000000"/>
                <w:kern w:val="0"/>
                <w:sz w:val="18"/>
                <w:szCs w:val="18"/>
              </w:rPr>
            </w:pPr>
            <w:r>
              <w:rPr>
                <w:rFonts w:hint="eastAsia"/>
                <w:color w:val="000000"/>
                <w:kern w:val="0"/>
                <w:sz w:val="18"/>
                <w:szCs w:val="18"/>
              </w:rPr>
              <w:t>质量</w:t>
            </w:r>
          </w:p>
          <w:p>
            <w:pPr>
              <w:widowControl/>
              <w:jc w:val="center"/>
              <w:rPr>
                <w:color w:val="000000"/>
                <w:kern w:val="0"/>
                <w:sz w:val="18"/>
                <w:szCs w:val="18"/>
              </w:rPr>
            </w:pPr>
            <w:r>
              <w:rPr>
                <w:rFonts w:hint="eastAsia"/>
                <w:color w:val="000000"/>
                <w:kern w:val="0"/>
                <w:sz w:val="18"/>
                <w:szCs w:val="18"/>
              </w:rPr>
              <w:t>指标</w:t>
            </w:r>
          </w:p>
        </w:tc>
        <w:tc>
          <w:tcPr>
            <w:tcW w:w="839" w:type="dxa"/>
            <w:noWrap/>
            <w:vAlign w:val="center"/>
          </w:tcPr>
          <w:p>
            <w:pPr>
              <w:widowControl/>
              <w:spacing w:line="300" w:lineRule="exact"/>
              <w:jc w:val="left"/>
              <w:rPr>
                <w:color w:val="000000"/>
                <w:kern w:val="0"/>
                <w:sz w:val="18"/>
                <w:szCs w:val="18"/>
              </w:rPr>
            </w:pPr>
            <w:r>
              <w:rPr>
                <w:rFonts w:hint="eastAsia"/>
                <w:color w:val="000000"/>
                <w:kern w:val="0"/>
                <w:sz w:val="18"/>
                <w:szCs w:val="18"/>
              </w:rPr>
              <w:t>建立农村产权交易信息联网运营平台</w:t>
            </w:r>
          </w:p>
        </w:tc>
        <w:tc>
          <w:tcPr>
            <w:tcW w:w="1416" w:type="dxa"/>
            <w:gridSpan w:val="2"/>
            <w:noWrap/>
            <w:vAlign w:val="center"/>
          </w:tcPr>
          <w:p>
            <w:pPr>
              <w:widowControl/>
              <w:spacing w:line="300" w:lineRule="exact"/>
              <w:jc w:val="left"/>
              <w:textAlignment w:val="center"/>
              <w:rPr>
                <w:rFonts w:cs="宋体"/>
                <w:color w:val="000000"/>
                <w:sz w:val="18"/>
                <w:szCs w:val="18"/>
              </w:rPr>
            </w:pPr>
            <w:r>
              <w:rPr>
                <w:rFonts w:hint="eastAsia"/>
                <w:color w:val="000000"/>
                <w:kern w:val="0"/>
                <w:sz w:val="18"/>
                <w:szCs w:val="18"/>
              </w:rPr>
              <w:t>全市农村产权流转交易信息共享，与成都农交所联网运营，保障规范有序运</w:t>
            </w:r>
          </w:p>
        </w:tc>
        <w:tc>
          <w:tcPr>
            <w:tcW w:w="1403" w:type="dxa"/>
            <w:noWrap/>
            <w:vAlign w:val="center"/>
          </w:tcPr>
          <w:p>
            <w:pPr>
              <w:widowControl/>
              <w:spacing w:line="300" w:lineRule="exact"/>
              <w:jc w:val="left"/>
              <w:rPr>
                <w:color w:val="000000"/>
                <w:kern w:val="0"/>
                <w:sz w:val="18"/>
                <w:szCs w:val="18"/>
              </w:rPr>
            </w:pPr>
            <w:r>
              <w:rPr>
                <w:rFonts w:hint="eastAsia"/>
                <w:color w:val="000000"/>
                <w:kern w:val="0"/>
                <w:sz w:val="18"/>
                <w:szCs w:val="18"/>
              </w:rPr>
              <w:t>完成县级交易中心线上交易平台搭建，能够独立录入信息、发布公告等功能，实现全市流转信息共享，并与成都农交所系统联网运营。</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62" w:type="dxa"/>
            <w:vMerge w:val="continue"/>
            <w:noWrap w:val="0"/>
            <w:vAlign w:val="center"/>
          </w:tcPr>
          <w:p>
            <w:pPr>
              <w:widowControl/>
              <w:jc w:val="left"/>
              <w:rPr>
                <w:color w:val="000000"/>
                <w:kern w:val="0"/>
                <w:sz w:val="18"/>
                <w:szCs w:val="18"/>
              </w:rPr>
            </w:pPr>
          </w:p>
        </w:tc>
        <w:tc>
          <w:tcPr>
            <w:tcW w:w="841" w:type="dxa"/>
            <w:vMerge w:val="continue"/>
            <w:noWrap w:val="0"/>
            <w:vAlign w:val="center"/>
          </w:tcPr>
          <w:p>
            <w:pPr>
              <w:widowControl/>
              <w:jc w:val="left"/>
              <w:rPr>
                <w:color w:val="000000"/>
                <w:kern w:val="0"/>
                <w:sz w:val="18"/>
                <w:szCs w:val="18"/>
              </w:rPr>
            </w:pPr>
          </w:p>
        </w:tc>
        <w:tc>
          <w:tcPr>
            <w:tcW w:w="1480" w:type="dxa"/>
            <w:gridSpan w:val="2"/>
            <w:vMerge w:val="restart"/>
            <w:noWrap/>
            <w:vAlign w:val="center"/>
          </w:tcPr>
          <w:p>
            <w:pPr>
              <w:widowControl/>
              <w:jc w:val="center"/>
              <w:rPr>
                <w:color w:val="000000"/>
                <w:kern w:val="0"/>
                <w:sz w:val="18"/>
                <w:szCs w:val="18"/>
              </w:rPr>
            </w:pPr>
            <w:r>
              <w:rPr>
                <w:rFonts w:hint="eastAsia"/>
                <w:color w:val="000000"/>
                <w:kern w:val="0"/>
                <w:sz w:val="18"/>
                <w:szCs w:val="18"/>
              </w:rPr>
              <w:t>时效</w:t>
            </w:r>
          </w:p>
          <w:p>
            <w:pPr>
              <w:widowControl/>
              <w:jc w:val="center"/>
              <w:rPr>
                <w:color w:val="000000"/>
                <w:kern w:val="0"/>
                <w:sz w:val="18"/>
                <w:szCs w:val="18"/>
              </w:rPr>
            </w:pPr>
            <w:r>
              <w:rPr>
                <w:rFonts w:hint="eastAsia"/>
                <w:color w:val="000000"/>
                <w:kern w:val="0"/>
                <w:sz w:val="18"/>
                <w:szCs w:val="18"/>
              </w:rPr>
              <w:t>指标</w:t>
            </w:r>
          </w:p>
        </w:tc>
        <w:tc>
          <w:tcPr>
            <w:tcW w:w="839" w:type="dxa"/>
            <w:noWrap/>
            <w:vAlign w:val="center"/>
          </w:tcPr>
          <w:p>
            <w:pPr>
              <w:widowControl/>
              <w:spacing w:line="300" w:lineRule="exact"/>
              <w:jc w:val="left"/>
              <w:rPr>
                <w:color w:val="000000"/>
                <w:kern w:val="0"/>
                <w:sz w:val="18"/>
                <w:szCs w:val="18"/>
              </w:rPr>
            </w:pPr>
            <w:r>
              <w:rPr>
                <w:color w:val="000000"/>
                <w:kern w:val="0"/>
                <w:sz w:val="18"/>
                <w:szCs w:val="18"/>
              </w:rPr>
              <w:t>2019</w:t>
            </w:r>
            <w:r>
              <w:rPr>
                <w:rFonts w:hint="eastAsia"/>
                <w:color w:val="000000"/>
                <w:spacing w:val="-6"/>
                <w:kern w:val="0"/>
                <w:sz w:val="18"/>
                <w:szCs w:val="18"/>
              </w:rPr>
              <w:t>年基本完成市、县两级流转交易体系建设工作。</w:t>
            </w:r>
          </w:p>
        </w:tc>
        <w:tc>
          <w:tcPr>
            <w:tcW w:w="1416" w:type="dxa"/>
            <w:gridSpan w:val="2"/>
            <w:noWrap/>
            <w:vAlign w:val="center"/>
          </w:tcPr>
          <w:p>
            <w:pPr>
              <w:widowControl/>
              <w:spacing w:line="300" w:lineRule="exact"/>
              <w:jc w:val="center"/>
              <w:rPr>
                <w:color w:val="000000"/>
                <w:kern w:val="0"/>
                <w:sz w:val="18"/>
                <w:szCs w:val="18"/>
              </w:rPr>
            </w:pPr>
            <w:r>
              <w:rPr>
                <w:rFonts w:hint="eastAsia"/>
                <w:color w:val="000000"/>
                <w:kern w:val="0"/>
                <w:sz w:val="18"/>
                <w:szCs w:val="18"/>
              </w:rPr>
              <w:t>实现分级交易。</w:t>
            </w:r>
          </w:p>
        </w:tc>
        <w:tc>
          <w:tcPr>
            <w:tcW w:w="1403" w:type="dxa"/>
            <w:noWrap/>
            <w:vAlign w:val="center"/>
          </w:tcPr>
          <w:p>
            <w:pPr>
              <w:widowControl/>
              <w:spacing w:line="300" w:lineRule="exact"/>
              <w:jc w:val="center"/>
              <w:rPr>
                <w:color w:val="000000"/>
                <w:kern w:val="0"/>
                <w:sz w:val="18"/>
                <w:szCs w:val="18"/>
              </w:rPr>
            </w:pPr>
            <w:r>
              <w:rPr>
                <w:rFonts w:hint="eastAsia"/>
                <w:color w:val="000000"/>
                <w:kern w:val="0"/>
                <w:sz w:val="18"/>
                <w:szCs w:val="18"/>
              </w:rPr>
              <w:t>已完成</w:t>
            </w:r>
          </w:p>
        </w:tc>
        <w:tc>
          <w:tcPr>
            <w:tcW w:w="2039" w:type="dxa"/>
            <w:gridSpan w:val="3"/>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73" w:hRule="atLeast"/>
          <w:jc w:val="center"/>
        </w:trPr>
        <w:tc>
          <w:tcPr>
            <w:tcW w:w="762" w:type="dxa"/>
            <w:vMerge w:val="continue"/>
            <w:noWrap w:val="0"/>
            <w:vAlign w:val="center"/>
          </w:tcPr>
          <w:p>
            <w:pPr>
              <w:widowControl/>
              <w:jc w:val="left"/>
              <w:rPr>
                <w:color w:val="000000"/>
                <w:kern w:val="0"/>
                <w:sz w:val="18"/>
                <w:szCs w:val="18"/>
              </w:rPr>
            </w:pPr>
          </w:p>
        </w:tc>
        <w:tc>
          <w:tcPr>
            <w:tcW w:w="841" w:type="dxa"/>
            <w:vMerge w:val="continue"/>
            <w:noWrap w:val="0"/>
            <w:vAlign w:val="center"/>
          </w:tcPr>
          <w:p>
            <w:pPr>
              <w:widowControl/>
              <w:jc w:val="left"/>
              <w:rPr>
                <w:color w:val="000000"/>
                <w:kern w:val="0"/>
                <w:sz w:val="18"/>
                <w:szCs w:val="18"/>
              </w:rPr>
            </w:pPr>
          </w:p>
        </w:tc>
        <w:tc>
          <w:tcPr>
            <w:tcW w:w="1480" w:type="dxa"/>
            <w:gridSpan w:val="2"/>
            <w:vMerge w:val="continue"/>
            <w:noWrap w:val="0"/>
            <w:vAlign w:val="center"/>
          </w:tcPr>
          <w:p>
            <w:pPr>
              <w:widowControl/>
              <w:jc w:val="left"/>
              <w:rPr>
                <w:color w:val="000000"/>
                <w:kern w:val="0"/>
                <w:sz w:val="18"/>
                <w:szCs w:val="18"/>
              </w:rPr>
            </w:pPr>
          </w:p>
        </w:tc>
        <w:tc>
          <w:tcPr>
            <w:tcW w:w="839" w:type="dxa"/>
            <w:noWrap/>
            <w:vAlign w:val="center"/>
          </w:tcPr>
          <w:p>
            <w:pPr>
              <w:widowControl/>
              <w:spacing w:line="300" w:lineRule="exact"/>
              <w:jc w:val="left"/>
              <w:rPr>
                <w:color w:val="000000"/>
                <w:kern w:val="0"/>
                <w:sz w:val="18"/>
                <w:szCs w:val="18"/>
              </w:rPr>
            </w:pPr>
            <w:r>
              <w:rPr>
                <w:color w:val="000000"/>
                <w:kern w:val="0"/>
                <w:sz w:val="18"/>
                <w:szCs w:val="18"/>
              </w:rPr>
              <w:t>2020</w:t>
            </w:r>
            <w:r>
              <w:rPr>
                <w:rFonts w:hint="eastAsia"/>
                <w:color w:val="000000"/>
                <w:kern w:val="0"/>
                <w:sz w:val="18"/>
                <w:szCs w:val="18"/>
              </w:rPr>
              <w:t>年全面</w:t>
            </w:r>
            <w:r>
              <w:rPr>
                <w:rFonts w:hint="eastAsia"/>
                <w:color w:val="000000"/>
                <w:spacing w:val="-6"/>
                <w:kern w:val="0"/>
                <w:sz w:val="18"/>
                <w:szCs w:val="18"/>
              </w:rPr>
              <w:t>完成市、县、乡、村四级交易体系建设工作。</w:t>
            </w:r>
          </w:p>
        </w:tc>
        <w:tc>
          <w:tcPr>
            <w:tcW w:w="1416" w:type="dxa"/>
            <w:gridSpan w:val="2"/>
            <w:noWrap/>
            <w:vAlign w:val="center"/>
          </w:tcPr>
          <w:p>
            <w:pPr>
              <w:widowControl/>
              <w:spacing w:line="300" w:lineRule="exact"/>
              <w:jc w:val="center"/>
              <w:rPr>
                <w:color w:val="000000"/>
                <w:kern w:val="0"/>
                <w:sz w:val="18"/>
                <w:szCs w:val="18"/>
              </w:rPr>
            </w:pPr>
            <w:r>
              <w:rPr>
                <w:rFonts w:hint="eastAsia"/>
                <w:color w:val="000000"/>
                <w:kern w:val="0"/>
                <w:sz w:val="18"/>
                <w:szCs w:val="18"/>
              </w:rPr>
              <w:t>实现一体化运营。</w:t>
            </w:r>
          </w:p>
        </w:tc>
        <w:tc>
          <w:tcPr>
            <w:tcW w:w="1403" w:type="dxa"/>
            <w:noWrap/>
            <w:vAlign w:val="center"/>
          </w:tcPr>
          <w:p>
            <w:pPr>
              <w:widowControl/>
              <w:spacing w:line="300" w:lineRule="exact"/>
              <w:jc w:val="center"/>
              <w:rPr>
                <w:color w:val="000000"/>
                <w:kern w:val="0"/>
                <w:sz w:val="18"/>
                <w:szCs w:val="18"/>
              </w:rPr>
            </w:pPr>
            <w:r>
              <w:rPr>
                <w:rFonts w:hint="eastAsia"/>
                <w:color w:val="000000"/>
                <w:kern w:val="0"/>
                <w:sz w:val="18"/>
                <w:szCs w:val="18"/>
              </w:rPr>
              <w:t>已完成</w:t>
            </w:r>
          </w:p>
        </w:tc>
        <w:tc>
          <w:tcPr>
            <w:tcW w:w="2039" w:type="dxa"/>
            <w:gridSpan w:val="3"/>
            <w:noWrap/>
            <w:vAlign w:val="center"/>
          </w:tcPr>
          <w:p>
            <w:pPr>
              <w:widowControl/>
              <w:jc w:val="center"/>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62" w:type="dxa"/>
            <w:vMerge w:val="continue"/>
            <w:noWrap w:val="0"/>
            <w:vAlign w:val="center"/>
          </w:tcPr>
          <w:p>
            <w:pPr>
              <w:widowControl/>
              <w:jc w:val="left"/>
              <w:rPr>
                <w:color w:val="000000"/>
                <w:kern w:val="0"/>
                <w:sz w:val="18"/>
                <w:szCs w:val="18"/>
              </w:rPr>
            </w:pPr>
          </w:p>
        </w:tc>
        <w:tc>
          <w:tcPr>
            <w:tcW w:w="841" w:type="dxa"/>
            <w:vMerge w:val="continue"/>
            <w:noWrap w:val="0"/>
            <w:vAlign w:val="center"/>
          </w:tcPr>
          <w:p>
            <w:pPr>
              <w:widowControl/>
              <w:jc w:val="left"/>
              <w:rPr>
                <w:color w:val="000000"/>
                <w:kern w:val="0"/>
                <w:sz w:val="18"/>
                <w:szCs w:val="18"/>
              </w:rPr>
            </w:pPr>
          </w:p>
        </w:tc>
        <w:tc>
          <w:tcPr>
            <w:tcW w:w="1480" w:type="dxa"/>
            <w:gridSpan w:val="2"/>
            <w:noWrap/>
            <w:vAlign w:val="center"/>
          </w:tcPr>
          <w:p>
            <w:pPr>
              <w:widowControl/>
              <w:jc w:val="center"/>
              <w:rPr>
                <w:color w:val="000000"/>
                <w:kern w:val="0"/>
                <w:sz w:val="18"/>
                <w:szCs w:val="18"/>
              </w:rPr>
            </w:pPr>
            <w:r>
              <w:rPr>
                <w:rFonts w:hint="eastAsia"/>
                <w:color w:val="000000"/>
                <w:kern w:val="0"/>
                <w:sz w:val="18"/>
                <w:szCs w:val="18"/>
              </w:rPr>
              <w:t>成本</w:t>
            </w:r>
          </w:p>
          <w:p>
            <w:pPr>
              <w:widowControl/>
              <w:jc w:val="center"/>
              <w:rPr>
                <w:color w:val="000000"/>
                <w:kern w:val="0"/>
                <w:sz w:val="18"/>
                <w:szCs w:val="18"/>
              </w:rPr>
            </w:pPr>
            <w:r>
              <w:rPr>
                <w:rFonts w:hint="eastAsia"/>
                <w:color w:val="000000"/>
                <w:kern w:val="0"/>
                <w:sz w:val="18"/>
                <w:szCs w:val="18"/>
              </w:rPr>
              <w:t>指标</w:t>
            </w:r>
          </w:p>
        </w:tc>
        <w:tc>
          <w:tcPr>
            <w:tcW w:w="839" w:type="dxa"/>
            <w:noWrap/>
            <w:vAlign w:val="center"/>
          </w:tcPr>
          <w:p>
            <w:pPr>
              <w:widowControl/>
              <w:jc w:val="left"/>
              <w:rPr>
                <w:color w:val="000000"/>
                <w:kern w:val="0"/>
                <w:sz w:val="18"/>
                <w:szCs w:val="18"/>
              </w:rPr>
            </w:pPr>
            <w:r>
              <w:rPr>
                <w:rFonts w:hint="eastAsia"/>
                <w:color w:val="000000"/>
                <w:kern w:val="0"/>
                <w:sz w:val="18"/>
                <w:szCs w:val="18"/>
              </w:rPr>
              <w:t>年度项目拨款</w:t>
            </w:r>
          </w:p>
        </w:tc>
        <w:tc>
          <w:tcPr>
            <w:tcW w:w="1416" w:type="dxa"/>
            <w:gridSpan w:val="2"/>
            <w:noWrap/>
            <w:vAlign w:val="center"/>
          </w:tcPr>
          <w:p>
            <w:pPr>
              <w:widowControl/>
              <w:jc w:val="center"/>
              <w:rPr>
                <w:color w:val="000000"/>
                <w:kern w:val="0"/>
                <w:sz w:val="18"/>
                <w:szCs w:val="18"/>
              </w:rPr>
            </w:pPr>
            <w:r>
              <w:rPr>
                <w:color w:val="000000"/>
                <w:kern w:val="0"/>
                <w:sz w:val="18"/>
                <w:szCs w:val="18"/>
              </w:rPr>
              <w:t>200</w:t>
            </w:r>
            <w:r>
              <w:rPr>
                <w:rFonts w:hint="eastAsia"/>
                <w:color w:val="000000"/>
                <w:kern w:val="0"/>
                <w:sz w:val="18"/>
                <w:szCs w:val="18"/>
              </w:rPr>
              <w:t>万</w:t>
            </w:r>
          </w:p>
        </w:tc>
        <w:tc>
          <w:tcPr>
            <w:tcW w:w="1403" w:type="dxa"/>
            <w:noWrap/>
            <w:vAlign w:val="center"/>
          </w:tcPr>
          <w:p>
            <w:pPr>
              <w:widowControl/>
              <w:jc w:val="center"/>
              <w:rPr>
                <w:color w:val="000000"/>
                <w:kern w:val="0"/>
                <w:sz w:val="18"/>
                <w:szCs w:val="18"/>
              </w:rPr>
            </w:pPr>
            <w:r>
              <w:rPr>
                <w:color w:val="000000"/>
                <w:kern w:val="0"/>
                <w:sz w:val="18"/>
                <w:szCs w:val="18"/>
              </w:rPr>
              <w:t>200</w:t>
            </w:r>
            <w:r>
              <w:rPr>
                <w:rFonts w:hint="eastAsia"/>
                <w:color w:val="000000"/>
                <w:kern w:val="0"/>
                <w:sz w:val="18"/>
                <w:szCs w:val="18"/>
              </w:rPr>
              <w:t>万</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62" w:type="dxa"/>
            <w:vMerge w:val="restart"/>
            <w:noWrap w:val="0"/>
            <w:vAlign w:val="center"/>
          </w:tcPr>
          <w:p>
            <w:pPr>
              <w:jc w:val="center"/>
              <w:rPr>
                <w:color w:val="000000"/>
                <w:kern w:val="0"/>
                <w:sz w:val="18"/>
                <w:szCs w:val="18"/>
              </w:rPr>
            </w:pPr>
            <w:r>
              <w:rPr>
                <w:rFonts w:hint="eastAsia"/>
                <w:color w:val="000000"/>
                <w:kern w:val="0"/>
                <w:sz w:val="18"/>
                <w:szCs w:val="18"/>
              </w:rPr>
              <w:t>年度绩效指标</w:t>
            </w:r>
          </w:p>
        </w:tc>
        <w:tc>
          <w:tcPr>
            <w:tcW w:w="841" w:type="dxa"/>
            <w:vMerge w:val="restart"/>
            <w:noWrap/>
            <w:vAlign w:val="center"/>
          </w:tcPr>
          <w:p>
            <w:pPr>
              <w:widowControl/>
              <w:jc w:val="center"/>
              <w:rPr>
                <w:color w:val="000000"/>
                <w:kern w:val="0"/>
                <w:sz w:val="18"/>
                <w:szCs w:val="18"/>
              </w:rPr>
            </w:pPr>
            <w:r>
              <w:rPr>
                <w:rFonts w:hint="eastAsia"/>
                <w:color w:val="000000"/>
                <w:kern w:val="0"/>
                <w:sz w:val="18"/>
                <w:szCs w:val="18"/>
              </w:rPr>
              <w:t>项目</w:t>
            </w:r>
          </w:p>
          <w:p>
            <w:pPr>
              <w:widowControl/>
              <w:jc w:val="center"/>
              <w:rPr>
                <w:color w:val="000000"/>
                <w:kern w:val="0"/>
                <w:sz w:val="18"/>
                <w:szCs w:val="18"/>
              </w:rPr>
            </w:pPr>
            <w:r>
              <w:rPr>
                <w:rFonts w:hint="eastAsia"/>
                <w:color w:val="000000"/>
                <w:kern w:val="0"/>
                <w:sz w:val="18"/>
                <w:szCs w:val="18"/>
              </w:rPr>
              <w:t>效益</w:t>
            </w:r>
          </w:p>
        </w:tc>
        <w:tc>
          <w:tcPr>
            <w:tcW w:w="1480" w:type="dxa"/>
            <w:gridSpan w:val="2"/>
            <w:noWrap/>
            <w:vAlign w:val="center"/>
          </w:tcPr>
          <w:p>
            <w:pPr>
              <w:widowControl/>
              <w:jc w:val="center"/>
              <w:rPr>
                <w:color w:val="000000"/>
                <w:kern w:val="0"/>
                <w:sz w:val="18"/>
                <w:szCs w:val="18"/>
              </w:rPr>
            </w:pPr>
            <w:r>
              <w:rPr>
                <w:rFonts w:hint="eastAsia"/>
                <w:color w:val="000000"/>
                <w:kern w:val="0"/>
                <w:sz w:val="18"/>
                <w:szCs w:val="18"/>
              </w:rPr>
              <w:t>经济效益指标</w:t>
            </w:r>
          </w:p>
        </w:tc>
        <w:tc>
          <w:tcPr>
            <w:tcW w:w="839" w:type="dxa"/>
            <w:noWrap/>
            <w:vAlign w:val="center"/>
          </w:tcPr>
          <w:p>
            <w:pPr>
              <w:widowControl/>
              <w:jc w:val="left"/>
              <w:rPr>
                <w:color w:val="000000"/>
                <w:kern w:val="0"/>
                <w:sz w:val="18"/>
                <w:szCs w:val="18"/>
              </w:rPr>
            </w:pPr>
            <w:r>
              <w:rPr>
                <w:rFonts w:hint="eastAsia"/>
                <w:sz w:val="18"/>
                <w:szCs w:val="18"/>
              </w:rPr>
              <w:t>交易规模</w:t>
            </w:r>
          </w:p>
        </w:tc>
        <w:tc>
          <w:tcPr>
            <w:tcW w:w="1416" w:type="dxa"/>
            <w:gridSpan w:val="2"/>
            <w:noWrap/>
            <w:vAlign w:val="center"/>
          </w:tcPr>
          <w:p>
            <w:pPr>
              <w:widowControl/>
              <w:jc w:val="left"/>
              <w:rPr>
                <w:color w:val="000000"/>
                <w:kern w:val="0"/>
                <w:sz w:val="18"/>
                <w:szCs w:val="18"/>
              </w:rPr>
            </w:pPr>
            <w:r>
              <w:rPr>
                <w:rFonts w:hint="eastAsia"/>
                <w:color w:val="000000"/>
                <w:kern w:val="0"/>
                <w:sz w:val="18"/>
                <w:szCs w:val="18"/>
              </w:rPr>
              <w:t>≥</w:t>
            </w:r>
            <w:r>
              <w:rPr>
                <w:color w:val="000000"/>
                <w:kern w:val="0"/>
                <w:sz w:val="18"/>
                <w:szCs w:val="18"/>
              </w:rPr>
              <w:t>1000</w:t>
            </w:r>
            <w:r>
              <w:rPr>
                <w:rFonts w:hint="eastAsia"/>
                <w:color w:val="000000"/>
                <w:kern w:val="0"/>
                <w:sz w:val="18"/>
                <w:szCs w:val="18"/>
              </w:rPr>
              <w:t>万元</w:t>
            </w:r>
          </w:p>
        </w:tc>
        <w:tc>
          <w:tcPr>
            <w:tcW w:w="1403" w:type="dxa"/>
            <w:noWrap/>
            <w:vAlign w:val="center"/>
          </w:tcPr>
          <w:p>
            <w:pPr>
              <w:widowControl/>
              <w:jc w:val="left"/>
              <w:rPr>
                <w:color w:val="000000"/>
                <w:kern w:val="0"/>
                <w:sz w:val="18"/>
                <w:szCs w:val="18"/>
              </w:rPr>
            </w:pPr>
            <w:r>
              <w:rPr>
                <w:rFonts w:hint="eastAsia"/>
                <w:color w:val="000000"/>
                <w:kern w:val="0"/>
                <w:sz w:val="18"/>
                <w:szCs w:val="18"/>
              </w:rPr>
              <w:t>资阳农交所已完成所考核交易规模。</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62" w:type="dxa"/>
            <w:vMerge w:val="continue"/>
            <w:noWrap w:val="0"/>
            <w:vAlign w:val="center"/>
          </w:tcPr>
          <w:p>
            <w:pPr>
              <w:jc w:val="left"/>
              <w:rPr>
                <w:color w:val="000000"/>
                <w:kern w:val="0"/>
                <w:sz w:val="18"/>
                <w:szCs w:val="18"/>
              </w:rPr>
            </w:pPr>
          </w:p>
        </w:tc>
        <w:tc>
          <w:tcPr>
            <w:tcW w:w="841" w:type="dxa"/>
            <w:vMerge w:val="continue"/>
            <w:noWrap w:val="0"/>
            <w:vAlign w:val="center"/>
          </w:tcPr>
          <w:p>
            <w:pPr>
              <w:widowControl/>
              <w:jc w:val="left"/>
              <w:rPr>
                <w:color w:val="000000"/>
                <w:kern w:val="0"/>
                <w:sz w:val="18"/>
                <w:szCs w:val="18"/>
              </w:rPr>
            </w:pPr>
          </w:p>
        </w:tc>
        <w:tc>
          <w:tcPr>
            <w:tcW w:w="1480" w:type="dxa"/>
            <w:gridSpan w:val="2"/>
            <w:noWrap/>
            <w:vAlign w:val="center"/>
          </w:tcPr>
          <w:p>
            <w:pPr>
              <w:widowControl/>
              <w:jc w:val="center"/>
              <w:rPr>
                <w:color w:val="000000"/>
                <w:kern w:val="0"/>
                <w:sz w:val="18"/>
                <w:szCs w:val="18"/>
              </w:rPr>
            </w:pPr>
            <w:r>
              <w:rPr>
                <w:rFonts w:hint="eastAsia"/>
                <w:color w:val="000000"/>
                <w:kern w:val="0"/>
                <w:sz w:val="18"/>
                <w:szCs w:val="18"/>
              </w:rPr>
              <w:t>社会效益指标</w:t>
            </w:r>
          </w:p>
        </w:tc>
        <w:tc>
          <w:tcPr>
            <w:tcW w:w="839" w:type="dxa"/>
            <w:noWrap/>
            <w:vAlign w:val="center"/>
          </w:tcPr>
          <w:p>
            <w:pPr>
              <w:widowControl/>
              <w:jc w:val="left"/>
              <w:rPr>
                <w:color w:val="000000"/>
                <w:kern w:val="0"/>
                <w:sz w:val="18"/>
                <w:szCs w:val="18"/>
              </w:rPr>
            </w:pPr>
            <w:r>
              <w:rPr>
                <w:rFonts w:hint="eastAsia"/>
                <w:color w:val="000000"/>
                <w:kern w:val="0"/>
                <w:sz w:val="18"/>
                <w:szCs w:val="18"/>
              </w:rPr>
              <w:t>服务三农、保障农民权益</w:t>
            </w:r>
          </w:p>
        </w:tc>
        <w:tc>
          <w:tcPr>
            <w:tcW w:w="1416" w:type="dxa"/>
            <w:gridSpan w:val="2"/>
            <w:noWrap/>
            <w:vAlign w:val="center"/>
          </w:tcPr>
          <w:p>
            <w:pPr>
              <w:widowControl/>
              <w:jc w:val="left"/>
              <w:rPr>
                <w:color w:val="000000"/>
                <w:kern w:val="0"/>
                <w:sz w:val="18"/>
                <w:szCs w:val="18"/>
              </w:rPr>
            </w:pPr>
            <w:r>
              <w:rPr>
                <w:rFonts w:hint="eastAsia"/>
                <w:color w:val="000000"/>
                <w:kern w:val="0"/>
                <w:sz w:val="18"/>
                <w:szCs w:val="18"/>
              </w:rPr>
              <w:t>农村产权纳入平台交易</w:t>
            </w:r>
          </w:p>
        </w:tc>
        <w:tc>
          <w:tcPr>
            <w:tcW w:w="1403" w:type="dxa"/>
            <w:noWrap/>
            <w:vAlign w:val="center"/>
          </w:tcPr>
          <w:p>
            <w:pPr>
              <w:widowControl/>
              <w:jc w:val="left"/>
              <w:rPr>
                <w:color w:val="000000"/>
                <w:kern w:val="0"/>
                <w:sz w:val="18"/>
                <w:szCs w:val="18"/>
              </w:rPr>
            </w:pPr>
            <w:r>
              <w:rPr>
                <w:rFonts w:hint="eastAsia"/>
                <w:color w:val="000000"/>
                <w:kern w:val="0"/>
                <w:sz w:val="18"/>
                <w:szCs w:val="18"/>
              </w:rPr>
              <w:t>安岳、乐至交易中心累计完成农村产权挂网</w:t>
            </w:r>
            <w:r>
              <w:rPr>
                <w:color w:val="000000"/>
                <w:kern w:val="0"/>
                <w:sz w:val="18"/>
                <w:szCs w:val="18"/>
              </w:rPr>
              <w:t>3</w:t>
            </w:r>
            <w:r>
              <w:rPr>
                <w:rFonts w:hint="eastAsia"/>
                <w:color w:val="000000"/>
                <w:kern w:val="0"/>
                <w:sz w:val="18"/>
                <w:szCs w:val="18"/>
              </w:rPr>
              <w:t>笔</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62" w:type="dxa"/>
            <w:vMerge w:val="continue"/>
            <w:noWrap w:val="0"/>
            <w:vAlign w:val="center"/>
          </w:tcPr>
          <w:p>
            <w:pPr>
              <w:jc w:val="left"/>
              <w:rPr>
                <w:color w:val="000000"/>
                <w:kern w:val="0"/>
                <w:sz w:val="18"/>
                <w:szCs w:val="18"/>
              </w:rPr>
            </w:pPr>
          </w:p>
        </w:tc>
        <w:tc>
          <w:tcPr>
            <w:tcW w:w="841" w:type="dxa"/>
            <w:vMerge w:val="continue"/>
            <w:noWrap w:val="0"/>
            <w:vAlign w:val="center"/>
          </w:tcPr>
          <w:p>
            <w:pPr>
              <w:widowControl/>
              <w:jc w:val="left"/>
              <w:rPr>
                <w:color w:val="000000"/>
                <w:kern w:val="0"/>
                <w:sz w:val="18"/>
                <w:szCs w:val="18"/>
              </w:rPr>
            </w:pPr>
          </w:p>
        </w:tc>
        <w:tc>
          <w:tcPr>
            <w:tcW w:w="1480" w:type="dxa"/>
            <w:gridSpan w:val="2"/>
            <w:noWrap/>
            <w:vAlign w:val="center"/>
          </w:tcPr>
          <w:p>
            <w:pPr>
              <w:widowControl/>
              <w:jc w:val="center"/>
              <w:rPr>
                <w:color w:val="000000"/>
                <w:kern w:val="0"/>
                <w:sz w:val="18"/>
                <w:szCs w:val="18"/>
              </w:rPr>
            </w:pPr>
            <w:r>
              <w:rPr>
                <w:rFonts w:hint="eastAsia"/>
                <w:color w:val="000000"/>
                <w:kern w:val="0"/>
                <w:sz w:val="18"/>
                <w:szCs w:val="18"/>
              </w:rPr>
              <w:t>生态效益指标</w:t>
            </w:r>
          </w:p>
        </w:tc>
        <w:tc>
          <w:tcPr>
            <w:tcW w:w="839" w:type="dxa"/>
            <w:noWrap/>
            <w:vAlign w:val="center"/>
          </w:tcPr>
          <w:p>
            <w:pPr>
              <w:widowControl/>
              <w:jc w:val="left"/>
              <w:rPr>
                <w:color w:val="000000"/>
                <w:kern w:val="0"/>
                <w:sz w:val="18"/>
                <w:szCs w:val="18"/>
              </w:rPr>
            </w:pPr>
            <w:r>
              <w:rPr>
                <w:rFonts w:hint="eastAsia"/>
                <w:color w:val="000000"/>
                <w:kern w:val="0"/>
                <w:sz w:val="18"/>
                <w:szCs w:val="18"/>
              </w:rPr>
              <w:t>依法合规流转</w:t>
            </w:r>
          </w:p>
        </w:tc>
        <w:tc>
          <w:tcPr>
            <w:tcW w:w="1416" w:type="dxa"/>
            <w:gridSpan w:val="2"/>
            <w:noWrap/>
            <w:vAlign w:val="center"/>
          </w:tcPr>
          <w:p>
            <w:pPr>
              <w:widowControl/>
              <w:jc w:val="left"/>
              <w:rPr>
                <w:color w:val="000000"/>
                <w:kern w:val="0"/>
                <w:sz w:val="18"/>
                <w:szCs w:val="18"/>
              </w:rPr>
            </w:pPr>
            <w:r>
              <w:rPr>
                <w:rFonts w:hint="eastAsia"/>
                <w:color w:val="000000"/>
                <w:kern w:val="0"/>
                <w:sz w:val="18"/>
                <w:szCs w:val="18"/>
              </w:rPr>
              <w:t>根据土地性质进行流转，监督耕地、林地等的流转方向合法合规</w:t>
            </w:r>
          </w:p>
        </w:tc>
        <w:tc>
          <w:tcPr>
            <w:tcW w:w="1403" w:type="dxa"/>
            <w:noWrap/>
            <w:vAlign w:val="center"/>
          </w:tcPr>
          <w:p>
            <w:pPr>
              <w:widowControl/>
              <w:jc w:val="left"/>
              <w:rPr>
                <w:color w:val="000000"/>
                <w:kern w:val="0"/>
                <w:sz w:val="18"/>
                <w:szCs w:val="18"/>
              </w:rPr>
            </w:pPr>
            <w:r>
              <w:rPr>
                <w:rFonts w:hint="eastAsia"/>
                <w:color w:val="000000"/>
                <w:kern w:val="0"/>
                <w:sz w:val="18"/>
                <w:szCs w:val="18"/>
              </w:rPr>
              <w:t>发放交易鉴证书</w:t>
            </w:r>
            <w:r>
              <w:rPr>
                <w:color w:val="000000"/>
                <w:kern w:val="0"/>
                <w:sz w:val="18"/>
                <w:szCs w:val="18"/>
              </w:rPr>
              <w:t>4</w:t>
            </w:r>
            <w:r>
              <w:rPr>
                <w:rFonts w:hint="eastAsia"/>
                <w:color w:val="000000"/>
                <w:kern w:val="0"/>
                <w:sz w:val="18"/>
                <w:szCs w:val="18"/>
              </w:rPr>
              <w:t>份，土地性质和流转方向合法合规。</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62" w:type="dxa"/>
            <w:vMerge w:val="continue"/>
            <w:noWrap w:val="0"/>
            <w:vAlign w:val="center"/>
          </w:tcPr>
          <w:p>
            <w:pPr>
              <w:jc w:val="left"/>
              <w:rPr>
                <w:color w:val="000000"/>
                <w:kern w:val="0"/>
                <w:sz w:val="18"/>
                <w:szCs w:val="18"/>
              </w:rPr>
            </w:pPr>
          </w:p>
        </w:tc>
        <w:tc>
          <w:tcPr>
            <w:tcW w:w="841" w:type="dxa"/>
            <w:vMerge w:val="continue"/>
            <w:noWrap w:val="0"/>
            <w:vAlign w:val="center"/>
          </w:tcPr>
          <w:p>
            <w:pPr>
              <w:widowControl/>
              <w:jc w:val="left"/>
              <w:rPr>
                <w:color w:val="000000"/>
                <w:kern w:val="0"/>
                <w:sz w:val="18"/>
                <w:szCs w:val="18"/>
              </w:rPr>
            </w:pPr>
          </w:p>
        </w:tc>
        <w:tc>
          <w:tcPr>
            <w:tcW w:w="1480" w:type="dxa"/>
            <w:gridSpan w:val="2"/>
            <w:noWrap/>
            <w:vAlign w:val="center"/>
          </w:tcPr>
          <w:p>
            <w:pPr>
              <w:widowControl/>
              <w:jc w:val="center"/>
              <w:rPr>
                <w:color w:val="000000"/>
                <w:kern w:val="0"/>
                <w:sz w:val="18"/>
                <w:szCs w:val="18"/>
              </w:rPr>
            </w:pPr>
            <w:r>
              <w:rPr>
                <w:rFonts w:hint="eastAsia"/>
                <w:color w:val="000000"/>
                <w:kern w:val="0"/>
                <w:sz w:val="18"/>
                <w:szCs w:val="18"/>
              </w:rPr>
              <w:t>可持续影响指标</w:t>
            </w:r>
          </w:p>
        </w:tc>
        <w:tc>
          <w:tcPr>
            <w:tcW w:w="839" w:type="dxa"/>
            <w:noWrap/>
            <w:vAlign w:val="center"/>
          </w:tcPr>
          <w:p>
            <w:pPr>
              <w:widowControl/>
              <w:jc w:val="left"/>
              <w:rPr>
                <w:color w:val="000000"/>
                <w:kern w:val="0"/>
                <w:sz w:val="18"/>
                <w:szCs w:val="18"/>
              </w:rPr>
            </w:pPr>
            <w:r>
              <w:rPr>
                <w:rFonts w:hint="eastAsia"/>
                <w:color w:val="000000"/>
                <w:kern w:val="0"/>
                <w:sz w:val="18"/>
                <w:szCs w:val="18"/>
              </w:rPr>
              <w:t>宣传推广</w:t>
            </w:r>
          </w:p>
        </w:tc>
        <w:tc>
          <w:tcPr>
            <w:tcW w:w="1416" w:type="dxa"/>
            <w:gridSpan w:val="2"/>
            <w:noWrap/>
            <w:vAlign w:val="center"/>
          </w:tcPr>
          <w:p>
            <w:pPr>
              <w:widowControl/>
              <w:jc w:val="left"/>
              <w:rPr>
                <w:color w:val="000000"/>
                <w:kern w:val="0"/>
                <w:sz w:val="18"/>
                <w:szCs w:val="18"/>
              </w:rPr>
            </w:pPr>
            <w:r>
              <w:rPr>
                <w:rFonts w:hint="eastAsia"/>
                <w:color w:val="000000"/>
                <w:kern w:val="0"/>
                <w:sz w:val="18"/>
                <w:szCs w:val="18"/>
              </w:rPr>
              <w:t>下乡宣传、信息发布、农交所宣传等广告宣传</w:t>
            </w:r>
            <w:r>
              <w:rPr>
                <w:color w:val="000000"/>
                <w:kern w:val="0"/>
                <w:sz w:val="18"/>
                <w:szCs w:val="18"/>
              </w:rPr>
              <w:t>12</w:t>
            </w:r>
            <w:r>
              <w:rPr>
                <w:rFonts w:hint="eastAsia"/>
                <w:color w:val="000000"/>
                <w:kern w:val="0"/>
                <w:sz w:val="18"/>
                <w:szCs w:val="18"/>
              </w:rPr>
              <w:t>次以上</w:t>
            </w:r>
          </w:p>
        </w:tc>
        <w:tc>
          <w:tcPr>
            <w:tcW w:w="1403" w:type="dxa"/>
            <w:noWrap/>
            <w:vAlign w:val="center"/>
          </w:tcPr>
          <w:p>
            <w:pPr>
              <w:widowControl/>
              <w:jc w:val="left"/>
              <w:rPr>
                <w:color w:val="000000"/>
                <w:kern w:val="0"/>
                <w:sz w:val="18"/>
                <w:szCs w:val="18"/>
              </w:rPr>
            </w:pPr>
            <w:r>
              <w:rPr>
                <w:rFonts w:hint="eastAsia"/>
                <w:color w:val="000000"/>
                <w:kern w:val="0"/>
                <w:sz w:val="18"/>
                <w:szCs w:val="18"/>
              </w:rPr>
              <w:t>在交易所公众号、交易网站、九曲河门户网、资阳大众网、发布公司简介及动态等宣传信息</w:t>
            </w:r>
            <w:r>
              <w:rPr>
                <w:color w:val="000000"/>
                <w:kern w:val="0"/>
                <w:sz w:val="18"/>
                <w:szCs w:val="18"/>
              </w:rPr>
              <w:t>20</w:t>
            </w:r>
            <w:r>
              <w:rPr>
                <w:rFonts w:hint="eastAsia"/>
                <w:color w:val="000000"/>
                <w:kern w:val="0"/>
                <w:sz w:val="18"/>
                <w:szCs w:val="18"/>
              </w:rPr>
              <w:t>余条，平均每周</w:t>
            </w:r>
            <w:r>
              <w:rPr>
                <w:color w:val="000000"/>
                <w:kern w:val="0"/>
                <w:sz w:val="18"/>
                <w:szCs w:val="18"/>
              </w:rPr>
              <w:t>3</w:t>
            </w:r>
            <w:r>
              <w:rPr>
                <w:rFonts w:hint="eastAsia"/>
                <w:color w:val="000000"/>
                <w:kern w:val="0"/>
                <w:sz w:val="18"/>
                <w:szCs w:val="18"/>
              </w:rPr>
              <w:t>次下乡走访宣传。</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62" w:type="dxa"/>
            <w:vMerge w:val="continue"/>
            <w:noWrap w:val="0"/>
            <w:vAlign w:val="center"/>
          </w:tcPr>
          <w:p>
            <w:pPr>
              <w:widowControl/>
              <w:jc w:val="left"/>
              <w:rPr>
                <w:color w:val="000000"/>
                <w:kern w:val="0"/>
                <w:sz w:val="18"/>
                <w:szCs w:val="18"/>
              </w:rPr>
            </w:pPr>
          </w:p>
        </w:tc>
        <w:tc>
          <w:tcPr>
            <w:tcW w:w="841" w:type="dxa"/>
            <w:vMerge w:val="restart"/>
            <w:noWrap/>
            <w:vAlign w:val="center"/>
          </w:tcPr>
          <w:p>
            <w:pPr>
              <w:widowControl/>
              <w:jc w:val="center"/>
              <w:rPr>
                <w:color w:val="000000"/>
                <w:kern w:val="0"/>
                <w:sz w:val="18"/>
                <w:szCs w:val="18"/>
              </w:rPr>
            </w:pPr>
            <w:r>
              <w:rPr>
                <w:rFonts w:hint="eastAsia"/>
                <w:color w:val="000000"/>
                <w:kern w:val="0"/>
                <w:sz w:val="18"/>
                <w:szCs w:val="18"/>
              </w:rPr>
              <w:t>满意度</w:t>
            </w:r>
          </w:p>
          <w:p>
            <w:pPr>
              <w:widowControl/>
              <w:jc w:val="center"/>
              <w:rPr>
                <w:color w:val="000000"/>
                <w:kern w:val="0"/>
                <w:sz w:val="18"/>
                <w:szCs w:val="18"/>
              </w:rPr>
            </w:pPr>
            <w:r>
              <w:rPr>
                <w:rFonts w:hint="eastAsia"/>
                <w:color w:val="000000"/>
                <w:kern w:val="0"/>
                <w:sz w:val="18"/>
                <w:szCs w:val="18"/>
              </w:rPr>
              <w:t>指标</w:t>
            </w:r>
          </w:p>
        </w:tc>
        <w:tc>
          <w:tcPr>
            <w:tcW w:w="1480" w:type="dxa"/>
            <w:gridSpan w:val="2"/>
            <w:vMerge w:val="restart"/>
            <w:noWrap/>
            <w:vAlign w:val="center"/>
          </w:tcPr>
          <w:p>
            <w:pPr>
              <w:widowControl/>
              <w:jc w:val="center"/>
              <w:rPr>
                <w:color w:val="000000"/>
                <w:kern w:val="0"/>
                <w:sz w:val="18"/>
                <w:szCs w:val="18"/>
              </w:rPr>
            </w:pPr>
            <w:r>
              <w:rPr>
                <w:rFonts w:hint="eastAsia"/>
                <w:color w:val="000000"/>
                <w:kern w:val="0"/>
                <w:sz w:val="18"/>
                <w:szCs w:val="18"/>
              </w:rPr>
              <w:t>满意度指标</w:t>
            </w:r>
          </w:p>
        </w:tc>
        <w:tc>
          <w:tcPr>
            <w:tcW w:w="839" w:type="dxa"/>
            <w:noWrap/>
            <w:vAlign w:val="center"/>
          </w:tcPr>
          <w:p>
            <w:pPr>
              <w:widowControl/>
              <w:jc w:val="left"/>
              <w:rPr>
                <w:color w:val="000000"/>
                <w:kern w:val="0"/>
                <w:sz w:val="18"/>
                <w:szCs w:val="18"/>
              </w:rPr>
            </w:pPr>
            <w:r>
              <w:rPr>
                <w:rFonts w:hint="eastAsia"/>
                <w:color w:val="000000"/>
                <w:kern w:val="0"/>
                <w:sz w:val="18"/>
                <w:szCs w:val="18"/>
              </w:rPr>
              <w:t>政府满意度</w:t>
            </w:r>
          </w:p>
        </w:tc>
        <w:tc>
          <w:tcPr>
            <w:tcW w:w="1416" w:type="dxa"/>
            <w:gridSpan w:val="2"/>
            <w:noWrap/>
            <w:vAlign w:val="center"/>
          </w:tcPr>
          <w:p>
            <w:pPr>
              <w:widowControl/>
              <w:jc w:val="left"/>
              <w:rPr>
                <w:color w:val="000000"/>
                <w:kern w:val="0"/>
                <w:sz w:val="18"/>
                <w:szCs w:val="18"/>
              </w:rPr>
            </w:pPr>
            <w:r>
              <w:rPr>
                <w:rFonts w:hint="eastAsia"/>
                <w:color w:val="000000"/>
                <w:kern w:val="0"/>
                <w:sz w:val="18"/>
                <w:szCs w:val="18"/>
              </w:rPr>
              <w:t>政府满意度≥</w:t>
            </w:r>
            <w:r>
              <w:rPr>
                <w:color w:val="000000"/>
                <w:kern w:val="0"/>
                <w:sz w:val="18"/>
                <w:szCs w:val="18"/>
              </w:rPr>
              <w:t>80%</w:t>
            </w:r>
          </w:p>
        </w:tc>
        <w:tc>
          <w:tcPr>
            <w:tcW w:w="1403" w:type="dxa"/>
            <w:noWrap/>
            <w:vAlign w:val="center"/>
          </w:tcPr>
          <w:p>
            <w:pPr>
              <w:widowControl/>
              <w:jc w:val="left"/>
              <w:rPr>
                <w:color w:val="000000"/>
                <w:kern w:val="0"/>
                <w:sz w:val="18"/>
                <w:szCs w:val="18"/>
              </w:rPr>
            </w:pPr>
            <w:r>
              <w:rPr>
                <w:rFonts w:hint="eastAsia"/>
                <w:color w:val="000000"/>
                <w:kern w:val="0"/>
                <w:sz w:val="18"/>
                <w:szCs w:val="18"/>
              </w:rPr>
              <w:t>经过回访沟通，政府满意度</w:t>
            </w:r>
            <w:r>
              <w:rPr>
                <w:color w:val="000000"/>
                <w:kern w:val="0"/>
                <w:sz w:val="18"/>
                <w:szCs w:val="18"/>
              </w:rPr>
              <w:t>&gt;80%</w:t>
            </w:r>
            <w:r>
              <w:rPr>
                <w:rFonts w:hint="eastAsia"/>
                <w:color w:val="000000"/>
                <w:kern w:val="0"/>
                <w:sz w:val="18"/>
                <w:szCs w:val="18"/>
              </w:rPr>
              <w:t>。</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0" w:hRule="atLeast"/>
          <w:jc w:val="center"/>
        </w:trPr>
        <w:tc>
          <w:tcPr>
            <w:tcW w:w="762" w:type="dxa"/>
            <w:vMerge w:val="continue"/>
            <w:noWrap w:val="0"/>
            <w:vAlign w:val="center"/>
          </w:tcPr>
          <w:p>
            <w:pPr>
              <w:widowControl/>
              <w:jc w:val="left"/>
              <w:rPr>
                <w:color w:val="000000"/>
                <w:kern w:val="0"/>
                <w:sz w:val="18"/>
                <w:szCs w:val="18"/>
              </w:rPr>
            </w:pPr>
          </w:p>
        </w:tc>
        <w:tc>
          <w:tcPr>
            <w:tcW w:w="841" w:type="dxa"/>
            <w:vMerge w:val="continue"/>
            <w:noWrap w:val="0"/>
            <w:vAlign w:val="center"/>
          </w:tcPr>
          <w:p>
            <w:pPr>
              <w:widowControl/>
              <w:jc w:val="left"/>
              <w:rPr>
                <w:color w:val="000000"/>
                <w:kern w:val="0"/>
                <w:sz w:val="18"/>
                <w:szCs w:val="18"/>
              </w:rPr>
            </w:pPr>
          </w:p>
        </w:tc>
        <w:tc>
          <w:tcPr>
            <w:tcW w:w="1480" w:type="dxa"/>
            <w:gridSpan w:val="2"/>
            <w:vMerge w:val="continue"/>
            <w:noWrap w:val="0"/>
            <w:vAlign w:val="center"/>
          </w:tcPr>
          <w:p>
            <w:pPr>
              <w:widowControl/>
              <w:jc w:val="left"/>
              <w:rPr>
                <w:color w:val="000000"/>
                <w:kern w:val="0"/>
                <w:sz w:val="18"/>
                <w:szCs w:val="18"/>
              </w:rPr>
            </w:pPr>
          </w:p>
        </w:tc>
        <w:tc>
          <w:tcPr>
            <w:tcW w:w="839" w:type="dxa"/>
            <w:noWrap/>
            <w:vAlign w:val="center"/>
          </w:tcPr>
          <w:p>
            <w:pPr>
              <w:widowControl/>
              <w:jc w:val="left"/>
              <w:rPr>
                <w:color w:val="000000"/>
                <w:kern w:val="0"/>
                <w:sz w:val="18"/>
                <w:szCs w:val="18"/>
              </w:rPr>
            </w:pPr>
            <w:r>
              <w:rPr>
                <w:rFonts w:hint="eastAsia"/>
                <w:color w:val="000000"/>
                <w:kern w:val="0"/>
                <w:sz w:val="18"/>
                <w:szCs w:val="18"/>
              </w:rPr>
              <w:t>社会各界满意度</w:t>
            </w:r>
          </w:p>
        </w:tc>
        <w:tc>
          <w:tcPr>
            <w:tcW w:w="1416" w:type="dxa"/>
            <w:gridSpan w:val="2"/>
            <w:noWrap/>
            <w:vAlign w:val="center"/>
          </w:tcPr>
          <w:p>
            <w:pPr>
              <w:widowControl/>
              <w:jc w:val="left"/>
              <w:rPr>
                <w:color w:val="000000"/>
                <w:kern w:val="0"/>
                <w:sz w:val="18"/>
                <w:szCs w:val="18"/>
              </w:rPr>
            </w:pPr>
            <w:r>
              <w:rPr>
                <w:rFonts w:hint="eastAsia"/>
                <w:color w:val="000000"/>
                <w:kern w:val="0"/>
                <w:sz w:val="18"/>
                <w:szCs w:val="18"/>
              </w:rPr>
              <w:t>媒体、涉农企业、农村集体（农户）等社会组织知晓率≥</w:t>
            </w:r>
            <w:r>
              <w:rPr>
                <w:color w:val="000000"/>
                <w:kern w:val="0"/>
                <w:sz w:val="18"/>
                <w:szCs w:val="18"/>
              </w:rPr>
              <w:t>50%</w:t>
            </w:r>
          </w:p>
        </w:tc>
        <w:tc>
          <w:tcPr>
            <w:tcW w:w="1403" w:type="dxa"/>
            <w:noWrap/>
            <w:vAlign w:val="center"/>
          </w:tcPr>
          <w:p>
            <w:pPr>
              <w:widowControl/>
              <w:jc w:val="left"/>
              <w:rPr>
                <w:color w:val="000000"/>
                <w:kern w:val="0"/>
                <w:sz w:val="18"/>
                <w:szCs w:val="18"/>
              </w:rPr>
            </w:pPr>
            <w:r>
              <w:rPr>
                <w:rFonts w:hint="eastAsia"/>
                <w:color w:val="000000"/>
                <w:kern w:val="0"/>
                <w:sz w:val="18"/>
                <w:szCs w:val="18"/>
              </w:rPr>
              <w:t>通过每天中午交易大厅专人值班开展宣传、工作人员下乡宣讲、拜访涉农企业、邀请媒体参加启动仪式、多媒体宣传等多种方式，社会知晓率显著提升。</w:t>
            </w:r>
          </w:p>
        </w:tc>
        <w:tc>
          <w:tcPr>
            <w:tcW w:w="2039" w:type="dxa"/>
            <w:gridSpan w:val="3"/>
            <w:noWrap/>
            <w:vAlign w:val="center"/>
          </w:tcPr>
          <w:p>
            <w:pPr>
              <w:widowControl/>
              <w:jc w:val="left"/>
              <w:rPr>
                <w:color w:val="000000"/>
                <w:kern w:val="0"/>
                <w:sz w:val="18"/>
                <w:szCs w:val="18"/>
              </w:rPr>
            </w:pPr>
            <w:r>
              <w:rPr>
                <w:rFonts w:hint="eastAsia"/>
                <w:color w:val="000000"/>
                <w:kern w:val="0"/>
                <w:sz w:val="18"/>
                <w:szCs w:val="18"/>
              </w:rPr>
              <w:t>无</w:t>
            </w:r>
          </w:p>
        </w:tc>
      </w:tr>
    </w:tbl>
    <w:p>
      <w:pPr>
        <w:rPr>
          <w:rFonts w:eastAsia="方正小标宋_GBK" w:cs="方正小标宋_GBK"/>
          <w:sz w:val="44"/>
          <w:szCs w:val="44"/>
        </w:rPr>
      </w:pPr>
    </w:p>
    <w:p>
      <w:pPr>
        <w:pStyle w:val="2"/>
        <w:spacing w:line="570" w:lineRule="exact"/>
        <w:rPr>
          <w:rFonts w:eastAsia="方正黑体简体"/>
          <w:sz w:val="32"/>
          <w:szCs w:val="32"/>
        </w:rPr>
      </w:pPr>
      <w:r>
        <w:br w:type="page"/>
      </w:r>
      <w:r>
        <w:rPr>
          <w:rFonts w:hint="eastAsia" w:eastAsia="方正黑体简体"/>
          <w:sz w:val="32"/>
          <w:szCs w:val="32"/>
        </w:rPr>
        <w:t>附件</w:t>
      </w:r>
      <w:r>
        <w:rPr>
          <w:rFonts w:eastAsia="方正黑体简体"/>
          <w:sz w:val="32"/>
          <w:szCs w:val="32"/>
        </w:rPr>
        <w:t>4</w:t>
      </w:r>
    </w:p>
    <w:p>
      <w:pPr>
        <w:spacing w:line="570" w:lineRule="exact"/>
        <w:jc w:val="center"/>
        <w:rPr>
          <w:rFonts w:eastAsia="方正小标宋简体" w:cs="方正小标宋简体"/>
          <w:sz w:val="44"/>
          <w:szCs w:val="44"/>
        </w:rPr>
      </w:pPr>
    </w:p>
    <w:p>
      <w:pPr>
        <w:spacing w:line="570" w:lineRule="exact"/>
        <w:jc w:val="center"/>
        <w:rPr>
          <w:rFonts w:eastAsia="方正小标宋简体" w:cs="方正小标宋简体"/>
          <w:sz w:val="40"/>
          <w:szCs w:val="44"/>
        </w:rPr>
      </w:pPr>
      <w:r>
        <w:rPr>
          <w:rFonts w:hint="eastAsia" w:eastAsia="方正小标宋简体" w:cs="方正小标宋简体"/>
          <w:sz w:val="40"/>
          <w:szCs w:val="44"/>
        </w:rPr>
        <w:t>资阳市农业农村局</w:t>
      </w:r>
    </w:p>
    <w:p>
      <w:pPr>
        <w:spacing w:line="570" w:lineRule="exact"/>
        <w:jc w:val="center"/>
        <w:rPr>
          <w:rFonts w:eastAsia="方正小标宋简体" w:cs="方正小标宋简体"/>
          <w:sz w:val="40"/>
          <w:szCs w:val="44"/>
        </w:rPr>
      </w:pPr>
      <w:r>
        <w:rPr>
          <w:rFonts w:eastAsia="方正小标宋简体" w:cs="方正小标宋简体"/>
          <w:sz w:val="40"/>
          <w:szCs w:val="44"/>
        </w:rPr>
        <w:t>2020</w:t>
      </w:r>
      <w:r>
        <w:rPr>
          <w:rFonts w:hint="eastAsia" w:eastAsia="方正小标宋简体" w:cs="方正小标宋简体"/>
          <w:sz w:val="40"/>
          <w:szCs w:val="44"/>
        </w:rPr>
        <w:t>年市级项目支出绩效自评报告</w:t>
      </w:r>
    </w:p>
    <w:p>
      <w:pPr>
        <w:spacing w:line="570" w:lineRule="exact"/>
        <w:jc w:val="center"/>
        <w:rPr>
          <w:rFonts w:eastAsia="方正楷体_GBK" w:cs="方正小标宋简体"/>
          <w:b/>
          <w:sz w:val="32"/>
          <w:szCs w:val="32"/>
        </w:rPr>
      </w:pPr>
      <w:r>
        <w:rPr>
          <w:rFonts w:hint="eastAsia" w:eastAsia="方正楷体_GBK" w:cs="方正小标宋简体"/>
          <w:b/>
          <w:sz w:val="32"/>
          <w:szCs w:val="32"/>
        </w:rPr>
        <w:t>（中央财政动物防疫等补助经费及省级财政农业公共安全与</w:t>
      </w:r>
    </w:p>
    <w:p>
      <w:pPr>
        <w:spacing w:line="570" w:lineRule="exact"/>
        <w:jc w:val="center"/>
        <w:rPr>
          <w:rFonts w:eastAsia="方正楷体_GBK" w:cs="方正小标宋简体"/>
          <w:b/>
          <w:sz w:val="32"/>
          <w:szCs w:val="32"/>
        </w:rPr>
      </w:pPr>
      <w:r>
        <w:rPr>
          <w:rFonts w:hint="eastAsia" w:eastAsia="方正楷体_GBK" w:cs="方正小标宋简体"/>
          <w:b/>
          <w:sz w:val="32"/>
          <w:szCs w:val="32"/>
        </w:rPr>
        <w:t>生态资源保护利用工程资金牲畜耳标采购）</w:t>
      </w:r>
    </w:p>
    <w:p>
      <w:pPr>
        <w:spacing w:line="570" w:lineRule="exact"/>
        <w:jc w:val="center"/>
        <w:rPr>
          <w:rFonts w:eastAsia="方正黑体简体" w:cs="方正小标宋简体"/>
          <w:sz w:val="44"/>
          <w:szCs w:val="44"/>
        </w:rPr>
      </w:pPr>
      <w:r>
        <w:rPr>
          <w:rFonts w:eastAsia="方正小标宋简体" w:cs="方正小标宋简体"/>
          <w:sz w:val="44"/>
          <w:szCs w:val="44"/>
        </w:rPr>
        <w:t xml:space="preserve"> </w:t>
      </w:r>
    </w:p>
    <w:p>
      <w:pPr>
        <w:spacing w:line="570" w:lineRule="exact"/>
        <w:ind w:firstLine="640" w:firstLineChars="200"/>
        <w:jc w:val="left"/>
        <w:rPr>
          <w:rFonts w:eastAsia="方正黑体简体"/>
          <w:sz w:val="32"/>
          <w:szCs w:val="32"/>
        </w:rPr>
      </w:pPr>
      <w:r>
        <w:rPr>
          <w:rFonts w:hint="eastAsia" w:eastAsia="方正黑体简体"/>
          <w:sz w:val="32"/>
          <w:szCs w:val="32"/>
        </w:rPr>
        <w:t>一、项目的基本情况</w:t>
      </w:r>
    </w:p>
    <w:p>
      <w:pPr>
        <w:spacing w:line="570" w:lineRule="exact"/>
        <w:ind w:firstLine="643" w:firstLineChars="200"/>
        <w:rPr>
          <w:rFonts w:eastAsia="方正楷体简体"/>
          <w:b/>
          <w:sz w:val="32"/>
          <w:szCs w:val="32"/>
        </w:rPr>
      </w:pPr>
      <w:r>
        <w:rPr>
          <w:rFonts w:hint="eastAsia" w:eastAsia="方正楷体简体"/>
          <w:b/>
          <w:sz w:val="32"/>
          <w:szCs w:val="32"/>
        </w:rPr>
        <w:t>（一）概况</w:t>
      </w:r>
    </w:p>
    <w:p>
      <w:pPr>
        <w:spacing w:line="570" w:lineRule="exact"/>
        <w:ind w:firstLine="640" w:firstLineChars="200"/>
        <w:rPr>
          <w:rFonts w:eastAsia="方正仿宋简体"/>
          <w:b/>
          <w:sz w:val="32"/>
          <w:szCs w:val="32"/>
        </w:rPr>
      </w:pPr>
      <w:r>
        <w:rPr>
          <w:rFonts w:eastAsia="方正仿宋简体"/>
          <w:b/>
          <w:sz w:val="32"/>
          <w:szCs w:val="32"/>
        </w:rPr>
        <w:t>1</w:t>
      </w:r>
      <w:r>
        <w:rPr>
          <w:rFonts w:hint="eastAsia" w:eastAsia="方正仿宋简体"/>
          <w:b/>
          <w:sz w:val="32"/>
          <w:szCs w:val="32"/>
        </w:rPr>
        <w:t>．立项背景及目的</w:t>
      </w:r>
    </w:p>
    <w:p>
      <w:pPr>
        <w:spacing w:line="570" w:lineRule="exact"/>
        <w:ind w:firstLine="640" w:firstLineChars="200"/>
        <w:rPr>
          <w:rFonts w:eastAsia="方正仿宋简体" w:cs="方正书宋简体"/>
          <w:sz w:val="32"/>
          <w:szCs w:val="32"/>
        </w:rPr>
      </w:pPr>
      <w:r>
        <w:rPr>
          <w:rFonts w:hint="eastAsia" w:eastAsia="方正仿宋简体" w:cs="方正书宋简体"/>
          <w:sz w:val="32"/>
          <w:szCs w:val="32"/>
        </w:rPr>
        <w:t>牲畜耳标佩戴是追溯体系建设的核心工作，这项工作的好坏直接影响整个追溯体系建设，为加快推进全市动物标识及疫病可追溯体系（“以下简称追溯体系”）建设工作，根据农业农村部（原农业部）印发的《关于加快推进动物标识及疫病可追溯体系建设工作的意见》（简称《意见》）和四川省动物卫生监督所《关于做好</w:t>
      </w:r>
      <w:r>
        <w:rPr>
          <w:rFonts w:eastAsia="方正仿宋简体" w:cs="方正书宋简体"/>
          <w:sz w:val="32"/>
          <w:szCs w:val="32"/>
        </w:rPr>
        <w:t>2019</w:t>
      </w:r>
      <w:r>
        <w:rPr>
          <w:rFonts w:hint="eastAsia" w:eastAsia="方正仿宋简体" w:cs="方正书宋简体"/>
          <w:sz w:val="32"/>
          <w:szCs w:val="32"/>
        </w:rPr>
        <w:t>年牲畜耳标采购管理与指定通道建设的通知》（川动监﹝</w:t>
      </w:r>
      <w:r>
        <w:rPr>
          <w:rFonts w:eastAsia="方正仿宋简体" w:cs="方正书宋简体"/>
          <w:sz w:val="32"/>
          <w:szCs w:val="32"/>
        </w:rPr>
        <w:t>2018</w:t>
      </w:r>
      <w:r>
        <w:rPr>
          <w:rFonts w:hint="eastAsia" w:eastAsia="方正仿宋简体" w:cs="方正书宋简体"/>
          <w:sz w:val="32"/>
          <w:szCs w:val="32"/>
        </w:rPr>
        <w:t>﹞</w:t>
      </w:r>
      <w:r>
        <w:rPr>
          <w:rFonts w:eastAsia="方正仿宋简体" w:cs="方正书宋简体"/>
          <w:sz w:val="32"/>
          <w:szCs w:val="32"/>
        </w:rPr>
        <w:t>77</w:t>
      </w:r>
      <w:r>
        <w:rPr>
          <w:rFonts w:hint="eastAsia" w:eastAsia="方正仿宋简体" w:cs="宋体"/>
          <w:sz w:val="32"/>
          <w:szCs w:val="32"/>
        </w:rPr>
        <w:t>号</w:t>
      </w:r>
      <w:r>
        <w:rPr>
          <w:rFonts w:hint="eastAsia" w:eastAsia="方正仿宋简体" w:cs="方正书宋简体"/>
          <w:sz w:val="32"/>
          <w:szCs w:val="32"/>
        </w:rPr>
        <w:t>）。我市提前谋划，全力以赴，扎实推进猪、牛、羊二维码耳标采购和佩戴工作，确保实现牲畜耳标佩戴率达到</w:t>
      </w:r>
      <w:r>
        <w:rPr>
          <w:rFonts w:eastAsia="方正仿宋简体" w:cs="方正书宋简体"/>
          <w:sz w:val="32"/>
          <w:szCs w:val="32"/>
        </w:rPr>
        <w:t>90%</w:t>
      </w:r>
      <w:r>
        <w:rPr>
          <w:rFonts w:hint="eastAsia" w:eastAsia="方正仿宋简体" w:cs="方正书宋简体"/>
          <w:sz w:val="32"/>
          <w:szCs w:val="32"/>
        </w:rPr>
        <w:t>以上，进入流通环节猪、牛、羊耳标佩戴率达到</w:t>
      </w:r>
      <w:r>
        <w:rPr>
          <w:rFonts w:eastAsia="方正仿宋简体" w:cs="方正书宋简体"/>
          <w:sz w:val="32"/>
          <w:szCs w:val="32"/>
        </w:rPr>
        <w:t>100%</w:t>
      </w:r>
      <w:r>
        <w:rPr>
          <w:rFonts w:hint="eastAsia" w:eastAsia="方正仿宋简体" w:cs="方正书宋简体"/>
          <w:sz w:val="32"/>
          <w:szCs w:val="32"/>
        </w:rPr>
        <w:t>。</w:t>
      </w:r>
    </w:p>
    <w:p>
      <w:pPr>
        <w:spacing w:line="570" w:lineRule="exact"/>
        <w:ind w:firstLine="640" w:firstLineChars="200"/>
        <w:rPr>
          <w:rFonts w:eastAsia="方正仿宋简体" w:cs="方正书宋简体"/>
          <w:sz w:val="32"/>
          <w:szCs w:val="32"/>
        </w:rPr>
      </w:pPr>
      <w:r>
        <w:rPr>
          <w:rFonts w:eastAsia="方正仿宋简体"/>
          <w:b/>
          <w:sz w:val="32"/>
          <w:szCs w:val="32"/>
        </w:rPr>
        <w:t>2</w:t>
      </w:r>
      <w:r>
        <w:rPr>
          <w:rFonts w:hint="eastAsia" w:eastAsia="方正仿宋简体"/>
          <w:b/>
          <w:sz w:val="32"/>
          <w:szCs w:val="32"/>
        </w:rPr>
        <w:t>．预算资金来源及使用情况</w:t>
      </w:r>
    </w:p>
    <w:p>
      <w:pPr>
        <w:spacing w:line="570" w:lineRule="exact"/>
        <w:ind w:firstLine="640" w:firstLineChars="200"/>
        <w:rPr>
          <w:rFonts w:eastAsia="方正仿宋简体" w:cs="方正书宋简体"/>
          <w:sz w:val="32"/>
          <w:szCs w:val="32"/>
        </w:rPr>
      </w:pPr>
      <w:r>
        <w:rPr>
          <w:rFonts w:hint="eastAsia" w:eastAsia="方正仿宋简体" w:cs="方正书宋简体"/>
          <w:sz w:val="32"/>
          <w:szCs w:val="32"/>
        </w:rPr>
        <w:t>根据《四川省财政厅</w:t>
      </w:r>
      <w:r>
        <w:rPr>
          <w:rFonts w:eastAsia="方正仿宋简体" w:cs="方正书宋简体"/>
          <w:sz w:val="32"/>
          <w:szCs w:val="32"/>
        </w:rPr>
        <w:t xml:space="preserve"> </w:t>
      </w:r>
      <w:r>
        <w:rPr>
          <w:rFonts w:hint="eastAsia" w:eastAsia="方正仿宋简体" w:cs="方正书宋简体"/>
          <w:sz w:val="32"/>
          <w:szCs w:val="32"/>
        </w:rPr>
        <w:t>四川省农业农村厅关于提前下达</w:t>
      </w:r>
      <w:r>
        <w:rPr>
          <w:rFonts w:eastAsia="方正仿宋简体" w:cs="方正书宋简体"/>
          <w:sz w:val="32"/>
          <w:szCs w:val="32"/>
        </w:rPr>
        <w:t>2019</w:t>
      </w:r>
      <w:r>
        <w:rPr>
          <w:rFonts w:hint="eastAsia" w:eastAsia="方正仿宋简体" w:cs="方正书宋简体"/>
          <w:sz w:val="32"/>
          <w:szCs w:val="32"/>
        </w:rPr>
        <w:t>年中央财政动物防疫等补助经费及省级财政农业公共安全与生态资源保护利用工程资金的通知》（川财农﹝</w:t>
      </w:r>
      <w:r>
        <w:rPr>
          <w:rFonts w:eastAsia="方正仿宋简体" w:cs="方正书宋简体"/>
          <w:sz w:val="32"/>
          <w:szCs w:val="32"/>
        </w:rPr>
        <w:t>2018</w:t>
      </w:r>
      <w:r>
        <w:rPr>
          <w:rFonts w:hint="eastAsia" w:eastAsia="方正仿宋简体" w:cs="方正书宋简体"/>
          <w:sz w:val="32"/>
          <w:szCs w:val="32"/>
        </w:rPr>
        <w:t>﹞</w:t>
      </w:r>
      <w:r>
        <w:rPr>
          <w:rFonts w:eastAsia="方正仿宋简体" w:cs="方正书宋简体"/>
          <w:sz w:val="32"/>
          <w:szCs w:val="32"/>
        </w:rPr>
        <w:t>185</w:t>
      </w:r>
      <w:r>
        <w:rPr>
          <w:rFonts w:hint="eastAsia" w:eastAsia="方正仿宋简体" w:cs="方正书宋简体"/>
          <w:sz w:val="32"/>
          <w:szCs w:val="32"/>
        </w:rPr>
        <w:t>号）安排部署，省财政厅下达下达市本级</w:t>
      </w:r>
      <w:r>
        <w:rPr>
          <w:rFonts w:eastAsia="方正仿宋简体" w:cs="方正书宋简体"/>
          <w:sz w:val="32"/>
          <w:szCs w:val="32"/>
        </w:rPr>
        <w:t>2019</w:t>
      </w:r>
      <w:r>
        <w:rPr>
          <w:rFonts w:hint="eastAsia" w:eastAsia="方正仿宋简体" w:cs="方正书宋简体"/>
          <w:sz w:val="32"/>
          <w:szCs w:val="32"/>
        </w:rPr>
        <w:t>年中央财政动物防疫等补助经费及省级财政农业公共安全与生态资源保护利用工程资金（牲畜耳标采购）</w:t>
      </w:r>
      <w:r>
        <w:rPr>
          <w:rFonts w:eastAsia="方正仿宋简体" w:cs="方正书宋简体"/>
          <w:sz w:val="32"/>
          <w:szCs w:val="32"/>
        </w:rPr>
        <w:t>74</w:t>
      </w:r>
      <w:r>
        <w:rPr>
          <w:rFonts w:hint="eastAsia" w:eastAsia="方正仿宋简体" w:cs="方正书宋简体"/>
          <w:sz w:val="32"/>
          <w:szCs w:val="32"/>
        </w:rPr>
        <w:t>万元，主要用于采购牲畜耳标。</w:t>
      </w:r>
    </w:p>
    <w:p>
      <w:pPr>
        <w:spacing w:line="570" w:lineRule="exact"/>
        <w:ind w:firstLine="640" w:firstLineChars="200"/>
        <w:rPr>
          <w:rFonts w:eastAsia="方正仿宋简体"/>
          <w:b/>
          <w:sz w:val="32"/>
          <w:szCs w:val="32"/>
        </w:rPr>
      </w:pPr>
      <w:r>
        <w:rPr>
          <w:rFonts w:eastAsia="方正仿宋简体"/>
          <w:b/>
          <w:sz w:val="32"/>
          <w:szCs w:val="32"/>
        </w:rPr>
        <w:t>3</w:t>
      </w:r>
      <w:r>
        <w:rPr>
          <w:rFonts w:hint="eastAsia" w:eastAsia="方正仿宋简体"/>
          <w:b/>
          <w:sz w:val="32"/>
          <w:szCs w:val="32"/>
        </w:rPr>
        <w:t>．实施情况（项目完成情况）</w:t>
      </w:r>
    </w:p>
    <w:p>
      <w:pPr>
        <w:spacing w:line="570" w:lineRule="exact"/>
        <w:ind w:firstLine="640" w:firstLineChars="200"/>
        <w:rPr>
          <w:rFonts w:eastAsia="方正仿宋简体" w:cs="方正书宋简体"/>
          <w:sz w:val="32"/>
          <w:szCs w:val="32"/>
        </w:rPr>
      </w:pPr>
      <w:r>
        <w:rPr>
          <w:rFonts w:eastAsia="方正仿宋简体" w:cs="方正书宋简体"/>
          <w:sz w:val="32"/>
          <w:szCs w:val="32"/>
        </w:rPr>
        <w:t>2019</w:t>
      </w:r>
      <w:r>
        <w:rPr>
          <w:rFonts w:hint="eastAsia" w:eastAsia="方正仿宋简体" w:cs="方正书宋简体"/>
          <w:sz w:val="32"/>
          <w:szCs w:val="32"/>
        </w:rPr>
        <w:t>年</w:t>
      </w:r>
      <w:r>
        <w:rPr>
          <w:rFonts w:eastAsia="方正仿宋简体" w:cs="方正书宋简体"/>
          <w:sz w:val="32"/>
          <w:szCs w:val="32"/>
        </w:rPr>
        <w:t>10</w:t>
      </w:r>
      <w:r>
        <w:rPr>
          <w:rFonts w:hint="eastAsia" w:eastAsia="方正仿宋简体" w:cs="方正书宋简体"/>
          <w:sz w:val="32"/>
          <w:szCs w:val="32"/>
        </w:rPr>
        <w:t>月</w:t>
      </w:r>
      <w:r>
        <w:rPr>
          <w:rFonts w:eastAsia="方正仿宋简体" w:cs="方正书宋简体"/>
          <w:sz w:val="32"/>
          <w:szCs w:val="32"/>
        </w:rPr>
        <w:t>15</w:t>
      </w:r>
      <w:r>
        <w:rPr>
          <w:rFonts w:hint="eastAsia" w:eastAsia="方正仿宋简体" w:cs="方正书宋简体"/>
          <w:sz w:val="32"/>
          <w:szCs w:val="32"/>
        </w:rPr>
        <w:t>日在资阳市公共资源交易中心公开招标（第一次），挂网采购项目编号：</w:t>
      </w:r>
      <w:r>
        <w:rPr>
          <w:rFonts w:eastAsia="方正仿宋简体" w:cs="方正书宋简体"/>
          <w:sz w:val="32"/>
          <w:szCs w:val="32"/>
        </w:rPr>
        <w:t>ZC512000201900099001</w:t>
      </w:r>
      <w:r>
        <w:rPr>
          <w:rFonts w:hint="eastAsia" w:eastAsia="方正仿宋简体" w:cs="方正书宋简体"/>
          <w:sz w:val="32"/>
          <w:szCs w:val="32"/>
        </w:rPr>
        <w:t>，采购流标。</w:t>
      </w:r>
      <w:r>
        <w:rPr>
          <w:rFonts w:eastAsia="方正仿宋简体" w:cs="方正书宋简体"/>
          <w:sz w:val="32"/>
          <w:szCs w:val="32"/>
        </w:rPr>
        <w:t>2019</w:t>
      </w:r>
      <w:r>
        <w:rPr>
          <w:rFonts w:hint="eastAsia" w:eastAsia="方正仿宋简体" w:cs="方正书宋简体"/>
          <w:sz w:val="32"/>
          <w:szCs w:val="32"/>
        </w:rPr>
        <w:t>年</w:t>
      </w:r>
      <w:r>
        <w:rPr>
          <w:rFonts w:eastAsia="方正仿宋简体" w:cs="方正书宋简体"/>
          <w:sz w:val="32"/>
          <w:szCs w:val="32"/>
        </w:rPr>
        <w:t>11</w:t>
      </w:r>
      <w:r>
        <w:rPr>
          <w:rFonts w:hint="eastAsia" w:eastAsia="方正仿宋简体" w:cs="方正书宋简体"/>
          <w:sz w:val="32"/>
          <w:szCs w:val="32"/>
        </w:rPr>
        <w:t>月</w:t>
      </w:r>
      <w:r>
        <w:rPr>
          <w:rFonts w:eastAsia="方正仿宋简体" w:cs="方正书宋简体"/>
          <w:sz w:val="32"/>
          <w:szCs w:val="32"/>
        </w:rPr>
        <w:t>19</w:t>
      </w:r>
      <w:r>
        <w:rPr>
          <w:rFonts w:hint="eastAsia" w:eastAsia="方正仿宋简体" w:cs="方正书宋简体"/>
          <w:sz w:val="32"/>
          <w:szCs w:val="32"/>
        </w:rPr>
        <w:t>日在资阳市公共资源交易中心公开招标（第二次），挂网采购项目编号：</w:t>
      </w:r>
      <w:r>
        <w:rPr>
          <w:rFonts w:eastAsia="方正仿宋简体" w:cs="方正书宋简体"/>
          <w:sz w:val="32"/>
          <w:szCs w:val="32"/>
        </w:rPr>
        <w:t>ZC512000201900122001</w:t>
      </w:r>
      <w:r>
        <w:rPr>
          <w:rFonts w:hint="eastAsia" w:eastAsia="方正仿宋简体" w:cs="方正书宋简体"/>
          <w:sz w:val="32"/>
          <w:szCs w:val="32"/>
        </w:rPr>
        <w:t>，采购流标。</w:t>
      </w:r>
      <w:r>
        <w:rPr>
          <w:rFonts w:eastAsia="方正仿宋简体" w:cs="方正书宋简体"/>
          <w:sz w:val="32"/>
          <w:szCs w:val="32"/>
        </w:rPr>
        <w:t>2019</w:t>
      </w:r>
      <w:r>
        <w:rPr>
          <w:rFonts w:hint="eastAsia" w:eastAsia="方正仿宋简体" w:cs="方正书宋简体"/>
          <w:sz w:val="32"/>
          <w:szCs w:val="32"/>
        </w:rPr>
        <w:t>年</w:t>
      </w:r>
      <w:r>
        <w:rPr>
          <w:rFonts w:eastAsia="方正仿宋简体" w:cs="方正书宋简体"/>
          <w:sz w:val="32"/>
          <w:szCs w:val="32"/>
        </w:rPr>
        <w:t>12</w:t>
      </w:r>
      <w:r>
        <w:rPr>
          <w:rFonts w:hint="eastAsia" w:eastAsia="方正仿宋简体" w:cs="方正书宋简体"/>
          <w:sz w:val="32"/>
          <w:szCs w:val="32"/>
        </w:rPr>
        <w:t>月</w:t>
      </w:r>
      <w:r>
        <w:rPr>
          <w:rFonts w:eastAsia="方正仿宋简体" w:cs="方正书宋简体"/>
          <w:sz w:val="32"/>
          <w:szCs w:val="32"/>
        </w:rPr>
        <w:t>26</w:t>
      </w:r>
      <w:r>
        <w:rPr>
          <w:rFonts w:hint="eastAsia" w:eastAsia="方正仿宋简体" w:cs="方正书宋简体"/>
          <w:sz w:val="32"/>
          <w:szCs w:val="32"/>
        </w:rPr>
        <w:t>日在资阳市公共资源交易中心公开招标（第三次），挂网采购项目编号：</w:t>
      </w:r>
      <w:r>
        <w:rPr>
          <w:rFonts w:eastAsia="方正仿宋简体" w:cs="方正书宋简体"/>
          <w:sz w:val="32"/>
          <w:szCs w:val="32"/>
        </w:rPr>
        <w:t>ZC512000201900135001</w:t>
      </w:r>
      <w:r>
        <w:rPr>
          <w:rFonts w:hint="eastAsia" w:eastAsia="方正仿宋简体" w:cs="方正书宋简体"/>
          <w:sz w:val="32"/>
          <w:szCs w:val="32"/>
        </w:rPr>
        <w:t>，经过综合评标后，资阳市公共资源交易中心</w:t>
      </w:r>
      <w:r>
        <w:rPr>
          <w:rFonts w:eastAsia="方正仿宋简体" w:cs="方正书宋简体"/>
          <w:sz w:val="32"/>
          <w:szCs w:val="32"/>
        </w:rPr>
        <w:t>2020</w:t>
      </w:r>
      <w:r>
        <w:rPr>
          <w:rFonts w:hint="eastAsia" w:eastAsia="方正仿宋简体" w:cs="方正书宋简体"/>
          <w:sz w:val="32"/>
          <w:szCs w:val="32"/>
        </w:rPr>
        <w:t>年</w:t>
      </w:r>
      <w:r>
        <w:rPr>
          <w:rFonts w:eastAsia="方正仿宋简体" w:cs="方正书宋简体"/>
          <w:sz w:val="32"/>
          <w:szCs w:val="32"/>
        </w:rPr>
        <w:t>1</w:t>
      </w:r>
      <w:r>
        <w:rPr>
          <w:rFonts w:hint="eastAsia" w:eastAsia="方正仿宋简体" w:cs="方正书宋简体"/>
          <w:sz w:val="32"/>
          <w:szCs w:val="32"/>
        </w:rPr>
        <w:t>月</w:t>
      </w:r>
      <w:r>
        <w:rPr>
          <w:rFonts w:eastAsia="方正仿宋简体" w:cs="方正书宋简体"/>
          <w:sz w:val="32"/>
          <w:szCs w:val="32"/>
        </w:rPr>
        <w:t>17</w:t>
      </w:r>
      <w:r>
        <w:rPr>
          <w:rFonts w:hint="eastAsia" w:eastAsia="方正仿宋简体" w:cs="方正书宋简体"/>
          <w:sz w:val="32"/>
          <w:szCs w:val="32"/>
        </w:rPr>
        <w:t>日发出中标通知书，采购项目编号：</w:t>
      </w:r>
      <w:r>
        <w:rPr>
          <w:rFonts w:eastAsia="方正仿宋简体" w:cs="方正书宋简体"/>
          <w:sz w:val="32"/>
          <w:szCs w:val="32"/>
        </w:rPr>
        <w:t>ZYZFCG</w:t>
      </w:r>
      <w:r>
        <w:rPr>
          <w:rFonts w:hint="eastAsia" w:eastAsia="方正仿宋简体" w:cs="方正书宋简体"/>
          <w:sz w:val="32"/>
          <w:szCs w:val="32"/>
        </w:rPr>
        <w:t>（</w:t>
      </w:r>
      <w:r>
        <w:rPr>
          <w:rFonts w:eastAsia="方正仿宋简体" w:cs="方正书宋简体"/>
          <w:sz w:val="32"/>
          <w:szCs w:val="32"/>
        </w:rPr>
        <w:t>2019</w:t>
      </w:r>
      <w:r>
        <w:rPr>
          <w:rFonts w:hint="eastAsia" w:eastAsia="方正仿宋简体" w:cs="方正书宋简体"/>
          <w:sz w:val="32"/>
          <w:szCs w:val="32"/>
        </w:rPr>
        <w:t>）</w:t>
      </w:r>
      <w:r>
        <w:rPr>
          <w:rFonts w:eastAsia="方正仿宋简体" w:cs="方正书宋简体"/>
          <w:sz w:val="32"/>
          <w:szCs w:val="32"/>
        </w:rPr>
        <w:t>066-2</w:t>
      </w:r>
      <w:r>
        <w:rPr>
          <w:rFonts w:hint="eastAsia" w:eastAsia="方正仿宋简体" w:cs="方正书宋简体"/>
          <w:sz w:val="32"/>
          <w:szCs w:val="32"/>
        </w:rPr>
        <w:t>号〔资采备</w:t>
      </w:r>
      <w:r>
        <w:rPr>
          <w:rFonts w:eastAsia="方正仿宋简体" w:cs="方正书宋简体"/>
          <w:sz w:val="32"/>
          <w:szCs w:val="32"/>
        </w:rPr>
        <w:t>228</w:t>
      </w:r>
      <w:r>
        <w:rPr>
          <w:rFonts w:hint="eastAsia" w:eastAsia="方正仿宋简体" w:cs="方正书宋简体"/>
          <w:sz w:val="32"/>
          <w:szCs w:val="32"/>
        </w:rPr>
        <w:t>号〕的中标公司为扬中市红光金属制品有限公司，中标金额</w:t>
      </w:r>
      <w:r>
        <w:rPr>
          <w:rFonts w:eastAsia="方正仿宋简体" w:cs="方正书宋简体"/>
          <w:sz w:val="32"/>
          <w:szCs w:val="32"/>
        </w:rPr>
        <w:t>53.225</w:t>
      </w:r>
      <w:r>
        <w:rPr>
          <w:rFonts w:hint="eastAsia" w:eastAsia="方正仿宋简体" w:cs="方正书宋简体"/>
          <w:sz w:val="32"/>
          <w:szCs w:val="32"/>
        </w:rPr>
        <w:t>万元（五十叁万贰仟贰佰五十元），受肺炎疫情影响，签订合同时间延迟，</w:t>
      </w:r>
      <w:r>
        <w:rPr>
          <w:rFonts w:eastAsia="方正仿宋简体" w:cs="方正书宋简体"/>
          <w:sz w:val="32"/>
          <w:szCs w:val="32"/>
        </w:rPr>
        <w:t>2020</w:t>
      </w:r>
      <w:r>
        <w:rPr>
          <w:rFonts w:hint="eastAsia" w:eastAsia="方正仿宋简体" w:cs="方正书宋简体"/>
          <w:sz w:val="32"/>
          <w:szCs w:val="32"/>
        </w:rPr>
        <w:t>年</w:t>
      </w:r>
      <w:r>
        <w:rPr>
          <w:rFonts w:eastAsia="方正仿宋简体" w:cs="方正书宋简体"/>
          <w:sz w:val="32"/>
          <w:szCs w:val="32"/>
        </w:rPr>
        <w:t>3</w:t>
      </w:r>
      <w:r>
        <w:rPr>
          <w:rFonts w:hint="eastAsia" w:eastAsia="方正仿宋简体" w:cs="方正书宋简体"/>
          <w:sz w:val="32"/>
          <w:szCs w:val="32"/>
        </w:rPr>
        <w:t>月</w:t>
      </w:r>
      <w:r>
        <w:rPr>
          <w:rFonts w:eastAsia="方正仿宋简体" w:cs="方正书宋简体"/>
          <w:sz w:val="32"/>
          <w:szCs w:val="32"/>
        </w:rPr>
        <w:t>20</w:t>
      </w:r>
      <w:r>
        <w:rPr>
          <w:rFonts w:hint="eastAsia" w:eastAsia="方正仿宋简体" w:cs="方正书宋简体"/>
          <w:sz w:val="32"/>
          <w:szCs w:val="32"/>
        </w:rPr>
        <w:t>日经双方共同商议及单位律师审定后签订采购合同。</w:t>
      </w:r>
      <w:r>
        <w:rPr>
          <w:rFonts w:eastAsia="方正仿宋简体" w:cs="方正书宋简体"/>
          <w:sz w:val="32"/>
          <w:szCs w:val="32"/>
        </w:rPr>
        <w:t>2020</w:t>
      </w:r>
      <w:r>
        <w:rPr>
          <w:rFonts w:hint="eastAsia" w:eastAsia="方正仿宋简体" w:cs="方正书宋简体"/>
          <w:sz w:val="32"/>
          <w:szCs w:val="32"/>
        </w:rPr>
        <w:t>年</w:t>
      </w:r>
      <w:r>
        <w:rPr>
          <w:rFonts w:eastAsia="方正仿宋简体" w:cs="方正书宋简体"/>
          <w:sz w:val="32"/>
          <w:szCs w:val="32"/>
        </w:rPr>
        <w:t>3</w:t>
      </w:r>
      <w:r>
        <w:rPr>
          <w:rFonts w:hint="eastAsia" w:eastAsia="方正仿宋简体" w:cs="方正书宋简体"/>
          <w:sz w:val="32"/>
          <w:szCs w:val="32"/>
        </w:rPr>
        <w:t>月</w:t>
      </w:r>
      <w:r>
        <w:rPr>
          <w:rFonts w:eastAsia="方正仿宋简体" w:cs="方正书宋简体"/>
          <w:sz w:val="32"/>
          <w:szCs w:val="32"/>
        </w:rPr>
        <w:t>27</w:t>
      </w:r>
      <w:r>
        <w:rPr>
          <w:rFonts w:hint="eastAsia" w:eastAsia="方正仿宋简体" w:cs="方正书宋简体"/>
          <w:sz w:val="32"/>
          <w:szCs w:val="32"/>
        </w:rPr>
        <w:t>日，扬中市红光金属制品有限公司将采购牲畜耳标全部供货到位，并由雁江区、安岳县、乐至县动物卫生监督所入库保存。</w:t>
      </w:r>
    </w:p>
    <w:p>
      <w:pPr>
        <w:spacing w:line="570" w:lineRule="exact"/>
        <w:ind w:firstLine="640" w:firstLineChars="200"/>
        <w:rPr>
          <w:rFonts w:eastAsia="方正仿宋简体"/>
          <w:b/>
          <w:sz w:val="32"/>
          <w:szCs w:val="32"/>
        </w:rPr>
      </w:pPr>
      <w:r>
        <w:rPr>
          <w:rFonts w:eastAsia="方正仿宋简体"/>
          <w:b/>
          <w:sz w:val="32"/>
          <w:szCs w:val="32"/>
        </w:rPr>
        <w:t>4</w:t>
      </w:r>
      <w:r>
        <w:rPr>
          <w:rFonts w:hint="eastAsia" w:eastAsia="方正仿宋简体"/>
          <w:b/>
          <w:sz w:val="32"/>
          <w:szCs w:val="32"/>
        </w:rPr>
        <w:t>．组织及管理（项目组织、管理流程及实际执行情况）</w:t>
      </w:r>
    </w:p>
    <w:p>
      <w:pPr>
        <w:spacing w:line="570" w:lineRule="exact"/>
        <w:ind w:firstLine="640" w:firstLineChars="200"/>
        <w:rPr>
          <w:rFonts w:eastAsia="方正仿宋简体" w:cs="方正书宋简体"/>
          <w:sz w:val="32"/>
          <w:szCs w:val="32"/>
        </w:rPr>
      </w:pPr>
      <w:r>
        <w:rPr>
          <w:rFonts w:hint="eastAsia" w:eastAsia="方正仿宋简体" w:cs="方正书宋简体"/>
          <w:sz w:val="32"/>
          <w:szCs w:val="32"/>
        </w:rPr>
        <w:t>严</w:t>
      </w:r>
      <w:r>
        <w:rPr>
          <w:rFonts w:hint="eastAsia" w:eastAsia="方正仿宋简体" w:cs="方正书宋简体"/>
          <w:spacing w:val="-6"/>
          <w:sz w:val="32"/>
          <w:szCs w:val="32"/>
        </w:rPr>
        <w:t>格按照项目申报方案进行实施，强化项目实施监管，市农业农村局做好了牲畜耳标采购的技术指导，并派出纪检、财务、技术人员全程参与并予以监督，项目资金使用过程中无违规违纪问题。</w:t>
      </w:r>
    </w:p>
    <w:p>
      <w:pPr>
        <w:numPr>
          <w:ilvl w:val="0"/>
          <w:numId w:val="4"/>
        </w:numPr>
        <w:spacing w:line="570" w:lineRule="exact"/>
        <w:ind w:firstLine="643" w:firstLineChars="200"/>
        <w:rPr>
          <w:rFonts w:eastAsia="方正楷体简体"/>
          <w:b/>
          <w:sz w:val="32"/>
          <w:szCs w:val="32"/>
        </w:rPr>
      </w:pPr>
      <w:r>
        <w:rPr>
          <w:rFonts w:hint="eastAsia" w:eastAsia="方正楷体简体"/>
          <w:b/>
          <w:sz w:val="32"/>
          <w:szCs w:val="32"/>
        </w:rPr>
        <w:t>绩效目标</w:t>
      </w:r>
    </w:p>
    <w:p>
      <w:pPr>
        <w:spacing w:line="570" w:lineRule="exact"/>
        <w:ind w:firstLine="640" w:firstLineChars="200"/>
        <w:rPr>
          <w:rFonts w:eastAsia="方正仿宋简体" w:cs="方正书宋简体"/>
          <w:sz w:val="32"/>
          <w:szCs w:val="32"/>
        </w:rPr>
      </w:pPr>
      <w:r>
        <w:rPr>
          <w:rFonts w:hint="eastAsia" w:eastAsia="方正仿宋简体" w:cs="方正书宋简体"/>
          <w:sz w:val="32"/>
          <w:szCs w:val="32"/>
        </w:rPr>
        <w:t>确保实现</w:t>
      </w:r>
      <w:r>
        <w:rPr>
          <w:rFonts w:eastAsia="方正仿宋简体" w:cs="方正书宋简体"/>
          <w:sz w:val="32"/>
          <w:szCs w:val="32"/>
        </w:rPr>
        <w:t>2020</w:t>
      </w:r>
      <w:r>
        <w:rPr>
          <w:rFonts w:hint="eastAsia" w:eastAsia="方正仿宋简体" w:cs="方正书宋简体"/>
          <w:sz w:val="32"/>
          <w:szCs w:val="32"/>
        </w:rPr>
        <w:t>年全市牲畜耳标佩戴率达到</w:t>
      </w:r>
      <w:r>
        <w:rPr>
          <w:rFonts w:eastAsia="方正仿宋简体" w:cs="方正书宋简体"/>
          <w:sz w:val="32"/>
          <w:szCs w:val="32"/>
        </w:rPr>
        <w:t>90%</w:t>
      </w:r>
      <w:r>
        <w:rPr>
          <w:rFonts w:hint="eastAsia" w:eastAsia="方正仿宋简体" w:cs="方正书宋简体"/>
          <w:sz w:val="32"/>
          <w:szCs w:val="32"/>
        </w:rPr>
        <w:t>以上，进入流通环节猪、牛、羊耳标佩戴率达到</w:t>
      </w:r>
      <w:r>
        <w:rPr>
          <w:rFonts w:eastAsia="方正仿宋简体" w:cs="方正书宋简体"/>
          <w:sz w:val="32"/>
          <w:szCs w:val="32"/>
        </w:rPr>
        <w:t>100%</w:t>
      </w:r>
      <w:r>
        <w:rPr>
          <w:rFonts w:hint="eastAsia" w:eastAsia="方正仿宋简体" w:cs="方正书宋简体"/>
          <w:sz w:val="32"/>
          <w:szCs w:val="32"/>
        </w:rPr>
        <w:t>。</w:t>
      </w:r>
    </w:p>
    <w:p>
      <w:pPr>
        <w:spacing w:line="570" w:lineRule="exact"/>
        <w:ind w:firstLine="640" w:firstLineChars="200"/>
        <w:rPr>
          <w:rFonts w:eastAsia="方正黑体简体"/>
          <w:sz w:val="32"/>
          <w:szCs w:val="32"/>
        </w:rPr>
      </w:pPr>
      <w:r>
        <w:rPr>
          <w:rFonts w:hint="eastAsia" w:eastAsia="方正黑体简体"/>
          <w:sz w:val="32"/>
          <w:szCs w:val="32"/>
        </w:rPr>
        <w:t>二、绩效自评工作情况</w:t>
      </w:r>
    </w:p>
    <w:p>
      <w:pPr>
        <w:spacing w:line="570" w:lineRule="exact"/>
        <w:ind w:firstLine="643" w:firstLineChars="200"/>
        <w:rPr>
          <w:rFonts w:eastAsia="方正楷体简体" w:cs="方正书宋简体"/>
          <w:b/>
          <w:sz w:val="32"/>
          <w:szCs w:val="32"/>
        </w:rPr>
      </w:pPr>
      <w:r>
        <w:rPr>
          <w:rFonts w:hint="eastAsia" w:eastAsia="方正楷体简体" w:cs="方正书宋简体"/>
          <w:b/>
          <w:sz w:val="32"/>
          <w:szCs w:val="32"/>
        </w:rPr>
        <w:t>（一）自评工作组织领导</w:t>
      </w:r>
    </w:p>
    <w:p>
      <w:pPr>
        <w:spacing w:line="570" w:lineRule="exact"/>
        <w:ind w:firstLine="640" w:firstLineChars="200"/>
        <w:rPr>
          <w:rFonts w:eastAsia="方正仿宋简体" w:cs="方正书宋简体"/>
          <w:sz w:val="32"/>
          <w:szCs w:val="32"/>
        </w:rPr>
      </w:pPr>
      <w:r>
        <w:rPr>
          <w:rFonts w:hint="eastAsia" w:eastAsia="方正仿宋简体" w:cs="方正书宋简体"/>
          <w:sz w:val="32"/>
          <w:szCs w:val="32"/>
        </w:rPr>
        <w:t>做出项目绩效自评工作计划，落实专人进行项目自评，查找问题及原因。</w:t>
      </w:r>
    </w:p>
    <w:p>
      <w:pPr>
        <w:spacing w:line="570" w:lineRule="exact"/>
        <w:ind w:firstLine="643" w:firstLineChars="200"/>
        <w:rPr>
          <w:rFonts w:eastAsia="方正楷体简体" w:cs="方正书宋简体"/>
          <w:b/>
          <w:sz w:val="32"/>
          <w:szCs w:val="32"/>
        </w:rPr>
      </w:pPr>
      <w:r>
        <w:rPr>
          <w:rFonts w:hint="eastAsia" w:eastAsia="方正楷体简体" w:cs="方正书宋简体"/>
          <w:b/>
          <w:sz w:val="32"/>
          <w:szCs w:val="32"/>
        </w:rPr>
        <w:t>（二）自评方式、方法、重点等</w:t>
      </w:r>
    </w:p>
    <w:p>
      <w:pPr>
        <w:spacing w:line="570" w:lineRule="exact"/>
        <w:ind w:firstLine="640" w:firstLineChars="200"/>
        <w:rPr>
          <w:rFonts w:eastAsia="方正仿宋简体" w:cs="方正书宋简体"/>
          <w:sz w:val="32"/>
          <w:szCs w:val="32"/>
        </w:rPr>
      </w:pPr>
      <w:r>
        <w:rPr>
          <w:rFonts w:hint="eastAsia" w:eastAsia="方正仿宋简体" w:cs="方正书宋简体"/>
          <w:sz w:val="32"/>
          <w:szCs w:val="32"/>
        </w:rPr>
        <w:t>重点核查采购流程合规性，各县（区）耳标入库、使用出库等台账管理，开展春季、秋季集中免疫督查，严格把关牲畜耳标佩戴情况，做好流通环节牲畜耳标佩戴情况抽查，形成自查报告。</w:t>
      </w:r>
    </w:p>
    <w:p>
      <w:pPr>
        <w:spacing w:line="570" w:lineRule="exact"/>
        <w:ind w:firstLine="640" w:firstLineChars="200"/>
        <w:rPr>
          <w:rFonts w:eastAsia="方正黑体简体"/>
          <w:sz w:val="32"/>
          <w:szCs w:val="32"/>
        </w:rPr>
      </w:pPr>
      <w:r>
        <w:rPr>
          <w:rFonts w:hint="eastAsia" w:eastAsia="方正黑体简体"/>
          <w:sz w:val="32"/>
          <w:szCs w:val="32"/>
        </w:rPr>
        <w:t>三、评价结论</w:t>
      </w:r>
    </w:p>
    <w:p>
      <w:pPr>
        <w:spacing w:line="570" w:lineRule="exact"/>
        <w:ind w:firstLine="640" w:firstLineChars="200"/>
        <w:rPr>
          <w:rFonts w:eastAsia="方正仿宋简体"/>
          <w:sz w:val="32"/>
          <w:szCs w:val="32"/>
        </w:rPr>
      </w:pPr>
      <w:r>
        <w:rPr>
          <w:rFonts w:hint="eastAsia" w:eastAsia="方正仿宋简体"/>
          <w:sz w:val="32"/>
          <w:szCs w:val="32"/>
        </w:rPr>
        <w:t>按照绩效目标指标逐一进行自查自评，全部达到预定指标值，自评分为</w:t>
      </w:r>
      <w:r>
        <w:rPr>
          <w:rFonts w:eastAsia="方正仿宋简体"/>
          <w:sz w:val="32"/>
          <w:szCs w:val="32"/>
        </w:rPr>
        <w:t>100</w:t>
      </w:r>
      <w:r>
        <w:rPr>
          <w:rFonts w:hint="eastAsia" w:eastAsia="方正仿宋简体"/>
          <w:sz w:val="32"/>
          <w:szCs w:val="32"/>
        </w:rPr>
        <w:t>分，自评绩效等级为优。</w:t>
      </w:r>
      <w:r>
        <w:rPr>
          <w:rFonts w:eastAsia="方正仿宋简体"/>
          <w:sz w:val="32"/>
          <w:szCs w:val="32"/>
        </w:rPr>
        <w:t xml:space="preserve"> </w:t>
      </w:r>
    </w:p>
    <w:p>
      <w:pPr>
        <w:spacing w:line="570" w:lineRule="exact"/>
        <w:ind w:firstLine="640" w:firstLineChars="200"/>
        <w:rPr>
          <w:rFonts w:eastAsia="方正黑体简体"/>
          <w:sz w:val="32"/>
          <w:szCs w:val="32"/>
        </w:rPr>
      </w:pPr>
      <w:r>
        <w:rPr>
          <w:rFonts w:hint="eastAsia" w:eastAsia="方正黑体简体"/>
          <w:sz w:val="32"/>
          <w:szCs w:val="32"/>
        </w:rPr>
        <w:t>四、绩效分析</w:t>
      </w:r>
    </w:p>
    <w:p>
      <w:pPr>
        <w:spacing w:line="570" w:lineRule="exact"/>
        <w:ind w:firstLine="640" w:firstLineChars="200"/>
        <w:rPr>
          <w:rFonts w:eastAsia="方正仿宋简体" w:cs="方正书宋简体"/>
          <w:sz w:val="32"/>
          <w:szCs w:val="32"/>
        </w:rPr>
      </w:pPr>
      <w:r>
        <w:rPr>
          <w:rFonts w:hint="eastAsia" w:eastAsia="方正仿宋简体" w:cs="方正书宋简体"/>
          <w:sz w:val="32"/>
          <w:szCs w:val="32"/>
        </w:rPr>
        <w:t>通过</w:t>
      </w:r>
      <w:r>
        <w:rPr>
          <w:rFonts w:eastAsia="方正仿宋简体" w:cs="方正书宋简体"/>
          <w:sz w:val="32"/>
          <w:szCs w:val="32"/>
        </w:rPr>
        <w:t>2020</w:t>
      </w:r>
      <w:r>
        <w:rPr>
          <w:rFonts w:hint="eastAsia" w:eastAsia="方正仿宋简体" w:cs="方正书宋简体"/>
          <w:sz w:val="32"/>
          <w:szCs w:val="32"/>
        </w:rPr>
        <w:t>年春季、秋季重大动物集中免疫督查、日常监督检查及流通环节的抽查，全市牲畜耳标佩戴率达</w:t>
      </w:r>
      <w:r>
        <w:rPr>
          <w:rFonts w:eastAsia="方正仿宋简体" w:cs="方正书宋简体"/>
          <w:sz w:val="32"/>
          <w:szCs w:val="32"/>
        </w:rPr>
        <w:t>90%</w:t>
      </w:r>
      <w:r>
        <w:rPr>
          <w:rFonts w:hint="eastAsia" w:eastAsia="方正仿宋简体" w:cs="方正书宋简体"/>
          <w:sz w:val="32"/>
          <w:szCs w:val="32"/>
        </w:rPr>
        <w:t>以上，流通环节牲畜耳标佩戴率达</w:t>
      </w:r>
      <w:r>
        <w:rPr>
          <w:rFonts w:eastAsia="方正仿宋简体" w:cs="方正书宋简体"/>
          <w:sz w:val="32"/>
          <w:szCs w:val="32"/>
        </w:rPr>
        <w:t>100%</w:t>
      </w:r>
      <w:r>
        <w:rPr>
          <w:rFonts w:hint="eastAsia" w:eastAsia="方正仿宋简体" w:cs="方正书宋简体"/>
          <w:sz w:val="32"/>
          <w:szCs w:val="32"/>
        </w:rPr>
        <w:t>。</w:t>
      </w:r>
    </w:p>
    <w:p>
      <w:pPr>
        <w:spacing w:line="570" w:lineRule="exact"/>
        <w:ind w:firstLine="640" w:firstLineChars="200"/>
        <w:rPr>
          <w:rFonts w:eastAsia="方正黑体简体" w:cs="方正书宋简体"/>
          <w:sz w:val="32"/>
          <w:szCs w:val="32"/>
        </w:rPr>
      </w:pPr>
      <w:r>
        <w:rPr>
          <w:rFonts w:hint="eastAsia" w:eastAsia="方正黑体简体"/>
          <w:sz w:val="32"/>
          <w:szCs w:val="32"/>
        </w:rPr>
        <w:t>五、主要经验及做法、存在的问题和建议</w:t>
      </w:r>
    </w:p>
    <w:p>
      <w:pPr>
        <w:spacing w:line="570" w:lineRule="exact"/>
        <w:ind w:firstLine="640" w:firstLineChars="200"/>
        <w:rPr>
          <w:rFonts w:eastAsia="方正仿宋简体" w:cs="方正书宋简体"/>
          <w:sz w:val="32"/>
          <w:szCs w:val="32"/>
        </w:rPr>
      </w:pPr>
      <w:r>
        <w:rPr>
          <w:rFonts w:hint="eastAsia" w:eastAsia="方正仿宋简体" w:cs="方正书宋简体"/>
          <w:sz w:val="32"/>
          <w:szCs w:val="32"/>
        </w:rPr>
        <w:t>无</w:t>
      </w:r>
    </w:p>
    <w:p>
      <w:pPr>
        <w:spacing w:line="60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1</w:t>
      </w:r>
    </w:p>
    <w:p>
      <w:pPr>
        <w:spacing w:line="60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400" w:lineRule="exact"/>
        <w:jc w:val="center"/>
        <w:rPr>
          <w:rFonts w:eastAsia="方正楷体简体"/>
          <w:b/>
          <w:bCs/>
          <w:kern w:val="0"/>
          <w:sz w:val="32"/>
          <w:szCs w:val="32"/>
        </w:rPr>
      </w:pPr>
      <w:r>
        <w:rPr>
          <w:rFonts w:hint="eastAsia" w:eastAsia="方正楷体简体"/>
          <w:b/>
          <w:bCs/>
          <w:kern w:val="0"/>
          <w:sz w:val="32"/>
          <w:szCs w:val="32"/>
        </w:rPr>
        <w:t>（牲畜耳标采购项目）</w:t>
      </w:r>
    </w:p>
    <w:p>
      <w:pPr>
        <w:spacing w:line="400" w:lineRule="exact"/>
        <w:rPr>
          <w:rFonts w:eastAsia="方正黑体简体"/>
          <w:sz w:val="32"/>
          <w:szCs w:val="32"/>
        </w:rPr>
      </w:pPr>
      <w:r>
        <w:rPr>
          <w:rFonts w:hint="eastAsia" w:eastAsia="楷体_GB2312"/>
          <w:b/>
          <w:bCs/>
          <w:kern w:val="0"/>
          <w:sz w:val="20"/>
          <w:szCs w:val="20"/>
        </w:rPr>
        <w:t>预算单位名称：</w:t>
      </w:r>
      <w:r>
        <w:rPr>
          <w:rFonts w:eastAsia="楷体_GB2312"/>
          <w:b/>
          <w:bCs/>
          <w:kern w:val="0"/>
          <w:sz w:val="20"/>
          <w:szCs w:val="20"/>
        </w:rPr>
        <w:t xml:space="preserve"> </w:t>
      </w:r>
      <w:r>
        <w:rPr>
          <w:rFonts w:hint="eastAsia" w:eastAsia="楷体_GB2312"/>
          <w:b/>
          <w:bCs/>
          <w:kern w:val="0"/>
          <w:sz w:val="20"/>
          <w:szCs w:val="20"/>
        </w:rPr>
        <w:t>资阳市农业农村局</w:t>
      </w:r>
      <w:r>
        <w:rPr>
          <w:rFonts w:eastAsia="楷体_GB2312"/>
          <w:b/>
          <w:bCs/>
          <w:kern w:val="0"/>
          <w:sz w:val="20"/>
          <w:szCs w:val="20"/>
        </w:rPr>
        <w:t xml:space="preserve">     </w:t>
      </w:r>
      <w:r>
        <w:rPr>
          <w:rFonts w:hint="eastAsia" w:eastAsia="楷体_GB2312"/>
          <w:b/>
          <w:bCs/>
          <w:kern w:val="0"/>
          <w:sz w:val="20"/>
          <w:szCs w:val="20"/>
        </w:rPr>
        <w:t>预算单位编码：</w:t>
      </w:r>
      <w:r>
        <w:rPr>
          <w:rFonts w:eastAsia="楷体_GB2312"/>
          <w:b/>
          <w:bCs/>
          <w:kern w:val="0"/>
          <w:sz w:val="20"/>
          <w:szCs w:val="20"/>
        </w:rPr>
        <w:t xml:space="preserve"> 165101             </w:t>
      </w:r>
      <w:r>
        <w:rPr>
          <w:rFonts w:hint="eastAsia" w:eastAsia="楷体_GB2312"/>
          <w:b/>
          <w:bCs/>
          <w:kern w:val="0"/>
          <w:sz w:val="20"/>
          <w:szCs w:val="20"/>
        </w:rPr>
        <w:t>自评等级：优</w:t>
      </w:r>
    </w:p>
    <w:tbl>
      <w:tblPr>
        <w:tblStyle w:val="13"/>
        <w:tblW w:w="8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510"/>
        <w:gridCol w:w="598"/>
        <w:gridCol w:w="854"/>
        <w:gridCol w:w="1497"/>
        <w:gridCol w:w="2997"/>
        <w:gridCol w:w="485"/>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blHeader/>
          <w:jc w:val="center"/>
        </w:trPr>
        <w:tc>
          <w:tcPr>
            <w:tcW w:w="510" w:type="dxa"/>
            <w:shd w:val="clear" w:color="000000" w:fill="FFFFFF"/>
            <w:noWrap w:val="0"/>
            <w:vAlign w:val="center"/>
          </w:tcPr>
          <w:p>
            <w:pPr>
              <w:widowControl/>
              <w:spacing w:line="280" w:lineRule="exact"/>
              <w:jc w:val="center"/>
              <w:rPr>
                <w:b/>
                <w:bCs/>
                <w:kern w:val="0"/>
                <w:sz w:val="18"/>
                <w:szCs w:val="18"/>
              </w:rPr>
            </w:pPr>
            <w:r>
              <w:rPr>
                <w:rFonts w:hint="eastAsia"/>
                <w:b/>
                <w:bCs/>
                <w:kern w:val="0"/>
                <w:sz w:val="18"/>
                <w:szCs w:val="18"/>
              </w:rPr>
              <w:t>一级</w:t>
            </w:r>
            <w:r>
              <w:rPr>
                <w:b/>
                <w:bCs/>
                <w:kern w:val="0"/>
                <w:sz w:val="18"/>
                <w:szCs w:val="18"/>
              </w:rPr>
              <w:br w:type="textWrapping"/>
            </w:r>
            <w:r>
              <w:rPr>
                <w:rFonts w:hint="eastAsia"/>
                <w:b/>
                <w:bCs/>
                <w:kern w:val="0"/>
                <w:sz w:val="18"/>
                <w:szCs w:val="18"/>
              </w:rPr>
              <w:t>指标</w:t>
            </w:r>
          </w:p>
        </w:tc>
        <w:tc>
          <w:tcPr>
            <w:tcW w:w="598" w:type="dxa"/>
            <w:shd w:val="clear" w:color="000000" w:fill="FFFFFF"/>
            <w:noWrap w:val="0"/>
            <w:vAlign w:val="center"/>
          </w:tcPr>
          <w:p>
            <w:pPr>
              <w:widowControl/>
              <w:spacing w:line="280" w:lineRule="exact"/>
              <w:jc w:val="center"/>
              <w:rPr>
                <w:b/>
                <w:bCs/>
                <w:kern w:val="0"/>
                <w:sz w:val="18"/>
                <w:szCs w:val="18"/>
              </w:rPr>
            </w:pPr>
            <w:r>
              <w:rPr>
                <w:rFonts w:hint="eastAsia"/>
                <w:b/>
                <w:bCs/>
                <w:kern w:val="0"/>
                <w:sz w:val="18"/>
                <w:szCs w:val="18"/>
              </w:rPr>
              <w:t>二级</w:t>
            </w:r>
            <w:r>
              <w:rPr>
                <w:b/>
                <w:bCs/>
                <w:kern w:val="0"/>
                <w:sz w:val="18"/>
                <w:szCs w:val="18"/>
              </w:rPr>
              <w:br w:type="textWrapping"/>
            </w:r>
            <w:r>
              <w:rPr>
                <w:rFonts w:hint="eastAsia"/>
                <w:b/>
                <w:bCs/>
                <w:kern w:val="0"/>
                <w:sz w:val="18"/>
                <w:szCs w:val="18"/>
              </w:rPr>
              <w:t>指标</w:t>
            </w:r>
          </w:p>
        </w:tc>
        <w:tc>
          <w:tcPr>
            <w:tcW w:w="854" w:type="dxa"/>
            <w:shd w:val="clear" w:color="000000" w:fill="FFFFFF"/>
            <w:noWrap w:val="0"/>
            <w:vAlign w:val="center"/>
          </w:tcPr>
          <w:p>
            <w:pPr>
              <w:widowControl/>
              <w:spacing w:line="280" w:lineRule="exact"/>
              <w:jc w:val="center"/>
              <w:rPr>
                <w:b/>
                <w:bCs/>
                <w:kern w:val="0"/>
                <w:sz w:val="18"/>
                <w:szCs w:val="18"/>
              </w:rPr>
            </w:pPr>
            <w:r>
              <w:rPr>
                <w:rFonts w:hint="eastAsia"/>
                <w:b/>
                <w:bCs/>
                <w:kern w:val="0"/>
                <w:sz w:val="18"/>
                <w:szCs w:val="18"/>
              </w:rPr>
              <w:t>三级</w:t>
            </w:r>
          </w:p>
          <w:p>
            <w:pPr>
              <w:widowControl/>
              <w:spacing w:line="280" w:lineRule="exact"/>
              <w:jc w:val="center"/>
              <w:rPr>
                <w:b/>
                <w:bCs/>
                <w:kern w:val="0"/>
                <w:sz w:val="18"/>
                <w:szCs w:val="18"/>
              </w:rPr>
            </w:pPr>
            <w:r>
              <w:rPr>
                <w:rFonts w:hint="eastAsia"/>
                <w:b/>
                <w:bCs/>
                <w:kern w:val="0"/>
                <w:sz w:val="18"/>
                <w:szCs w:val="18"/>
              </w:rPr>
              <w:t>指标</w:t>
            </w:r>
          </w:p>
        </w:tc>
        <w:tc>
          <w:tcPr>
            <w:tcW w:w="1497" w:type="dxa"/>
            <w:shd w:val="clear" w:color="000000" w:fill="FFFFFF"/>
            <w:noWrap w:val="0"/>
            <w:vAlign w:val="center"/>
          </w:tcPr>
          <w:p>
            <w:pPr>
              <w:widowControl/>
              <w:spacing w:line="280" w:lineRule="exact"/>
              <w:jc w:val="center"/>
              <w:rPr>
                <w:b/>
                <w:bCs/>
                <w:kern w:val="0"/>
                <w:sz w:val="18"/>
                <w:szCs w:val="18"/>
              </w:rPr>
            </w:pPr>
            <w:r>
              <w:rPr>
                <w:rFonts w:hint="eastAsia"/>
                <w:b/>
                <w:bCs/>
                <w:kern w:val="0"/>
                <w:sz w:val="18"/>
                <w:szCs w:val="18"/>
              </w:rPr>
              <w:t>指标解释</w:t>
            </w:r>
          </w:p>
        </w:tc>
        <w:tc>
          <w:tcPr>
            <w:tcW w:w="2997" w:type="dxa"/>
            <w:shd w:val="clear" w:color="000000" w:fill="FFFFFF"/>
            <w:noWrap w:val="0"/>
            <w:vAlign w:val="center"/>
          </w:tcPr>
          <w:p>
            <w:pPr>
              <w:widowControl/>
              <w:spacing w:line="280" w:lineRule="exact"/>
              <w:jc w:val="center"/>
              <w:rPr>
                <w:b/>
                <w:bCs/>
                <w:kern w:val="0"/>
                <w:sz w:val="18"/>
                <w:szCs w:val="18"/>
              </w:rPr>
            </w:pPr>
            <w:r>
              <w:rPr>
                <w:rFonts w:hint="eastAsia"/>
                <w:b/>
                <w:bCs/>
                <w:kern w:val="0"/>
                <w:sz w:val="18"/>
                <w:szCs w:val="18"/>
              </w:rPr>
              <w:t>指标说明（评价计分标准）</w:t>
            </w:r>
          </w:p>
        </w:tc>
        <w:tc>
          <w:tcPr>
            <w:tcW w:w="485" w:type="dxa"/>
            <w:shd w:val="clear" w:color="000000" w:fill="FFFFFF"/>
            <w:noWrap w:val="0"/>
            <w:vAlign w:val="center"/>
          </w:tcPr>
          <w:p>
            <w:pPr>
              <w:widowControl/>
              <w:spacing w:line="280" w:lineRule="exact"/>
              <w:jc w:val="center"/>
              <w:rPr>
                <w:b/>
                <w:bCs/>
                <w:kern w:val="0"/>
                <w:sz w:val="18"/>
                <w:szCs w:val="18"/>
              </w:rPr>
            </w:pPr>
            <w:r>
              <w:rPr>
                <w:rFonts w:hint="eastAsia"/>
                <w:b/>
                <w:bCs/>
                <w:kern w:val="0"/>
                <w:sz w:val="18"/>
                <w:szCs w:val="18"/>
              </w:rPr>
              <w:t>自评</w:t>
            </w:r>
          </w:p>
          <w:p>
            <w:pPr>
              <w:widowControl/>
              <w:spacing w:line="280" w:lineRule="exact"/>
              <w:jc w:val="center"/>
              <w:rPr>
                <w:b/>
                <w:bCs/>
                <w:kern w:val="0"/>
                <w:sz w:val="18"/>
                <w:szCs w:val="18"/>
              </w:rPr>
            </w:pPr>
            <w:r>
              <w:rPr>
                <w:rFonts w:hint="eastAsia"/>
                <w:b/>
                <w:bCs/>
                <w:kern w:val="0"/>
                <w:sz w:val="18"/>
                <w:szCs w:val="18"/>
              </w:rPr>
              <w:t>分数</w:t>
            </w:r>
          </w:p>
        </w:tc>
        <w:tc>
          <w:tcPr>
            <w:tcW w:w="1937" w:type="dxa"/>
            <w:shd w:val="clear" w:color="000000" w:fill="FFFFFF"/>
            <w:noWrap w:val="0"/>
            <w:vAlign w:val="center"/>
          </w:tcPr>
          <w:p>
            <w:pPr>
              <w:widowControl/>
              <w:spacing w:line="280" w:lineRule="exact"/>
              <w:jc w:val="center"/>
              <w:rPr>
                <w:b/>
                <w:bCs/>
                <w:kern w:val="0"/>
                <w:sz w:val="18"/>
                <w:szCs w:val="18"/>
              </w:rPr>
            </w:pPr>
            <w:r>
              <w:rPr>
                <w:rFonts w:hint="eastAsia"/>
                <w:b/>
                <w:bCs/>
                <w:kern w:val="0"/>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098" w:hRule="atLeast"/>
          <w:jc w:val="center"/>
        </w:trPr>
        <w:tc>
          <w:tcPr>
            <w:tcW w:w="510" w:type="dxa"/>
            <w:vMerge w:val="restart"/>
            <w:shd w:val="clear" w:color="000000" w:fill="FFFFFF"/>
            <w:noWrap/>
            <w:textDirection w:val="tbRlV"/>
            <w:vAlign w:val="center"/>
          </w:tcPr>
          <w:p>
            <w:pPr>
              <w:widowControl/>
              <w:spacing w:line="280" w:lineRule="exact"/>
              <w:jc w:val="center"/>
              <w:rPr>
                <w:kern w:val="0"/>
                <w:sz w:val="18"/>
                <w:szCs w:val="18"/>
              </w:rPr>
            </w:pPr>
            <w:r>
              <w:rPr>
                <w:rFonts w:hint="eastAsia"/>
                <w:kern w:val="0"/>
                <w:sz w:val="18"/>
                <w:szCs w:val="18"/>
              </w:rPr>
              <w:t>投</w:t>
            </w:r>
            <w:r>
              <w:rPr>
                <w:kern w:val="0"/>
                <w:sz w:val="18"/>
                <w:szCs w:val="18"/>
              </w:rPr>
              <w:t xml:space="preserve">   </w:t>
            </w:r>
            <w:r>
              <w:rPr>
                <w:rFonts w:hint="eastAsia"/>
                <w:kern w:val="0"/>
                <w:sz w:val="18"/>
                <w:szCs w:val="18"/>
              </w:rPr>
              <w:t>入（</w:t>
            </w:r>
            <w:r>
              <w:rPr>
                <w:kern w:val="0"/>
                <w:sz w:val="18"/>
                <w:szCs w:val="18"/>
              </w:rPr>
              <w:t>25</w:t>
            </w:r>
            <w:r>
              <w:rPr>
                <w:rFonts w:hint="eastAsia"/>
                <w:kern w:val="0"/>
                <w:sz w:val="18"/>
                <w:szCs w:val="18"/>
              </w:rPr>
              <w:t>分）</w:t>
            </w:r>
          </w:p>
        </w:tc>
        <w:tc>
          <w:tcPr>
            <w:tcW w:w="598" w:type="dxa"/>
            <w:vMerge w:val="restart"/>
            <w:shd w:val="clear" w:color="000000" w:fill="FFFFFF"/>
            <w:noWrap w:val="0"/>
            <w:vAlign w:val="center"/>
          </w:tcPr>
          <w:p>
            <w:pPr>
              <w:widowControl/>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立项（</w:t>
            </w:r>
            <w:r>
              <w:rPr>
                <w:kern w:val="0"/>
                <w:sz w:val="18"/>
                <w:szCs w:val="18"/>
              </w:rPr>
              <w:t>15</w:t>
            </w:r>
            <w:r>
              <w:rPr>
                <w:rFonts w:hint="eastAsia"/>
                <w:kern w:val="0"/>
                <w:sz w:val="18"/>
                <w:szCs w:val="18"/>
              </w:rPr>
              <w:t>分）</w:t>
            </w: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项目立项规范性（</w:t>
            </w:r>
            <w:r>
              <w:rPr>
                <w:kern w:val="0"/>
                <w:sz w:val="18"/>
                <w:szCs w:val="18"/>
              </w:rPr>
              <w:t>5</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项目的申请、设立过程是否符合相关要求，用以反映和考核项目立项的规范情况。</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①项目是否按照规定的程序申请设立；（</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②所提交的文件、材料是否符合相关要求；（</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③事前是否已经过必要的可行性研究、专家论证、风险评估、集体决策等。（</w:t>
            </w:r>
            <w:r>
              <w:rPr>
                <w:kern w:val="0"/>
                <w:sz w:val="18"/>
                <w:szCs w:val="18"/>
              </w:rPr>
              <w:t>2</w:t>
            </w:r>
            <w:r>
              <w:rPr>
                <w:rFonts w:hint="eastAsia"/>
                <w:kern w:val="0"/>
                <w:sz w:val="18"/>
                <w:szCs w:val="18"/>
              </w:rPr>
              <w:t>分）</w:t>
            </w:r>
          </w:p>
        </w:tc>
        <w:tc>
          <w:tcPr>
            <w:tcW w:w="485" w:type="dxa"/>
            <w:noWrap/>
            <w:vAlign w:val="center"/>
          </w:tcPr>
          <w:p>
            <w:pPr>
              <w:widowControl/>
              <w:spacing w:line="280" w:lineRule="exact"/>
              <w:jc w:val="center"/>
              <w:rPr>
                <w:kern w:val="0"/>
                <w:sz w:val="18"/>
                <w:szCs w:val="18"/>
              </w:rPr>
            </w:pPr>
            <w:r>
              <w:rPr>
                <w:kern w:val="0"/>
                <w:sz w:val="18"/>
                <w:szCs w:val="18"/>
              </w:rPr>
              <w:t>5</w:t>
            </w:r>
          </w:p>
        </w:tc>
        <w:tc>
          <w:tcPr>
            <w:tcW w:w="1937" w:type="dxa"/>
            <w:noWrap/>
            <w:vAlign w:val="center"/>
          </w:tcPr>
          <w:p>
            <w:pPr>
              <w:widowControl/>
              <w:spacing w:line="280" w:lineRule="exact"/>
              <w:rPr>
                <w:kern w:val="0"/>
                <w:sz w:val="18"/>
                <w:szCs w:val="18"/>
              </w:rPr>
            </w:pPr>
            <w:r>
              <w:rPr>
                <w:rFonts w:hint="eastAsia"/>
                <w:kern w:val="0"/>
                <w:sz w:val="18"/>
                <w:szCs w:val="18"/>
              </w:rPr>
              <w:t>该项目为四川省财政厅和四川省农业农村厅联合下达</w:t>
            </w:r>
            <w:r>
              <w:rPr>
                <w:kern w:val="0"/>
                <w:sz w:val="18"/>
                <w:szCs w:val="18"/>
              </w:rPr>
              <w:t>2019</w:t>
            </w:r>
            <w:r>
              <w:rPr>
                <w:rFonts w:hint="eastAsia"/>
                <w:kern w:val="0"/>
                <w:sz w:val="18"/>
                <w:szCs w:val="18"/>
              </w:rPr>
              <w:t>年中央财政动物防疫等补助经费及省级财政农业公共安全与生态资源</w:t>
            </w:r>
            <w:r>
              <w:rPr>
                <w:rFonts w:hint="eastAsia"/>
                <w:spacing w:val="-10"/>
                <w:kern w:val="0"/>
                <w:sz w:val="18"/>
                <w:szCs w:val="18"/>
              </w:rPr>
              <w:t>保护利用工程资金，专项用于耳标采购。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41"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绩效目标合理性（</w:t>
            </w:r>
            <w:r>
              <w:rPr>
                <w:kern w:val="0"/>
                <w:sz w:val="18"/>
                <w:szCs w:val="18"/>
              </w:rPr>
              <w:t>4</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项目所设定的绩效目标是否依据充分，是否符合客观实际，用以反映和考核项目绩效目标与项目实施的相符情况。</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①是否符合国家相关法律法规、国民经济发展规划和党委政府决策；（</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②是否与项目实施单位或委托单位职责密切相关；（</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③项目是否为促进事业发展所必需；（</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④项目预期产出效益和效果是否符合正常的业绩水平。（</w:t>
            </w:r>
            <w:r>
              <w:rPr>
                <w:kern w:val="0"/>
                <w:sz w:val="18"/>
                <w:szCs w:val="18"/>
              </w:rPr>
              <w:t>1</w:t>
            </w:r>
            <w:r>
              <w:rPr>
                <w:rFonts w:hint="eastAsia"/>
                <w:kern w:val="0"/>
                <w:sz w:val="18"/>
                <w:szCs w:val="18"/>
              </w:rPr>
              <w:t>分）</w:t>
            </w:r>
          </w:p>
        </w:tc>
        <w:tc>
          <w:tcPr>
            <w:tcW w:w="485" w:type="dxa"/>
            <w:noWrap/>
            <w:vAlign w:val="center"/>
          </w:tcPr>
          <w:p>
            <w:pPr>
              <w:widowControl/>
              <w:spacing w:line="280" w:lineRule="exact"/>
              <w:jc w:val="center"/>
              <w:rPr>
                <w:kern w:val="0"/>
                <w:sz w:val="18"/>
                <w:szCs w:val="18"/>
              </w:rPr>
            </w:pPr>
            <w:r>
              <w:rPr>
                <w:kern w:val="0"/>
                <w:sz w:val="18"/>
                <w:szCs w:val="18"/>
              </w:rPr>
              <w:t>4</w:t>
            </w:r>
          </w:p>
        </w:tc>
        <w:tc>
          <w:tcPr>
            <w:tcW w:w="1937" w:type="dxa"/>
            <w:noWrap/>
            <w:vAlign w:val="center"/>
          </w:tcPr>
          <w:p>
            <w:pPr>
              <w:widowControl/>
              <w:spacing w:line="280" w:lineRule="exact"/>
              <w:rPr>
                <w:kern w:val="0"/>
                <w:sz w:val="18"/>
                <w:szCs w:val="18"/>
              </w:rPr>
            </w:pPr>
            <w:r>
              <w:rPr>
                <w:rFonts w:hint="eastAsia"/>
                <w:kern w:val="0"/>
                <w:sz w:val="18"/>
                <w:szCs w:val="18"/>
              </w:rPr>
              <w:t>该项目符合国家《关于加快推进动物标识及疫病可追溯体系建设工作的意见》。和我单位工作职能密切相关，为构建牲畜追溯体系建设所必须，能够推动全市</w:t>
            </w:r>
          </w:p>
          <w:p>
            <w:pPr>
              <w:widowControl/>
              <w:spacing w:line="280" w:lineRule="exact"/>
              <w:rPr>
                <w:kern w:val="0"/>
                <w:sz w:val="18"/>
                <w:szCs w:val="18"/>
              </w:rPr>
            </w:pPr>
            <w:r>
              <w:rPr>
                <w:rFonts w:hint="eastAsia"/>
                <w:kern w:val="0"/>
                <w:sz w:val="18"/>
                <w:szCs w:val="18"/>
              </w:rPr>
              <w:t>动物标识及疫病可追溯体系。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18"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绩效指标明确性（</w:t>
            </w:r>
            <w:r>
              <w:rPr>
                <w:kern w:val="0"/>
                <w:sz w:val="18"/>
                <w:szCs w:val="18"/>
              </w:rPr>
              <w:t>6</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依据绩效目标设定的绩效指标是否清晰、细化、可衡量等，用以反映和考核项目绩效目标的明细化情况。</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①是否将项目绩效目标细化分解为具体的绩效指标；（</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②是否通过清晰、可衡量的指标值予以体现；（</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③是否与项目年度任务数或计划数相对应；（</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④是否与预算确定的项目投资额或资金量相匹配。（</w:t>
            </w:r>
            <w:r>
              <w:rPr>
                <w:kern w:val="0"/>
                <w:sz w:val="18"/>
                <w:szCs w:val="18"/>
              </w:rPr>
              <w:t>2</w:t>
            </w:r>
            <w:r>
              <w:rPr>
                <w:rFonts w:hint="eastAsia"/>
                <w:kern w:val="0"/>
                <w:sz w:val="18"/>
                <w:szCs w:val="18"/>
              </w:rPr>
              <w:t>分）</w:t>
            </w:r>
          </w:p>
        </w:tc>
        <w:tc>
          <w:tcPr>
            <w:tcW w:w="485" w:type="dxa"/>
            <w:noWrap/>
            <w:vAlign w:val="center"/>
          </w:tcPr>
          <w:p>
            <w:pPr>
              <w:widowControl/>
              <w:spacing w:line="280" w:lineRule="exact"/>
              <w:jc w:val="center"/>
              <w:rPr>
                <w:kern w:val="0"/>
                <w:sz w:val="18"/>
                <w:szCs w:val="18"/>
              </w:rPr>
            </w:pPr>
            <w:r>
              <w:rPr>
                <w:kern w:val="0"/>
                <w:sz w:val="18"/>
                <w:szCs w:val="18"/>
              </w:rPr>
              <w:t>6</w:t>
            </w:r>
          </w:p>
        </w:tc>
        <w:tc>
          <w:tcPr>
            <w:tcW w:w="1937" w:type="dxa"/>
            <w:noWrap/>
            <w:vAlign w:val="center"/>
          </w:tcPr>
          <w:p>
            <w:pPr>
              <w:widowControl/>
              <w:spacing w:line="280" w:lineRule="exact"/>
              <w:rPr>
                <w:kern w:val="0"/>
                <w:sz w:val="18"/>
                <w:szCs w:val="18"/>
              </w:rPr>
            </w:pPr>
            <w:r>
              <w:rPr>
                <w:rFonts w:hint="eastAsia"/>
                <w:kern w:val="0"/>
                <w:sz w:val="18"/>
                <w:szCs w:val="18"/>
              </w:rPr>
              <w:t>提前谋划部署，及时将参数指标进行细化，编制了采购招标方案，明确了采购时间、采购方式、采购进度，将采购的指标进行了细化，控制了招标金额，确保在匹配资金内完成采购。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restart"/>
            <w:shd w:val="clear" w:color="000000" w:fill="FFFFFF"/>
            <w:noWrap w:val="0"/>
            <w:vAlign w:val="center"/>
          </w:tcPr>
          <w:p>
            <w:pPr>
              <w:widowControl/>
              <w:spacing w:line="280" w:lineRule="exact"/>
              <w:jc w:val="center"/>
              <w:rPr>
                <w:kern w:val="0"/>
                <w:sz w:val="18"/>
                <w:szCs w:val="18"/>
              </w:rPr>
            </w:pPr>
            <w:r>
              <w:rPr>
                <w:rFonts w:hint="eastAsia"/>
                <w:kern w:val="0"/>
                <w:sz w:val="18"/>
                <w:szCs w:val="18"/>
              </w:rPr>
              <w:t>资金</w:t>
            </w:r>
            <w:r>
              <w:rPr>
                <w:kern w:val="0"/>
                <w:sz w:val="18"/>
                <w:szCs w:val="18"/>
              </w:rPr>
              <w:br w:type="textWrapping"/>
            </w:r>
            <w:r>
              <w:rPr>
                <w:rFonts w:hint="eastAsia"/>
                <w:kern w:val="0"/>
                <w:sz w:val="18"/>
                <w:szCs w:val="18"/>
              </w:rPr>
              <w:t>落实（</w:t>
            </w:r>
            <w:r>
              <w:rPr>
                <w:kern w:val="0"/>
                <w:sz w:val="18"/>
                <w:szCs w:val="18"/>
              </w:rPr>
              <w:t>10</w:t>
            </w:r>
            <w:r>
              <w:rPr>
                <w:rFonts w:hint="eastAsia"/>
                <w:kern w:val="0"/>
                <w:sz w:val="18"/>
                <w:szCs w:val="18"/>
              </w:rPr>
              <w:t>分）</w:t>
            </w: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资金到位率（</w:t>
            </w:r>
            <w:r>
              <w:rPr>
                <w:kern w:val="0"/>
                <w:sz w:val="18"/>
                <w:szCs w:val="18"/>
              </w:rPr>
              <w:t>5</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实际到位资金与计划投入资金的比率，用以反映和考核资金落实情况对项目实施的总体保障程度。</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资金到位率</w:t>
            </w:r>
            <w:r>
              <w:rPr>
                <w:kern w:val="0"/>
                <w:sz w:val="18"/>
                <w:szCs w:val="18"/>
              </w:rPr>
              <w:t>=</w:t>
            </w:r>
            <w:r>
              <w:rPr>
                <w:rFonts w:hint="eastAsia"/>
                <w:kern w:val="0"/>
                <w:sz w:val="18"/>
                <w:szCs w:val="18"/>
              </w:rPr>
              <w:t>（实际到位资金</w:t>
            </w:r>
            <w:r>
              <w:rPr>
                <w:kern w:val="0"/>
                <w:sz w:val="18"/>
                <w:szCs w:val="18"/>
              </w:rPr>
              <w:t>/</w:t>
            </w:r>
            <w:r>
              <w:rPr>
                <w:rFonts w:hint="eastAsia"/>
                <w:kern w:val="0"/>
                <w:sz w:val="18"/>
                <w:szCs w:val="18"/>
              </w:rPr>
              <w:t>计划投入资金）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实际到位资金：一定时期（本年度或项目期）内实际落实到具体项目的资金。</w:t>
            </w:r>
            <w:r>
              <w:rPr>
                <w:kern w:val="0"/>
                <w:sz w:val="18"/>
                <w:szCs w:val="18"/>
              </w:rPr>
              <w:br w:type="textWrapping"/>
            </w:r>
            <w:r>
              <w:rPr>
                <w:rFonts w:hint="eastAsia"/>
                <w:kern w:val="0"/>
                <w:sz w:val="18"/>
                <w:szCs w:val="18"/>
              </w:rPr>
              <w:t>计划投入资金：一定时期（本年度或项目期）内计划投入到具体项目的资金。</w:t>
            </w:r>
          </w:p>
        </w:tc>
        <w:tc>
          <w:tcPr>
            <w:tcW w:w="485" w:type="dxa"/>
            <w:noWrap/>
            <w:vAlign w:val="center"/>
          </w:tcPr>
          <w:p>
            <w:pPr>
              <w:widowControl/>
              <w:spacing w:line="280" w:lineRule="exact"/>
              <w:jc w:val="center"/>
              <w:rPr>
                <w:kern w:val="0"/>
                <w:sz w:val="18"/>
                <w:szCs w:val="18"/>
              </w:rPr>
            </w:pPr>
            <w:r>
              <w:rPr>
                <w:kern w:val="0"/>
                <w:sz w:val="18"/>
                <w:szCs w:val="18"/>
              </w:rPr>
              <w:t>5</w:t>
            </w:r>
          </w:p>
        </w:tc>
        <w:tc>
          <w:tcPr>
            <w:tcW w:w="1937" w:type="dxa"/>
            <w:noWrap/>
            <w:vAlign w:val="center"/>
          </w:tcPr>
          <w:p>
            <w:pPr>
              <w:widowControl/>
              <w:spacing w:line="280" w:lineRule="exact"/>
              <w:rPr>
                <w:kern w:val="0"/>
                <w:sz w:val="18"/>
                <w:szCs w:val="18"/>
              </w:rPr>
            </w:pPr>
            <w:r>
              <w:rPr>
                <w:rFonts w:hint="eastAsia"/>
                <w:kern w:val="0"/>
                <w:sz w:val="18"/>
                <w:szCs w:val="18"/>
              </w:rPr>
              <w:t>该资金为省财政厅和省农业厅联合下达，全部到位用于牲畜耳标采购。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05"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到位及时率（</w:t>
            </w:r>
            <w:r>
              <w:rPr>
                <w:kern w:val="0"/>
                <w:sz w:val="18"/>
                <w:szCs w:val="18"/>
              </w:rPr>
              <w:t>5</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及时到位资金与应到位资金的比率，用以反映和考核项目资金落实的及时性程度。</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到位及时率</w:t>
            </w:r>
            <w:r>
              <w:rPr>
                <w:kern w:val="0"/>
                <w:sz w:val="18"/>
                <w:szCs w:val="18"/>
              </w:rPr>
              <w:t>=</w:t>
            </w:r>
            <w:r>
              <w:rPr>
                <w:rFonts w:hint="eastAsia"/>
                <w:kern w:val="0"/>
                <w:sz w:val="18"/>
                <w:szCs w:val="18"/>
              </w:rPr>
              <w:t>（及时到位资金</w:t>
            </w:r>
            <w:r>
              <w:rPr>
                <w:kern w:val="0"/>
                <w:sz w:val="18"/>
                <w:szCs w:val="18"/>
              </w:rPr>
              <w:t>/</w:t>
            </w:r>
            <w:r>
              <w:rPr>
                <w:rFonts w:hint="eastAsia"/>
                <w:kern w:val="0"/>
                <w:sz w:val="18"/>
                <w:szCs w:val="18"/>
              </w:rPr>
              <w:t>应到位资金）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及时到位资金：截至规定时点实际落实到具体项目的资金。</w:t>
            </w:r>
            <w:r>
              <w:rPr>
                <w:kern w:val="0"/>
                <w:sz w:val="18"/>
                <w:szCs w:val="18"/>
              </w:rPr>
              <w:br w:type="textWrapping"/>
            </w:r>
            <w:r>
              <w:rPr>
                <w:rFonts w:hint="eastAsia"/>
                <w:kern w:val="0"/>
                <w:sz w:val="18"/>
                <w:szCs w:val="18"/>
              </w:rPr>
              <w:t>应到位资金：按照合同或项目进度要求截至规定时点应落实到具体项目的资金。</w:t>
            </w:r>
          </w:p>
        </w:tc>
        <w:tc>
          <w:tcPr>
            <w:tcW w:w="485" w:type="dxa"/>
            <w:noWrap/>
            <w:vAlign w:val="center"/>
          </w:tcPr>
          <w:p>
            <w:pPr>
              <w:widowControl/>
              <w:spacing w:line="280" w:lineRule="exact"/>
              <w:jc w:val="center"/>
              <w:rPr>
                <w:kern w:val="0"/>
                <w:sz w:val="18"/>
                <w:szCs w:val="18"/>
              </w:rPr>
            </w:pPr>
            <w:r>
              <w:rPr>
                <w:kern w:val="0"/>
                <w:sz w:val="18"/>
                <w:szCs w:val="18"/>
              </w:rPr>
              <w:t>5</w:t>
            </w:r>
          </w:p>
        </w:tc>
        <w:tc>
          <w:tcPr>
            <w:tcW w:w="1937" w:type="dxa"/>
            <w:noWrap/>
            <w:vAlign w:val="center"/>
          </w:tcPr>
          <w:p>
            <w:pPr>
              <w:widowControl/>
              <w:spacing w:line="280" w:lineRule="exact"/>
              <w:rPr>
                <w:kern w:val="0"/>
                <w:sz w:val="18"/>
                <w:szCs w:val="18"/>
              </w:rPr>
            </w:pPr>
            <w:r>
              <w:rPr>
                <w:rFonts w:hint="eastAsia"/>
                <w:kern w:val="0"/>
                <w:sz w:val="18"/>
                <w:szCs w:val="18"/>
              </w:rPr>
              <w:t>省财政厅和省农业厅联合下达的</w:t>
            </w:r>
            <w:r>
              <w:rPr>
                <w:kern w:val="0"/>
                <w:sz w:val="18"/>
                <w:szCs w:val="18"/>
              </w:rPr>
              <w:t>74</w:t>
            </w:r>
            <w:r>
              <w:rPr>
                <w:rFonts w:hint="eastAsia"/>
                <w:kern w:val="0"/>
                <w:sz w:val="18"/>
                <w:szCs w:val="18"/>
              </w:rPr>
              <w:t>万资金，资金到位率</w:t>
            </w:r>
            <w:r>
              <w:rPr>
                <w:kern w:val="0"/>
                <w:sz w:val="18"/>
                <w:szCs w:val="18"/>
              </w:rPr>
              <w:t>100%</w:t>
            </w: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75" w:hRule="atLeast"/>
          <w:jc w:val="center"/>
        </w:trPr>
        <w:tc>
          <w:tcPr>
            <w:tcW w:w="510" w:type="dxa"/>
            <w:vMerge w:val="restart"/>
            <w:shd w:val="clear" w:color="000000" w:fill="FFFFFF"/>
            <w:noWrap/>
            <w:textDirection w:val="tbRlV"/>
            <w:vAlign w:val="center"/>
          </w:tcPr>
          <w:p>
            <w:pPr>
              <w:widowControl/>
              <w:spacing w:line="280" w:lineRule="exact"/>
              <w:jc w:val="center"/>
              <w:rPr>
                <w:kern w:val="0"/>
                <w:sz w:val="18"/>
                <w:szCs w:val="18"/>
              </w:rPr>
            </w:pPr>
            <w:r>
              <w:rPr>
                <w:rFonts w:hint="eastAsia"/>
                <w:kern w:val="0"/>
                <w:sz w:val="18"/>
                <w:szCs w:val="18"/>
              </w:rPr>
              <w:t>过</w:t>
            </w:r>
            <w:r>
              <w:rPr>
                <w:kern w:val="0"/>
                <w:sz w:val="18"/>
                <w:szCs w:val="18"/>
              </w:rPr>
              <w:t xml:space="preserve">   </w:t>
            </w:r>
            <w:r>
              <w:rPr>
                <w:rFonts w:hint="eastAsia"/>
                <w:kern w:val="0"/>
                <w:sz w:val="18"/>
                <w:szCs w:val="18"/>
              </w:rPr>
              <w:t>程（</w:t>
            </w:r>
            <w:r>
              <w:rPr>
                <w:kern w:val="0"/>
                <w:sz w:val="18"/>
                <w:szCs w:val="18"/>
              </w:rPr>
              <w:t>25</w:t>
            </w:r>
            <w:r>
              <w:rPr>
                <w:rFonts w:hint="eastAsia"/>
                <w:kern w:val="0"/>
                <w:sz w:val="18"/>
                <w:szCs w:val="18"/>
              </w:rPr>
              <w:t>分）</w:t>
            </w:r>
          </w:p>
        </w:tc>
        <w:tc>
          <w:tcPr>
            <w:tcW w:w="598" w:type="dxa"/>
            <w:vMerge w:val="restart"/>
            <w:shd w:val="clear" w:color="000000" w:fill="FFFFFF"/>
            <w:noWrap w:val="0"/>
            <w:vAlign w:val="center"/>
          </w:tcPr>
          <w:p>
            <w:pPr>
              <w:widowControl/>
              <w:spacing w:line="280" w:lineRule="exact"/>
              <w:jc w:val="center"/>
              <w:rPr>
                <w:kern w:val="0"/>
                <w:sz w:val="18"/>
                <w:szCs w:val="18"/>
              </w:rPr>
            </w:pPr>
            <w:r>
              <w:rPr>
                <w:rFonts w:hint="eastAsia"/>
                <w:kern w:val="0"/>
                <w:sz w:val="18"/>
                <w:szCs w:val="18"/>
              </w:rPr>
              <w:t>业务</w:t>
            </w:r>
            <w:r>
              <w:rPr>
                <w:kern w:val="0"/>
                <w:sz w:val="18"/>
                <w:szCs w:val="18"/>
              </w:rPr>
              <w:br w:type="textWrapping"/>
            </w:r>
            <w:r>
              <w:rPr>
                <w:rFonts w:hint="eastAsia"/>
                <w:kern w:val="0"/>
                <w:sz w:val="18"/>
                <w:szCs w:val="18"/>
              </w:rPr>
              <w:t>管理（</w:t>
            </w:r>
            <w:r>
              <w:rPr>
                <w:kern w:val="0"/>
                <w:sz w:val="18"/>
                <w:szCs w:val="18"/>
              </w:rPr>
              <w:t>13</w:t>
            </w:r>
            <w:r>
              <w:rPr>
                <w:rFonts w:hint="eastAsia"/>
                <w:kern w:val="0"/>
                <w:sz w:val="18"/>
                <w:szCs w:val="18"/>
              </w:rPr>
              <w:t>分）</w:t>
            </w: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管理制度健全性（</w:t>
            </w:r>
            <w:r>
              <w:rPr>
                <w:kern w:val="0"/>
                <w:sz w:val="18"/>
                <w:szCs w:val="18"/>
              </w:rPr>
              <w:t>4</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项目实施单位的业务管理制度是否健全，用以反映和考核业务管理制度对项目顺利实施的保障情况。</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①是否已制定或具有相应的业务管理制度；（</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②业务管理制度是否合法、合规、完整。（</w:t>
            </w:r>
            <w:r>
              <w:rPr>
                <w:kern w:val="0"/>
                <w:sz w:val="18"/>
                <w:szCs w:val="18"/>
              </w:rPr>
              <w:t>2</w:t>
            </w:r>
            <w:r>
              <w:rPr>
                <w:rFonts w:hint="eastAsia"/>
                <w:kern w:val="0"/>
                <w:sz w:val="18"/>
                <w:szCs w:val="18"/>
              </w:rPr>
              <w:t>分）</w:t>
            </w:r>
          </w:p>
        </w:tc>
        <w:tc>
          <w:tcPr>
            <w:tcW w:w="485" w:type="dxa"/>
            <w:noWrap/>
            <w:vAlign w:val="center"/>
          </w:tcPr>
          <w:p>
            <w:pPr>
              <w:widowControl/>
              <w:spacing w:line="280" w:lineRule="exact"/>
              <w:jc w:val="center"/>
              <w:rPr>
                <w:kern w:val="0"/>
                <w:sz w:val="18"/>
                <w:szCs w:val="18"/>
              </w:rPr>
            </w:pPr>
            <w:r>
              <w:rPr>
                <w:kern w:val="0"/>
                <w:sz w:val="18"/>
                <w:szCs w:val="18"/>
              </w:rPr>
              <w:t>4</w:t>
            </w:r>
          </w:p>
        </w:tc>
        <w:tc>
          <w:tcPr>
            <w:tcW w:w="1937" w:type="dxa"/>
            <w:noWrap/>
            <w:vAlign w:val="center"/>
          </w:tcPr>
          <w:p>
            <w:pPr>
              <w:widowControl/>
              <w:spacing w:line="280" w:lineRule="exact"/>
              <w:rPr>
                <w:kern w:val="0"/>
                <w:sz w:val="18"/>
                <w:szCs w:val="18"/>
              </w:rPr>
            </w:pPr>
            <w:r>
              <w:rPr>
                <w:rFonts w:hint="eastAsia"/>
                <w:kern w:val="0"/>
                <w:sz w:val="18"/>
                <w:szCs w:val="18"/>
              </w:rPr>
              <w:t>已制定相应的管理制度，且合法、合理、合规。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34"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制度执行有效性（</w:t>
            </w:r>
            <w:r>
              <w:rPr>
                <w:kern w:val="0"/>
                <w:sz w:val="18"/>
                <w:szCs w:val="18"/>
              </w:rPr>
              <w:t>6</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项目实施是否符合相关业务管理规定，用以反映和考核业务管理制度的有效执行情况。</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①是否遵守相关法律法规和业务管理规定；（</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②项目调整及支出调整手续是否完备；（</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③项目合同书、验收报告、技术鉴定等资料是否齐全并及时归档；（</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④项目实施的人员条件、场地设备、信息支撑等是否落实到位。（</w:t>
            </w:r>
            <w:r>
              <w:rPr>
                <w:kern w:val="0"/>
                <w:sz w:val="18"/>
                <w:szCs w:val="18"/>
              </w:rPr>
              <w:t>2</w:t>
            </w:r>
            <w:r>
              <w:rPr>
                <w:rFonts w:hint="eastAsia"/>
                <w:kern w:val="0"/>
                <w:sz w:val="18"/>
                <w:szCs w:val="18"/>
              </w:rPr>
              <w:t>分）</w:t>
            </w:r>
          </w:p>
        </w:tc>
        <w:tc>
          <w:tcPr>
            <w:tcW w:w="485" w:type="dxa"/>
            <w:noWrap/>
            <w:vAlign w:val="center"/>
          </w:tcPr>
          <w:p>
            <w:pPr>
              <w:widowControl/>
              <w:spacing w:line="280" w:lineRule="exact"/>
              <w:jc w:val="center"/>
              <w:rPr>
                <w:kern w:val="0"/>
                <w:sz w:val="18"/>
                <w:szCs w:val="18"/>
              </w:rPr>
            </w:pPr>
            <w:r>
              <w:rPr>
                <w:kern w:val="0"/>
                <w:sz w:val="18"/>
                <w:szCs w:val="18"/>
              </w:rPr>
              <w:t>6</w:t>
            </w:r>
          </w:p>
        </w:tc>
        <w:tc>
          <w:tcPr>
            <w:tcW w:w="1937" w:type="dxa"/>
            <w:noWrap/>
            <w:vAlign w:val="center"/>
          </w:tcPr>
          <w:p>
            <w:pPr>
              <w:widowControl/>
              <w:spacing w:line="280" w:lineRule="exact"/>
              <w:rPr>
                <w:kern w:val="0"/>
                <w:sz w:val="18"/>
                <w:szCs w:val="18"/>
              </w:rPr>
            </w:pPr>
            <w:r>
              <w:rPr>
                <w:rFonts w:hint="eastAsia"/>
                <w:kern w:val="0"/>
                <w:sz w:val="18"/>
                <w:szCs w:val="18"/>
              </w:rPr>
              <w:t>该项目符合相关法规和业务管理，从招标到采购手续资料齐全，并附带相应的验收、入库等手续，项目实施人员及时到场到位。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868"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项目质量可控性（</w:t>
            </w:r>
            <w:r>
              <w:rPr>
                <w:kern w:val="0"/>
                <w:sz w:val="18"/>
                <w:szCs w:val="18"/>
              </w:rPr>
              <w:t>3</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项目实施单位是否为达到项目质量要求而采取了必需的措施，用以反映和考核项目实施单位对项目质量的控制情况。</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①是否已制定或具有相应的项目质量要求或标准；（</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②是否采取了相应的项目质量检查、验收等必需的控制措施或手段。（</w:t>
            </w:r>
            <w:r>
              <w:rPr>
                <w:kern w:val="0"/>
                <w:sz w:val="18"/>
                <w:szCs w:val="18"/>
              </w:rPr>
              <w:t>2</w:t>
            </w:r>
            <w:r>
              <w:rPr>
                <w:rFonts w:hint="eastAsia"/>
                <w:kern w:val="0"/>
                <w:sz w:val="18"/>
                <w:szCs w:val="18"/>
              </w:rPr>
              <w:t>分）</w:t>
            </w:r>
          </w:p>
        </w:tc>
        <w:tc>
          <w:tcPr>
            <w:tcW w:w="485" w:type="dxa"/>
            <w:noWrap/>
            <w:vAlign w:val="center"/>
          </w:tcPr>
          <w:p>
            <w:pPr>
              <w:widowControl/>
              <w:spacing w:line="280" w:lineRule="exact"/>
              <w:jc w:val="center"/>
              <w:rPr>
                <w:kern w:val="0"/>
                <w:sz w:val="18"/>
                <w:szCs w:val="18"/>
              </w:rPr>
            </w:pPr>
            <w:r>
              <w:rPr>
                <w:kern w:val="0"/>
                <w:sz w:val="18"/>
                <w:szCs w:val="18"/>
              </w:rPr>
              <w:t>3</w:t>
            </w:r>
          </w:p>
        </w:tc>
        <w:tc>
          <w:tcPr>
            <w:tcW w:w="1937" w:type="dxa"/>
            <w:noWrap/>
            <w:vAlign w:val="center"/>
          </w:tcPr>
          <w:p>
            <w:pPr>
              <w:widowControl/>
              <w:spacing w:line="280" w:lineRule="exact"/>
              <w:rPr>
                <w:kern w:val="0"/>
                <w:sz w:val="18"/>
                <w:szCs w:val="18"/>
              </w:rPr>
            </w:pPr>
            <w:r>
              <w:rPr>
                <w:rFonts w:hint="eastAsia"/>
                <w:kern w:val="0"/>
                <w:sz w:val="18"/>
                <w:szCs w:val="18"/>
              </w:rPr>
              <w:t>在项目采购之前，制定了项目采购标书，明确规定了产品的质量要求，各县（区）在收获时严格按照相关标准进行验收。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83"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restart"/>
            <w:shd w:val="clear" w:color="000000" w:fill="FFFFFF"/>
            <w:noWrap w:val="0"/>
            <w:vAlign w:val="center"/>
          </w:tcPr>
          <w:p>
            <w:pPr>
              <w:widowControl/>
              <w:spacing w:line="280" w:lineRule="exact"/>
              <w:jc w:val="center"/>
              <w:rPr>
                <w:kern w:val="0"/>
                <w:sz w:val="18"/>
                <w:szCs w:val="18"/>
              </w:rPr>
            </w:pPr>
            <w:r>
              <w:rPr>
                <w:rFonts w:hint="eastAsia"/>
                <w:kern w:val="0"/>
                <w:sz w:val="18"/>
                <w:szCs w:val="18"/>
              </w:rPr>
              <w:t>财务</w:t>
            </w:r>
            <w:r>
              <w:rPr>
                <w:kern w:val="0"/>
                <w:sz w:val="18"/>
                <w:szCs w:val="18"/>
              </w:rPr>
              <w:br w:type="textWrapping"/>
            </w:r>
            <w:r>
              <w:rPr>
                <w:rFonts w:hint="eastAsia"/>
                <w:kern w:val="0"/>
                <w:sz w:val="18"/>
                <w:szCs w:val="18"/>
              </w:rPr>
              <w:t>管理（</w:t>
            </w:r>
            <w:r>
              <w:rPr>
                <w:kern w:val="0"/>
                <w:sz w:val="18"/>
                <w:szCs w:val="18"/>
              </w:rPr>
              <w:t>12</w:t>
            </w:r>
            <w:r>
              <w:rPr>
                <w:rFonts w:hint="eastAsia"/>
                <w:kern w:val="0"/>
                <w:sz w:val="18"/>
                <w:szCs w:val="18"/>
              </w:rPr>
              <w:t>分）</w:t>
            </w: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管理制度健全性（</w:t>
            </w:r>
            <w:r>
              <w:rPr>
                <w:kern w:val="0"/>
                <w:sz w:val="18"/>
                <w:szCs w:val="18"/>
              </w:rPr>
              <w:t>3</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项目实施单位的财务制度是否健全，用以反映和考核财务管理制度对资金规范、安全运行的保障情况。</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①是否已制定或具有相应的项目资金管理办法；（</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②项目资金管理办法是否符合相关财务会计制度的规定。（</w:t>
            </w:r>
            <w:r>
              <w:rPr>
                <w:kern w:val="0"/>
                <w:sz w:val="18"/>
                <w:szCs w:val="18"/>
              </w:rPr>
              <w:t>1</w:t>
            </w:r>
            <w:r>
              <w:rPr>
                <w:rFonts w:hint="eastAsia"/>
                <w:kern w:val="0"/>
                <w:sz w:val="18"/>
                <w:szCs w:val="18"/>
              </w:rPr>
              <w:t>分）</w:t>
            </w:r>
          </w:p>
        </w:tc>
        <w:tc>
          <w:tcPr>
            <w:tcW w:w="485" w:type="dxa"/>
            <w:noWrap/>
            <w:vAlign w:val="center"/>
          </w:tcPr>
          <w:p>
            <w:pPr>
              <w:widowControl/>
              <w:spacing w:line="280" w:lineRule="exact"/>
              <w:jc w:val="center"/>
              <w:rPr>
                <w:kern w:val="0"/>
                <w:sz w:val="18"/>
                <w:szCs w:val="18"/>
              </w:rPr>
            </w:pPr>
            <w:r>
              <w:rPr>
                <w:kern w:val="0"/>
                <w:sz w:val="18"/>
                <w:szCs w:val="18"/>
              </w:rPr>
              <w:t>3</w:t>
            </w:r>
          </w:p>
        </w:tc>
        <w:tc>
          <w:tcPr>
            <w:tcW w:w="1937" w:type="dxa"/>
            <w:noWrap/>
            <w:vAlign w:val="center"/>
          </w:tcPr>
          <w:p>
            <w:pPr>
              <w:widowControl/>
              <w:spacing w:line="280" w:lineRule="exact"/>
              <w:rPr>
                <w:kern w:val="0"/>
                <w:sz w:val="18"/>
                <w:szCs w:val="18"/>
              </w:rPr>
            </w:pPr>
            <w:r>
              <w:rPr>
                <w:rFonts w:hint="eastAsia"/>
                <w:kern w:val="0"/>
                <w:sz w:val="18"/>
                <w:szCs w:val="18"/>
              </w:rPr>
              <w:t>已制定相应的资金管理办法，并符合相关财务会计制度规定。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13"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资金使用合规性（</w:t>
            </w:r>
            <w:r>
              <w:rPr>
                <w:kern w:val="0"/>
                <w:sz w:val="18"/>
                <w:szCs w:val="18"/>
              </w:rPr>
              <w:t>7</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项目资金使用是否符合相关的财务管理制度规定，用以反映和考核项目资金的规范运行情况。</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①是否符合国家财经法规和财务管理制度以及有关专项资金管理办法的规定；（</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②资金的拨付是否有完整的审批程序和手续；（</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③项目的重大开支是否经过评估认证；（</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④是否符合项目预算批复或合同规定的用途；（</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⑤是否存在截留、挤占、挪用、虚列支出等情况。（</w:t>
            </w:r>
            <w:r>
              <w:rPr>
                <w:kern w:val="0"/>
                <w:sz w:val="18"/>
                <w:szCs w:val="18"/>
              </w:rPr>
              <w:t>2</w:t>
            </w:r>
            <w:r>
              <w:rPr>
                <w:rFonts w:hint="eastAsia"/>
                <w:kern w:val="0"/>
                <w:sz w:val="18"/>
                <w:szCs w:val="18"/>
              </w:rPr>
              <w:t>分）</w:t>
            </w:r>
          </w:p>
        </w:tc>
        <w:tc>
          <w:tcPr>
            <w:tcW w:w="485" w:type="dxa"/>
            <w:noWrap/>
            <w:vAlign w:val="center"/>
          </w:tcPr>
          <w:p>
            <w:pPr>
              <w:widowControl/>
              <w:spacing w:line="280" w:lineRule="exact"/>
              <w:jc w:val="center"/>
              <w:rPr>
                <w:kern w:val="0"/>
                <w:sz w:val="18"/>
                <w:szCs w:val="18"/>
              </w:rPr>
            </w:pPr>
            <w:r>
              <w:rPr>
                <w:kern w:val="0"/>
                <w:sz w:val="18"/>
                <w:szCs w:val="18"/>
              </w:rPr>
              <w:t>7</w:t>
            </w:r>
          </w:p>
        </w:tc>
        <w:tc>
          <w:tcPr>
            <w:tcW w:w="1937" w:type="dxa"/>
            <w:noWrap/>
            <w:vAlign w:val="center"/>
          </w:tcPr>
          <w:p>
            <w:pPr>
              <w:widowControl/>
              <w:spacing w:line="280" w:lineRule="exact"/>
              <w:rPr>
                <w:kern w:val="0"/>
                <w:sz w:val="18"/>
                <w:szCs w:val="18"/>
              </w:rPr>
            </w:pPr>
            <w:r>
              <w:rPr>
                <w:rFonts w:hint="eastAsia"/>
                <w:kern w:val="0"/>
                <w:sz w:val="18"/>
                <w:szCs w:val="18"/>
              </w:rPr>
              <w:t>严格按照相关的财经管理制度管理使用资金，资金拨付作为</w:t>
            </w:r>
            <w:r>
              <w:rPr>
                <w:kern w:val="0"/>
                <w:sz w:val="18"/>
                <w:szCs w:val="18"/>
              </w:rPr>
              <w:t>“</w:t>
            </w:r>
            <w:r>
              <w:rPr>
                <w:rFonts w:hint="eastAsia"/>
                <w:kern w:val="0"/>
                <w:sz w:val="18"/>
                <w:szCs w:val="18"/>
              </w:rPr>
              <w:t>三重一大</w:t>
            </w:r>
            <w:r>
              <w:rPr>
                <w:kern w:val="0"/>
                <w:sz w:val="18"/>
                <w:szCs w:val="18"/>
              </w:rPr>
              <w:t>”</w:t>
            </w:r>
            <w:r>
              <w:rPr>
                <w:rFonts w:hint="eastAsia"/>
                <w:kern w:val="0"/>
                <w:sz w:val="18"/>
                <w:szCs w:val="18"/>
              </w:rPr>
              <w:t>上党组会审定后拨付，严格履行合同约定，及时拨付到位，未出现截留、挪用等行为。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74"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财务监控有效性（</w:t>
            </w:r>
            <w:r>
              <w:rPr>
                <w:kern w:val="0"/>
                <w:sz w:val="18"/>
                <w:szCs w:val="18"/>
              </w:rPr>
              <w:t>2</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项目实施单位是否为保障资金的安全、规范运行而采取了必要的监控措施，用以反映和考核项目实施单位对资金运行的控制情况。</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①是否已制定或具有相应的监控机制；（</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②是否采取了相应的财务检查等必要的监控措施或手段。（</w:t>
            </w:r>
            <w:r>
              <w:rPr>
                <w:kern w:val="0"/>
                <w:sz w:val="18"/>
                <w:szCs w:val="18"/>
              </w:rPr>
              <w:t>1</w:t>
            </w:r>
            <w:r>
              <w:rPr>
                <w:rFonts w:hint="eastAsia"/>
                <w:kern w:val="0"/>
                <w:sz w:val="18"/>
                <w:szCs w:val="18"/>
              </w:rPr>
              <w:t>分）</w:t>
            </w:r>
          </w:p>
        </w:tc>
        <w:tc>
          <w:tcPr>
            <w:tcW w:w="485" w:type="dxa"/>
            <w:noWrap/>
            <w:vAlign w:val="center"/>
          </w:tcPr>
          <w:p>
            <w:pPr>
              <w:widowControl/>
              <w:spacing w:line="280" w:lineRule="exact"/>
              <w:jc w:val="center"/>
              <w:rPr>
                <w:kern w:val="0"/>
                <w:sz w:val="18"/>
                <w:szCs w:val="18"/>
              </w:rPr>
            </w:pPr>
            <w:r>
              <w:rPr>
                <w:kern w:val="0"/>
                <w:sz w:val="18"/>
                <w:szCs w:val="18"/>
              </w:rPr>
              <w:t>2</w:t>
            </w:r>
          </w:p>
        </w:tc>
        <w:tc>
          <w:tcPr>
            <w:tcW w:w="1937" w:type="dxa"/>
            <w:noWrap/>
            <w:vAlign w:val="center"/>
          </w:tcPr>
          <w:p>
            <w:pPr>
              <w:widowControl/>
              <w:spacing w:line="280" w:lineRule="exact"/>
              <w:rPr>
                <w:kern w:val="0"/>
                <w:sz w:val="18"/>
                <w:szCs w:val="18"/>
              </w:rPr>
            </w:pPr>
            <w:r>
              <w:rPr>
                <w:rFonts w:hint="eastAsia"/>
                <w:kern w:val="0"/>
                <w:sz w:val="18"/>
                <w:szCs w:val="18"/>
              </w:rPr>
              <w:t>具有相应的监控机制，及时追踪项目的进度和资金的动态。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69" w:hRule="atLeast"/>
          <w:jc w:val="center"/>
        </w:trPr>
        <w:tc>
          <w:tcPr>
            <w:tcW w:w="510" w:type="dxa"/>
            <w:vMerge w:val="restart"/>
            <w:shd w:val="clear" w:color="000000" w:fill="FFFFFF"/>
            <w:noWrap/>
            <w:textDirection w:val="tbRlV"/>
            <w:vAlign w:val="center"/>
          </w:tcPr>
          <w:p>
            <w:pPr>
              <w:widowControl/>
              <w:spacing w:line="280" w:lineRule="exact"/>
              <w:jc w:val="center"/>
              <w:rPr>
                <w:kern w:val="0"/>
                <w:sz w:val="18"/>
                <w:szCs w:val="18"/>
              </w:rPr>
            </w:pPr>
            <w:r>
              <w:rPr>
                <w:rFonts w:hint="eastAsia"/>
                <w:kern w:val="0"/>
                <w:sz w:val="18"/>
                <w:szCs w:val="18"/>
              </w:rPr>
              <w:t>产</w:t>
            </w:r>
            <w:r>
              <w:rPr>
                <w:kern w:val="0"/>
                <w:sz w:val="18"/>
                <w:szCs w:val="18"/>
              </w:rPr>
              <w:t xml:space="preserve">   </w:t>
            </w:r>
            <w:r>
              <w:rPr>
                <w:rFonts w:hint="eastAsia"/>
                <w:kern w:val="0"/>
                <w:sz w:val="18"/>
                <w:szCs w:val="18"/>
              </w:rPr>
              <w:t>出（</w:t>
            </w:r>
            <w:r>
              <w:rPr>
                <w:kern w:val="0"/>
                <w:sz w:val="18"/>
                <w:szCs w:val="18"/>
              </w:rPr>
              <w:t>20</w:t>
            </w:r>
            <w:r>
              <w:rPr>
                <w:rFonts w:hint="eastAsia"/>
                <w:kern w:val="0"/>
                <w:sz w:val="18"/>
                <w:szCs w:val="18"/>
              </w:rPr>
              <w:t>分）</w:t>
            </w:r>
          </w:p>
        </w:tc>
        <w:tc>
          <w:tcPr>
            <w:tcW w:w="598" w:type="dxa"/>
            <w:vMerge w:val="restart"/>
            <w:shd w:val="clear" w:color="000000" w:fill="FFFFFF"/>
            <w:noWrap w:val="0"/>
            <w:vAlign w:val="center"/>
          </w:tcPr>
          <w:p>
            <w:pPr>
              <w:widowControl/>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产出（</w:t>
            </w:r>
            <w:r>
              <w:rPr>
                <w:kern w:val="0"/>
                <w:sz w:val="18"/>
                <w:szCs w:val="18"/>
              </w:rPr>
              <w:t>20</w:t>
            </w:r>
            <w:r>
              <w:rPr>
                <w:rFonts w:hint="eastAsia"/>
                <w:kern w:val="0"/>
                <w:sz w:val="18"/>
                <w:szCs w:val="18"/>
              </w:rPr>
              <w:t>分）</w:t>
            </w: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实际完成率（</w:t>
            </w:r>
            <w:r>
              <w:rPr>
                <w:kern w:val="0"/>
                <w:sz w:val="18"/>
                <w:szCs w:val="18"/>
              </w:rPr>
              <w:t>4</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项目实施的实际产出数与计划产出数的比率，用以反映和考核项目产出数量目标的实现程度。</w:t>
            </w:r>
          </w:p>
        </w:tc>
        <w:tc>
          <w:tcPr>
            <w:tcW w:w="2997" w:type="dxa"/>
            <w:shd w:val="clear" w:color="000000" w:fill="FFFFFF"/>
            <w:noWrap w:val="0"/>
            <w:vAlign w:val="center"/>
          </w:tcPr>
          <w:p>
            <w:pPr>
              <w:widowControl/>
              <w:spacing w:line="280" w:lineRule="exact"/>
              <w:rPr>
                <w:kern w:val="0"/>
                <w:sz w:val="18"/>
                <w:szCs w:val="18"/>
              </w:rPr>
            </w:pPr>
            <w:r>
              <w:rPr>
                <w:rFonts w:hint="eastAsia"/>
                <w:spacing w:val="-14"/>
                <w:kern w:val="0"/>
                <w:sz w:val="18"/>
                <w:szCs w:val="18"/>
              </w:rPr>
              <w:t>实际完成率</w:t>
            </w:r>
            <w:r>
              <w:rPr>
                <w:spacing w:val="-14"/>
                <w:kern w:val="0"/>
                <w:sz w:val="18"/>
                <w:szCs w:val="18"/>
              </w:rPr>
              <w:t>=</w:t>
            </w:r>
            <w:r>
              <w:rPr>
                <w:rFonts w:hint="eastAsia"/>
                <w:spacing w:val="-14"/>
                <w:kern w:val="0"/>
                <w:sz w:val="18"/>
                <w:szCs w:val="18"/>
              </w:rPr>
              <w:t>（实际产出数</w:t>
            </w:r>
            <w:r>
              <w:rPr>
                <w:spacing w:val="-14"/>
                <w:kern w:val="0"/>
                <w:sz w:val="18"/>
                <w:szCs w:val="18"/>
              </w:rPr>
              <w:t>/</w:t>
            </w:r>
            <w:r>
              <w:rPr>
                <w:rFonts w:hint="eastAsia"/>
                <w:spacing w:val="-14"/>
                <w:kern w:val="0"/>
                <w:sz w:val="18"/>
                <w:szCs w:val="18"/>
              </w:rPr>
              <w:t>计划产出数）</w:t>
            </w:r>
            <w:r>
              <w:rPr>
                <w:spacing w:val="-14"/>
                <w:kern w:val="0"/>
                <w:sz w:val="18"/>
                <w:szCs w:val="18"/>
              </w:rPr>
              <w:t>×100%</w:t>
            </w:r>
            <w:r>
              <w:rPr>
                <w:rFonts w:hint="eastAsia"/>
                <w:spacing w:val="-14"/>
                <w:kern w:val="0"/>
                <w:sz w:val="18"/>
                <w:szCs w:val="18"/>
              </w:rPr>
              <w:t>。（得分</w:t>
            </w:r>
            <w:r>
              <w:rPr>
                <w:spacing w:val="-14"/>
                <w:kern w:val="0"/>
                <w:sz w:val="18"/>
                <w:szCs w:val="18"/>
              </w:rPr>
              <w:t>=</w:t>
            </w:r>
            <w:r>
              <w:rPr>
                <w:rFonts w:hint="eastAsia"/>
                <w:spacing w:val="-14"/>
                <w:kern w:val="0"/>
                <w:sz w:val="18"/>
                <w:szCs w:val="18"/>
              </w:rPr>
              <w:t>实际完成率</w:t>
            </w:r>
            <w:r>
              <w:rPr>
                <w:spacing w:val="-14"/>
                <w:kern w:val="0"/>
                <w:sz w:val="18"/>
                <w:szCs w:val="18"/>
              </w:rPr>
              <w:t>*4</w:t>
            </w:r>
            <w:r>
              <w:rPr>
                <w:rFonts w:hint="eastAsia"/>
                <w:spacing w:val="-14"/>
                <w:kern w:val="0"/>
                <w:sz w:val="18"/>
                <w:szCs w:val="18"/>
              </w:rPr>
              <w:t>分）</w:t>
            </w:r>
            <w:r>
              <w:rPr>
                <w:spacing w:val="-14"/>
                <w:kern w:val="0"/>
                <w:sz w:val="18"/>
                <w:szCs w:val="18"/>
              </w:rPr>
              <w:br w:type="textWrapping"/>
            </w:r>
            <w:r>
              <w:rPr>
                <w:rFonts w:hint="eastAsia"/>
                <w:spacing w:val="-14"/>
                <w:kern w:val="0"/>
                <w:sz w:val="18"/>
                <w:szCs w:val="18"/>
              </w:rPr>
              <w:t>实际产出数：一定时期（本年度或项目期）内项目实际产出的产品或提供的服务数量。</w:t>
            </w:r>
            <w:r>
              <w:rPr>
                <w:kern w:val="0"/>
                <w:sz w:val="18"/>
                <w:szCs w:val="18"/>
              </w:rPr>
              <w:br w:type="textWrapping"/>
            </w:r>
            <w:r>
              <w:rPr>
                <w:rFonts w:hint="eastAsia"/>
                <w:kern w:val="0"/>
                <w:sz w:val="18"/>
                <w:szCs w:val="18"/>
              </w:rPr>
              <w:t>计划产出数：项目绩效目标确定的在一定时期（本年度或项目期）内计划产出的产品或提供的服务数量。</w:t>
            </w:r>
          </w:p>
        </w:tc>
        <w:tc>
          <w:tcPr>
            <w:tcW w:w="485" w:type="dxa"/>
            <w:noWrap/>
            <w:vAlign w:val="center"/>
          </w:tcPr>
          <w:p>
            <w:pPr>
              <w:widowControl/>
              <w:spacing w:line="280" w:lineRule="exact"/>
              <w:jc w:val="center"/>
              <w:rPr>
                <w:kern w:val="0"/>
                <w:sz w:val="18"/>
                <w:szCs w:val="18"/>
              </w:rPr>
            </w:pPr>
            <w:r>
              <w:rPr>
                <w:kern w:val="0"/>
                <w:sz w:val="18"/>
                <w:szCs w:val="18"/>
              </w:rPr>
              <w:t>4</w:t>
            </w:r>
          </w:p>
        </w:tc>
        <w:tc>
          <w:tcPr>
            <w:tcW w:w="1937" w:type="dxa"/>
            <w:noWrap/>
            <w:vAlign w:val="center"/>
          </w:tcPr>
          <w:p>
            <w:pPr>
              <w:widowControl/>
              <w:spacing w:line="280" w:lineRule="exact"/>
              <w:rPr>
                <w:kern w:val="0"/>
                <w:sz w:val="18"/>
                <w:szCs w:val="18"/>
              </w:rPr>
            </w:pPr>
            <w:r>
              <w:rPr>
                <w:rFonts w:hint="eastAsia"/>
                <w:kern w:val="0"/>
                <w:sz w:val="18"/>
                <w:szCs w:val="18"/>
              </w:rPr>
              <w:t>项目年度目标完成率为</w:t>
            </w:r>
            <w:r>
              <w:rPr>
                <w:kern w:val="0"/>
                <w:sz w:val="18"/>
                <w:szCs w:val="18"/>
              </w:rPr>
              <w:t xml:space="preserve">100% </w:t>
            </w: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216"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完成及时率（</w:t>
            </w:r>
            <w:r>
              <w:rPr>
                <w:kern w:val="0"/>
                <w:sz w:val="18"/>
                <w:szCs w:val="18"/>
              </w:rPr>
              <w:t>6</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项目实际提前完成时间与计划完成时间的比率，用以反映和考核项目产出时效目标的实现程度。</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完成及时率</w:t>
            </w:r>
            <w:r>
              <w:rPr>
                <w:kern w:val="0"/>
                <w:sz w:val="18"/>
                <w:szCs w:val="18"/>
              </w:rPr>
              <w:t>=[</w:t>
            </w:r>
            <w:r>
              <w:rPr>
                <w:rFonts w:hint="eastAsia"/>
                <w:kern w:val="0"/>
                <w:sz w:val="18"/>
                <w:szCs w:val="18"/>
              </w:rPr>
              <w:t>（计划完成时间</w:t>
            </w:r>
            <w:r>
              <w:rPr>
                <w:kern w:val="0"/>
                <w:sz w:val="18"/>
                <w:szCs w:val="18"/>
              </w:rPr>
              <w:t>-</w:t>
            </w:r>
            <w:r>
              <w:rPr>
                <w:rFonts w:hint="eastAsia"/>
                <w:kern w:val="0"/>
                <w:sz w:val="18"/>
                <w:szCs w:val="18"/>
              </w:rPr>
              <w:t>实际完成时间）</w:t>
            </w:r>
            <w:r>
              <w:rPr>
                <w:kern w:val="0"/>
                <w:sz w:val="18"/>
                <w:szCs w:val="18"/>
              </w:rPr>
              <w:t>/</w:t>
            </w:r>
            <w:r>
              <w:rPr>
                <w:rFonts w:hint="eastAsia"/>
                <w:kern w:val="0"/>
                <w:sz w:val="18"/>
                <w:szCs w:val="18"/>
              </w:rPr>
              <w:t>计划完成时间</w:t>
            </w:r>
            <w:r>
              <w:rPr>
                <w:kern w:val="0"/>
                <w:sz w:val="18"/>
                <w:szCs w:val="18"/>
              </w:rPr>
              <w:t>]×100%</w:t>
            </w:r>
            <w:r>
              <w:rPr>
                <w:rFonts w:hint="eastAsia"/>
                <w:kern w:val="0"/>
                <w:sz w:val="18"/>
                <w:szCs w:val="18"/>
              </w:rPr>
              <w:t>。（</w:t>
            </w:r>
            <w:r>
              <w:rPr>
                <w:kern w:val="0"/>
                <w:sz w:val="18"/>
                <w:szCs w:val="18"/>
              </w:rPr>
              <w:t>1--4</w:t>
            </w:r>
            <w:r>
              <w:rPr>
                <w:rFonts w:hint="eastAsia"/>
                <w:kern w:val="0"/>
                <w:sz w:val="18"/>
                <w:szCs w:val="18"/>
              </w:rPr>
              <w:t>季度各得</w:t>
            </w:r>
            <w:r>
              <w:rPr>
                <w:kern w:val="0"/>
                <w:sz w:val="18"/>
                <w:szCs w:val="18"/>
              </w:rPr>
              <w:t>1.5</w:t>
            </w:r>
            <w:r>
              <w:rPr>
                <w:rFonts w:hint="eastAsia"/>
                <w:kern w:val="0"/>
                <w:sz w:val="18"/>
                <w:szCs w:val="18"/>
              </w:rPr>
              <w:t>分）</w:t>
            </w:r>
            <w:r>
              <w:rPr>
                <w:kern w:val="0"/>
                <w:sz w:val="18"/>
                <w:szCs w:val="18"/>
              </w:rPr>
              <w:br w:type="textWrapping"/>
            </w:r>
            <w:r>
              <w:rPr>
                <w:rFonts w:hint="eastAsia"/>
                <w:kern w:val="0"/>
                <w:sz w:val="18"/>
                <w:szCs w:val="18"/>
              </w:rPr>
              <w:t>实际完成时间：项目实施单位完成该项目实际所耗用的时间。</w:t>
            </w:r>
            <w:r>
              <w:rPr>
                <w:kern w:val="0"/>
                <w:sz w:val="18"/>
                <w:szCs w:val="18"/>
              </w:rPr>
              <w:br w:type="textWrapping"/>
            </w:r>
            <w:r>
              <w:rPr>
                <w:rFonts w:hint="eastAsia"/>
                <w:kern w:val="0"/>
                <w:sz w:val="18"/>
                <w:szCs w:val="18"/>
              </w:rPr>
              <w:t>计划完成时间：按照项目实施计划或相关规定完成该项目所需的时间。</w:t>
            </w:r>
          </w:p>
        </w:tc>
        <w:tc>
          <w:tcPr>
            <w:tcW w:w="485" w:type="dxa"/>
            <w:noWrap/>
            <w:vAlign w:val="center"/>
          </w:tcPr>
          <w:p>
            <w:pPr>
              <w:widowControl/>
              <w:spacing w:line="280" w:lineRule="exact"/>
              <w:jc w:val="center"/>
              <w:rPr>
                <w:kern w:val="0"/>
                <w:sz w:val="18"/>
                <w:szCs w:val="18"/>
              </w:rPr>
            </w:pPr>
            <w:r>
              <w:rPr>
                <w:kern w:val="0"/>
                <w:sz w:val="18"/>
                <w:szCs w:val="18"/>
              </w:rPr>
              <w:t>6</w:t>
            </w:r>
          </w:p>
        </w:tc>
        <w:tc>
          <w:tcPr>
            <w:tcW w:w="1937" w:type="dxa"/>
            <w:noWrap/>
            <w:vAlign w:val="center"/>
          </w:tcPr>
          <w:p>
            <w:pPr>
              <w:widowControl/>
              <w:spacing w:line="280" w:lineRule="exact"/>
              <w:rPr>
                <w:kern w:val="0"/>
                <w:sz w:val="18"/>
                <w:szCs w:val="18"/>
              </w:rPr>
            </w:pPr>
            <w:r>
              <w:rPr>
                <w:rFonts w:hint="eastAsia"/>
                <w:kern w:val="0"/>
                <w:sz w:val="18"/>
                <w:szCs w:val="18"/>
              </w:rPr>
              <w:t>均按时完成年度目标。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47"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质量达标率（</w:t>
            </w:r>
            <w:r>
              <w:rPr>
                <w:kern w:val="0"/>
                <w:sz w:val="18"/>
                <w:szCs w:val="18"/>
              </w:rPr>
              <w:t>5</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项目完成的质量达标产出数与实际产出数的比率，用以反映和考核项目产出质量目标的实现程度。</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质量达标率</w:t>
            </w:r>
            <w:r>
              <w:rPr>
                <w:kern w:val="0"/>
                <w:sz w:val="18"/>
                <w:szCs w:val="18"/>
              </w:rPr>
              <w:t>=</w:t>
            </w:r>
            <w:r>
              <w:rPr>
                <w:rFonts w:hint="eastAsia"/>
                <w:kern w:val="0"/>
                <w:sz w:val="18"/>
                <w:szCs w:val="18"/>
              </w:rPr>
              <w:t>（质量达标产出数</w:t>
            </w:r>
            <w:r>
              <w:rPr>
                <w:kern w:val="0"/>
                <w:sz w:val="18"/>
                <w:szCs w:val="18"/>
              </w:rPr>
              <w:t>/</w:t>
            </w:r>
            <w:r>
              <w:rPr>
                <w:rFonts w:hint="eastAsia"/>
                <w:kern w:val="0"/>
                <w:sz w:val="18"/>
                <w:szCs w:val="18"/>
              </w:rPr>
              <w:t>实际产出数）</w:t>
            </w:r>
            <w:r>
              <w:rPr>
                <w:kern w:val="0"/>
                <w:sz w:val="18"/>
                <w:szCs w:val="18"/>
              </w:rPr>
              <w:t>×100%</w:t>
            </w:r>
            <w:r>
              <w:rPr>
                <w:rFonts w:hint="eastAsia"/>
                <w:kern w:val="0"/>
                <w:sz w:val="18"/>
                <w:szCs w:val="18"/>
              </w:rPr>
              <w:t>。（得分</w:t>
            </w:r>
            <w:r>
              <w:rPr>
                <w:kern w:val="0"/>
                <w:sz w:val="18"/>
                <w:szCs w:val="18"/>
              </w:rPr>
              <w:t>=</w:t>
            </w:r>
            <w:r>
              <w:rPr>
                <w:rFonts w:hint="eastAsia"/>
                <w:kern w:val="0"/>
                <w:sz w:val="18"/>
                <w:szCs w:val="18"/>
              </w:rPr>
              <w:t>达标率</w:t>
            </w:r>
            <w:r>
              <w:rPr>
                <w:kern w:val="0"/>
                <w:sz w:val="18"/>
                <w:szCs w:val="18"/>
              </w:rPr>
              <w:t>*5</w:t>
            </w:r>
            <w:r>
              <w:rPr>
                <w:rFonts w:hint="eastAsia"/>
                <w:kern w:val="0"/>
                <w:sz w:val="18"/>
                <w:szCs w:val="18"/>
              </w:rPr>
              <w:t>分）</w:t>
            </w:r>
            <w:r>
              <w:rPr>
                <w:kern w:val="0"/>
                <w:sz w:val="18"/>
                <w:szCs w:val="18"/>
              </w:rPr>
              <w:br w:type="textWrapping"/>
            </w:r>
            <w:r>
              <w:rPr>
                <w:rFonts w:hint="eastAsia"/>
                <w:kern w:val="0"/>
                <w:sz w:val="18"/>
                <w:szCs w:val="18"/>
              </w:rPr>
              <w:t>质量达标产出数：一定时期（本年度或项目期）内实际达到既定质量标准的产品或服务数量。</w:t>
            </w:r>
            <w:r>
              <w:rPr>
                <w:kern w:val="0"/>
                <w:sz w:val="18"/>
                <w:szCs w:val="18"/>
              </w:rPr>
              <w:br w:type="textWrapping"/>
            </w:r>
            <w:r>
              <w:rPr>
                <w:rFonts w:hint="eastAsia"/>
                <w:spacing w:val="-10"/>
                <w:kern w:val="0"/>
                <w:sz w:val="18"/>
                <w:szCs w:val="18"/>
              </w:rPr>
              <w:t>既定质量标准是指项目实施单位设立绩效目标时依据计划标准、行业标准、历史标准或其他标准而设定的绩效指标值。</w:t>
            </w:r>
          </w:p>
        </w:tc>
        <w:tc>
          <w:tcPr>
            <w:tcW w:w="485" w:type="dxa"/>
            <w:noWrap/>
            <w:vAlign w:val="center"/>
          </w:tcPr>
          <w:p>
            <w:pPr>
              <w:widowControl/>
              <w:spacing w:line="280" w:lineRule="exact"/>
              <w:jc w:val="center"/>
              <w:rPr>
                <w:kern w:val="0"/>
                <w:sz w:val="18"/>
                <w:szCs w:val="18"/>
              </w:rPr>
            </w:pPr>
            <w:r>
              <w:rPr>
                <w:kern w:val="0"/>
                <w:sz w:val="18"/>
                <w:szCs w:val="18"/>
              </w:rPr>
              <w:t>5</w:t>
            </w:r>
          </w:p>
        </w:tc>
        <w:tc>
          <w:tcPr>
            <w:tcW w:w="1937" w:type="dxa"/>
            <w:noWrap/>
            <w:vAlign w:val="center"/>
          </w:tcPr>
          <w:p>
            <w:pPr>
              <w:widowControl/>
              <w:spacing w:line="280" w:lineRule="exact"/>
              <w:rPr>
                <w:kern w:val="0"/>
                <w:sz w:val="18"/>
                <w:szCs w:val="18"/>
              </w:rPr>
            </w:pPr>
            <w:r>
              <w:rPr>
                <w:rFonts w:hint="eastAsia"/>
                <w:kern w:val="0"/>
                <w:sz w:val="18"/>
                <w:szCs w:val="18"/>
              </w:rPr>
              <w:t>项目采购的牲畜耳标（抽检）质量达标率</w:t>
            </w:r>
            <w:r>
              <w:rPr>
                <w:kern w:val="0"/>
                <w:sz w:val="18"/>
                <w:szCs w:val="18"/>
              </w:rPr>
              <w:t>100%</w:t>
            </w: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13"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成本节约率（</w:t>
            </w:r>
            <w:r>
              <w:rPr>
                <w:kern w:val="0"/>
                <w:sz w:val="18"/>
                <w:szCs w:val="18"/>
              </w:rPr>
              <w:t>5</w:t>
            </w:r>
            <w:r>
              <w:rPr>
                <w:rFonts w:hint="eastAsia"/>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完成项目计划工作目标的实际节约成本与计划成本的比率，用以反映和考核项目的成本节约程度。</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成本节约率</w:t>
            </w:r>
            <w:r>
              <w:rPr>
                <w:kern w:val="0"/>
                <w:sz w:val="18"/>
                <w:szCs w:val="18"/>
              </w:rPr>
              <w:t>=[</w:t>
            </w:r>
            <w:r>
              <w:rPr>
                <w:rFonts w:hint="eastAsia"/>
                <w:kern w:val="0"/>
                <w:sz w:val="18"/>
                <w:szCs w:val="18"/>
              </w:rPr>
              <w:t>（计划成本</w:t>
            </w:r>
            <w:r>
              <w:rPr>
                <w:kern w:val="0"/>
                <w:sz w:val="18"/>
                <w:szCs w:val="18"/>
              </w:rPr>
              <w:t>-</w:t>
            </w:r>
            <w:r>
              <w:rPr>
                <w:rFonts w:hint="eastAsia"/>
                <w:kern w:val="0"/>
                <w:sz w:val="18"/>
                <w:szCs w:val="18"/>
              </w:rPr>
              <w:t>实际成本）</w:t>
            </w:r>
            <w:r>
              <w:rPr>
                <w:kern w:val="0"/>
                <w:sz w:val="18"/>
                <w:szCs w:val="18"/>
              </w:rPr>
              <w:t>/</w:t>
            </w:r>
            <w:r>
              <w:rPr>
                <w:rFonts w:hint="eastAsia"/>
                <w:kern w:val="0"/>
                <w:sz w:val="18"/>
                <w:szCs w:val="18"/>
              </w:rPr>
              <w:t>计划成本</w:t>
            </w:r>
            <w:r>
              <w:rPr>
                <w:kern w:val="0"/>
                <w:sz w:val="18"/>
                <w:szCs w:val="18"/>
              </w:rPr>
              <w:t>]×100%</w:t>
            </w:r>
            <w:r>
              <w:rPr>
                <w:rFonts w:hint="eastAsia"/>
                <w:kern w:val="0"/>
                <w:sz w:val="18"/>
                <w:szCs w:val="18"/>
              </w:rPr>
              <w:t>。（节约的计</w:t>
            </w:r>
            <w:r>
              <w:rPr>
                <w:kern w:val="0"/>
                <w:sz w:val="18"/>
                <w:szCs w:val="18"/>
              </w:rPr>
              <w:t>5</w:t>
            </w:r>
            <w:r>
              <w:rPr>
                <w:rFonts w:hint="eastAsia"/>
                <w:kern w:val="0"/>
                <w:sz w:val="18"/>
                <w:szCs w:val="18"/>
              </w:rPr>
              <w:t>分，增加的按比例扣分）</w:t>
            </w:r>
            <w:r>
              <w:rPr>
                <w:kern w:val="0"/>
                <w:sz w:val="18"/>
                <w:szCs w:val="18"/>
              </w:rPr>
              <w:br w:type="textWrapping"/>
            </w:r>
            <w:r>
              <w:rPr>
                <w:rFonts w:hint="eastAsia"/>
                <w:spacing w:val="-10"/>
                <w:kern w:val="0"/>
                <w:sz w:val="18"/>
                <w:szCs w:val="18"/>
              </w:rPr>
              <w:t>实际成本：项目实施单位如期、保质、保量完成既定工作目标实际所耗费的支出。</w:t>
            </w:r>
            <w:r>
              <w:rPr>
                <w:spacing w:val="-10"/>
                <w:kern w:val="0"/>
                <w:sz w:val="18"/>
                <w:szCs w:val="18"/>
              </w:rPr>
              <w:br w:type="textWrapping"/>
            </w:r>
            <w:r>
              <w:rPr>
                <w:rFonts w:hint="eastAsia"/>
                <w:spacing w:val="-10"/>
                <w:kern w:val="0"/>
                <w:sz w:val="18"/>
                <w:szCs w:val="18"/>
              </w:rPr>
              <w:t>计划成本：项目实施单位为完成工作目标计划安排的支出，一般以项目预算为参考。</w:t>
            </w:r>
          </w:p>
        </w:tc>
        <w:tc>
          <w:tcPr>
            <w:tcW w:w="485" w:type="dxa"/>
            <w:noWrap/>
            <w:vAlign w:val="center"/>
          </w:tcPr>
          <w:p>
            <w:pPr>
              <w:widowControl/>
              <w:spacing w:line="280" w:lineRule="exact"/>
              <w:jc w:val="center"/>
              <w:rPr>
                <w:kern w:val="0"/>
                <w:sz w:val="18"/>
                <w:szCs w:val="18"/>
              </w:rPr>
            </w:pPr>
            <w:r>
              <w:rPr>
                <w:kern w:val="0"/>
                <w:sz w:val="18"/>
                <w:szCs w:val="18"/>
              </w:rPr>
              <w:t>5</w:t>
            </w:r>
          </w:p>
        </w:tc>
        <w:tc>
          <w:tcPr>
            <w:tcW w:w="1937" w:type="dxa"/>
            <w:noWrap/>
            <w:vAlign w:val="center"/>
          </w:tcPr>
          <w:p>
            <w:pPr>
              <w:widowControl/>
              <w:spacing w:line="280" w:lineRule="exact"/>
              <w:rPr>
                <w:kern w:val="0"/>
                <w:sz w:val="18"/>
                <w:szCs w:val="18"/>
              </w:rPr>
            </w:pPr>
            <w:r>
              <w:rPr>
                <w:rFonts w:hint="eastAsia"/>
                <w:kern w:val="0"/>
                <w:sz w:val="18"/>
                <w:szCs w:val="18"/>
              </w:rPr>
              <w:t>最低价中标，　成本节约率</w:t>
            </w:r>
            <w:r>
              <w:rPr>
                <w:kern w:val="0"/>
                <w:sz w:val="18"/>
                <w:szCs w:val="18"/>
              </w:rPr>
              <w:t>100%</w:t>
            </w: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0" w:type="dxa"/>
            <w:vMerge w:val="restart"/>
            <w:shd w:val="clear" w:color="000000" w:fill="FFFFFF"/>
            <w:noWrap/>
            <w:textDirection w:val="tbRlV"/>
            <w:vAlign w:val="center"/>
          </w:tcPr>
          <w:p>
            <w:pPr>
              <w:widowControl/>
              <w:spacing w:line="280" w:lineRule="exact"/>
              <w:jc w:val="center"/>
              <w:rPr>
                <w:kern w:val="0"/>
                <w:sz w:val="18"/>
                <w:szCs w:val="18"/>
              </w:rPr>
            </w:pPr>
            <w:r>
              <w:rPr>
                <w:rFonts w:hint="eastAsia"/>
                <w:kern w:val="0"/>
                <w:sz w:val="18"/>
                <w:szCs w:val="18"/>
              </w:rPr>
              <w:t>效</w:t>
            </w:r>
            <w:r>
              <w:rPr>
                <w:kern w:val="0"/>
                <w:sz w:val="18"/>
                <w:szCs w:val="18"/>
              </w:rPr>
              <w:t xml:space="preserve">   </w:t>
            </w:r>
            <w:r>
              <w:rPr>
                <w:rFonts w:hint="eastAsia"/>
                <w:kern w:val="0"/>
                <w:sz w:val="18"/>
                <w:szCs w:val="18"/>
              </w:rPr>
              <w:t>果（</w:t>
            </w:r>
            <w:r>
              <w:rPr>
                <w:kern w:val="0"/>
                <w:sz w:val="18"/>
                <w:szCs w:val="18"/>
              </w:rPr>
              <w:t>30</w:t>
            </w:r>
            <w:r>
              <w:rPr>
                <w:rFonts w:hint="eastAsia"/>
                <w:kern w:val="0"/>
                <w:sz w:val="18"/>
                <w:szCs w:val="18"/>
              </w:rPr>
              <w:t>分）</w:t>
            </w:r>
          </w:p>
        </w:tc>
        <w:tc>
          <w:tcPr>
            <w:tcW w:w="598" w:type="dxa"/>
            <w:vMerge w:val="restart"/>
            <w:shd w:val="clear" w:color="000000" w:fill="FFFFFF"/>
            <w:noWrap w:val="0"/>
            <w:vAlign w:val="center"/>
          </w:tcPr>
          <w:p>
            <w:pPr>
              <w:widowControl/>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效益（</w:t>
            </w:r>
            <w:r>
              <w:rPr>
                <w:kern w:val="0"/>
                <w:sz w:val="18"/>
                <w:szCs w:val="18"/>
              </w:rPr>
              <w:t>30</w:t>
            </w:r>
            <w:r>
              <w:rPr>
                <w:rFonts w:hint="eastAsia"/>
                <w:kern w:val="0"/>
                <w:sz w:val="18"/>
                <w:szCs w:val="18"/>
              </w:rPr>
              <w:t>分）</w:t>
            </w: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经济效益（</w:t>
            </w:r>
            <w:r>
              <w:rPr>
                <w:kern w:val="0"/>
                <w:sz w:val="18"/>
                <w:szCs w:val="18"/>
              </w:rPr>
              <w:t>5</w:t>
            </w:r>
            <w:r>
              <w:rPr>
                <w:rFonts w:hint="eastAsia"/>
                <w:kern w:val="0"/>
                <w:sz w:val="18"/>
                <w:szCs w:val="18"/>
              </w:rPr>
              <w:t>分）</w:t>
            </w:r>
          </w:p>
        </w:tc>
        <w:tc>
          <w:tcPr>
            <w:tcW w:w="1497" w:type="dxa"/>
            <w:shd w:val="clear" w:color="000000" w:fill="FFFFFF"/>
            <w:noWrap w:val="0"/>
            <w:vAlign w:val="center"/>
          </w:tcPr>
          <w:p>
            <w:pPr>
              <w:widowControl/>
              <w:spacing w:line="280" w:lineRule="exact"/>
              <w:rPr>
                <w:spacing w:val="-10"/>
                <w:kern w:val="0"/>
                <w:sz w:val="18"/>
                <w:szCs w:val="18"/>
              </w:rPr>
            </w:pPr>
            <w:r>
              <w:rPr>
                <w:rFonts w:hint="eastAsia"/>
                <w:spacing w:val="-10"/>
                <w:kern w:val="0"/>
                <w:sz w:val="18"/>
                <w:szCs w:val="18"/>
              </w:rPr>
              <w:t>项目实施对经济发展所带来的直接或间接影响情况。</w:t>
            </w:r>
          </w:p>
        </w:tc>
        <w:tc>
          <w:tcPr>
            <w:tcW w:w="2997" w:type="dxa"/>
            <w:vMerge w:val="restart"/>
            <w:shd w:val="clear" w:color="000000" w:fill="FFFFFF"/>
            <w:noWrap w:val="0"/>
            <w:vAlign w:val="center"/>
          </w:tcPr>
          <w:p>
            <w:pPr>
              <w:widowControl/>
              <w:spacing w:line="280" w:lineRule="exact"/>
              <w:rPr>
                <w:kern w:val="0"/>
                <w:sz w:val="18"/>
                <w:szCs w:val="18"/>
              </w:rPr>
            </w:pPr>
            <w:r>
              <w:rPr>
                <w:rFonts w:hint="eastAsia"/>
                <w:kern w:val="0"/>
                <w:sz w:val="18"/>
                <w:szCs w:val="18"/>
              </w:rPr>
              <w:t>此四项指标为项目支出绩效评价指标的共性要素，各单位按照项目支出绩效目标实现程度为依据。（按经济效益实现程度</w:t>
            </w:r>
            <w:r>
              <w:rPr>
                <w:kern w:val="0"/>
                <w:sz w:val="18"/>
                <w:szCs w:val="18"/>
              </w:rPr>
              <w:t>*5</w:t>
            </w:r>
            <w:r>
              <w:rPr>
                <w:rFonts w:hint="eastAsia"/>
                <w:kern w:val="0"/>
                <w:sz w:val="18"/>
                <w:szCs w:val="18"/>
              </w:rPr>
              <w:t>分、社会效益实现程度</w:t>
            </w:r>
            <w:r>
              <w:rPr>
                <w:kern w:val="0"/>
                <w:sz w:val="18"/>
                <w:szCs w:val="18"/>
              </w:rPr>
              <w:t>*5</w:t>
            </w:r>
            <w:r>
              <w:rPr>
                <w:rFonts w:hint="eastAsia"/>
                <w:kern w:val="0"/>
                <w:sz w:val="18"/>
                <w:szCs w:val="18"/>
              </w:rPr>
              <w:t>分、生态效益实现程度</w:t>
            </w:r>
            <w:r>
              <w:rPr>
                <w:kern w:val="0"/>
                <w:sz w:val="18"/>
                <w:szCs w:val="18"/>
              </w:rPr>
              <w:t>*5</w:t>
            </w:r>
            <w:r>
              <w:rPr>
                <w:rFonts w:hint="eastAsia"/>
                <w:kern w:val="0"/>
                <w:sz w:val="18"/>
                <w:szCs w:val="18"/>
              </w:rPr>
              <w:t>分、可持续影响程度</w:t>
            </w:r>
            <w:r>
              <w:rPr>
                <w:kern w:val="0"/>
                <w:sz w:val="18"/>
                <w:szCs w:val="18"/>
              </w:rPr>
              <w:t>*5</w:t>
            </w:r>
            <w:r>
              <w:rPr>
                <w:rFonts w:hint="eastAsia"/>
                <w:kern w:val="0"/>
                <w:sz w:val="18"/>
                <w:szCs w:val="18"/>
              </w:rPr>
              <w:t>分计算实际得分）</w:t>
            </w:r>
          </w:p>
        </w:tc>
        <w:tc>
          <w:tcPr>
            <w:tcW w:w="485" w:type="dxa"/>
            <w:noWrap/>
            <w:vAlign w:val="center"/>
          </w:tcPr>
          <w:p>
            <w:pPr>
              <w:widowControl/>
              <w:spacing w:line="280" w:lineRule="exact"/>
              <w:jc w:val="center"/>
              <w:rPr>
                <w:kern w:val="0"/>
                <w:sz w:val="18"/>
                <w:szCs w:val="18"/>
              </w:rPr>
            </w:pPr>
            <w:r>
              <w:rPr>
                <w:kern w:val="0"/>
                <w:sz w:val="18"/>
                <w:szCs w:val="18"/>
              </w:rPr>
              <w:t>5</w:t>
            </w:r>
          </w:p>
        </w:tc>
        <w:tc>
          <w:tcPr>
            <w:tcW w:w="1937" w:type="dxa"/>
            <w:noWrap/>
            <w:vAlign w:val="center"/>
          </w:tcPr>
          <w:p>
            <w:pPr>
              <w:widowControl/>
              <w:spacing w:line="280" w:lineRule="exact"/>
              <w:rPr>
                <w:kern w:val="0"/>
                <w:sz w:val="18"/>
                <w:szCs w:val="18"/>
              </w:rPr>
            </w:pPr>
            <w:r>
              <w:rPr>
                <w:rFonts w:hint="eastAsia"/>
                <w:kern w:val="0"/>
                <w:sz w:val="18"/>
                <w:szCs w:val="18"/>
              </w:rPr>
              <w:t>可以及时了解生猪、牛羊等家禽、家畜的存栏。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社会效益（</w:t>
            </w:r>
            <w:r>
              <w:rPr>
                <w:kern w:val="0"/>
                <w:sz w:val="18"/>
                <w:szCs w:val="18"/>
              </w:rPr>
              <w:t>5</w:t>
            </w:r>
            <w:r>
              <w:rPr>
                <w:rFonts w:hint="eastAsia"/>
                <w:kern w:val="0"/>
                <w:sz w:val="18"/>
                <w:szCs w:val="18"/>
              </w:rPr>
              <w:t>分）</w:t>
            </w:r>
          </w:p>
        </w:tc>
        <w:tc>
          <w:tcPr>
            <w:tcW w:w="1497" w:type="dxa"/>
            <w:shd w:val="clear" w:color="000000" w:fill="FFFFFF"/>
            <w:noWrap w:val="0"/>
            <w:vAlign w:val="center"/>
          </w:tcPr>
          <w:p>
            <w:pPr>
              <w:widowControl/>
              <w:spacing w:line="280" w:lineRule="exact"/>
              <w:rPr>
                <w:spacing w:val="-10"/>
                <w:kern w:val="0"/>
                <w:sz w:val="18"/>
                <w:szCs w:val="18"/>
              </w:rPr>
            </w:pPr>
            <w:r>
              <w:rPr>
                <w:rFonts w:hint="eastAsia"/>
                <w:spacing w:val="-10"/>
                <w:kern w:val="0"/>
                <w:sz w:val="18"/>
                <w:szCs w:val="18"/>
              </w:rPr>
              <w:t>项目实施对社会发展所带来的直接或间接影响情况。</w:t>
            </w:r>
          </w:p>
        </w:tc>
        <w:tc>
          <w:tcPr>
            <w:tcW w:w="2997" w:type="dxa"/>
            <w:vMerge w:val="continue"/>
            <w:noWrap w:val="0"/>
            <w:vAlign w:val="center"/>
          </w:tcPr>
          <w:p>
            <w:pPr>
              <w:widowControl/>
              <w:spacing w:line="280" w:lineRule="exact"/>
              <w:rPr>
                <w:kern w:val="0"/>
                <w:sz w:val="18"/>
                <w:szCs w:val="18"/>
              </w:rPr>
            </w:pPr>
          </w:p>
        </w:tc>
        <w:tc>
          <w:tcPr>
            <w:tcW w:w="485" w:type="dxa"/>
            <w:noWrap/>
            <w:vAlign w:val="center"/>
          </w:tcPr>
          <w:p>
            <w:pPr>
              <w:widowControl/>
              <w:spacing w:line="280" w:lineRule="exact"/>
              <w:jc w:val="center"/>
              <w:rPr>
                <w:kern w:val="0"/>
                <w:sz w:val="18"/>
                <w:szCs w:val="18"/>
              </w:rPr>
            </w:pPr>
            <w:r>
              <w:rPr>
                <w:kern w:val="0"/>
                <w:sz w:val="18"/>
                <w:szCs w:val="18"/>
              </w:rPr>
              <w:t>5</w:t>
            </w:r>
          </w:p>
        </w:tc>
        <w:tc>
          <w:tcPr>
            <w:tcW w:w="1937" w:type="dxa"/>
            <w:noWrap/>
            <w:vAlign w:val="center"/>
          </w:tcPr>
          <w:p>
            <w:pPr>
              <w:widowControl/>
              <w:spacing w:line="280" w:lineRule="exact"/>
              <w:rPr>
                <w:kern w:val="0"/>
                <w:sz w:val="18"/>
                <w:szCs w:val="18"/>
              </w:rPr>
            </w:pPr>
            <w:r>
              <w:rPr>
                <w:rFonts w:hint="eastAsia"/>
                <w:kern w:val="0"/>
                <w:sz w:val="18"/>
                <w:szCs w:val="18"/>
              </w:rPr>
              <w:t>让老百姓吃上放心肉，买到安全动物。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生态效益（</w:t>
            </w:r>
            <w:r>
              <w:rPr>
                <w:kern w:val="0"/>
                <w:sz w:val="18"/>
                <w:szCs w:val="18"/>
              </w:rPr>
              <w:t>5</w:t>
            </w:r>
            <w:r>
              <w:rPr>
                <w:rFonts w:hint="eastAsia"/>
                <w:kern w:val="0"/>
                <w:sz w:val="18"/>
                <w:szCs w:val="18"/>
              </w:rPr>
              <w:t>分）</w:t>
            </w:r>
          </w:p>
        </w:tc>
        <w:tc>
          <w:tcPr>
            <w:tcW w:w="1497" w:type="dxa"/>
            <w:shd w:val="clear" w:color="000000" w:fill="FFFFFF"/>
            <w:noWrap w:val="0"/>
            <w:vAlign w:val="center"/>
          </w:tcPr>
          <w:p>
            <w:pPr>
              <w:widowControl/>
              <w:spacing w:line="280" w:lineRule="exact"/>
              <w:rPr>
                <w:spacing w:val="-10"/>
                <w:kern w:val="0"/>
                <w:sz w:val="18"/>
                <w:szCs w:val="18"/>
              </w:rPr>
            </w:pPr>
            <w:r>
              <w:rPr>
                <w:rFonts w:hint="eastAsia"/>
                <w:spacing w:val="-10"/>
                <w:kern w:val="0"/>
                <w:sz w:val="18"/>
                <w:szCs w:val="18"/>
              </w:rPr>
              <w:t>项目实施对生态环境所带来的直接或间接影响情况。</w:t>
            </w:r>
          </w:p>
        </w:tc>
        <w:tc>
          <w:tcPr>
            <w:tcW w:w="2997" w:type="dxa"/>
            <w:vMerge w:val="continue"/>
            <w:noWrap w:val="0"/>
            <w:vAlign w:val="center"/>
          </w:tcPr>
          <w:p>
            <w:pPr>
              <w:widowControl/>
              <w:spacing w:line="280" w:lineRule="exact"/>
              <w:rPr>
                <w:kern w:val="0"/>
                <w:sz w:val="18"/>
                <w:szCs w:val="18"/>
              </w:rPr>
            </w:pPr>
          </w:p>
        </w:tc>
        <w:tc>
          <w:tcPr>
            <w:tcW w:w="485" w:type="dxa"/>
            <w:noWrap/>
            <w:vAlign w:val="center"/>
          </w:tcPr>
          <w:p>
            <w:pPr>
              <w:widowControl/>
              <w:spacing w:line="280" w:lineRule="exact"/>
              <w:jc w:val="center"/>
              <w:rPr>
                <w:kern w:val="0"/>
                <w:sz w:val="18"/>
                <w:szCs w:val="18"/>
              </w:rPr>
            </w:pPr>
            <w:r>
              <w:rPr>
                <w:kern w:val="0"/>
                <w:sz w:val="18"/>
                <w:szCs w:val="18"/>
              </w:rPr>
              <w:t>5</w:t>
            </w:r>
          </w:p>
        </w:tc>
        <w:tc>
          <w:tcPr>
            <w:tcW w:w="1937" w:type="dxa"/>
            <w:noWrap/>
            <w:vAlign w:val="center"/>
          </w:tcPr>
          <w:p>
            <w:pPr>
              <w:widowControl/>
              <w:spacing w:line="280" w:lineRule="exact"/>
              <w:rPr>
                <w:kern w:val="0"/>
                <w:sz w:val="18"/>
                <w:szCs w:val="18"/>
              </w:rPr>
            </w:pPr>
            <w:r>
              <w:rPr>
                <w:rFonts w:hint="eastAsia"/>
                <w:kern w:val="0"/>
                <w:sz w:val="18"/>
                <w:szCs w:val="18"/>
              </w:rPr>
              <w:t>减少甚至杜绝违规丢弃病死动物，减少对环境的污染。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可持续影响</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项目后续运行及成效发挥的可持续影响情况。</w:t>
            </w:r>
          </w:p>
        </w:tc>
        <w:tc>
          <w:tcPr>
            <w:tcW w:w="2997" w:type="dxa"/>
            <w:vMerge w:val="continue"/>
            <w:noWrap w:val="0"/>
            <w:vAlign w:val="center"/>
          </w:tcPr>
          <w:p>
            <w:pPr>
              <w:widowControl/>
              <w:spacing w:line="280" w:lineRule="exact"/>
              <w:rPr>
                <w:kern w:val="0"/>
                <w:sz w:val="18"/>
                <w:szCs w:val="18"/>
              </w:rPr>
            </w:pPr>
          </w:p>
        </w:tc>
        <w:tc>
          <w:tcPr>
            <w:tcW w:w="485" w:type="dxa"/>
            <w:noWrap/>
            <w:vAlign w:val="center"/>
          </w:tcPr>
          <w:p>
            <w:pPr>
              <w:widowControl/>
              <w:spacing w:line="280" w:lineRule="exact"/>
              <w:jc w:val="center"/>
              <w:rPr>
                <w:kern w:val="0"/>
                <w:sz w:val="18"/>
                <w:szCs w:val="18"/>
              </w:rPr>
            </w:pPr>
            <w:r>
              <w:rPr>
                <w:kern w:val="0"/>
                <w:sz w:val="18"/>
                <w:szCs w:val="18"/>
              </w:rPr>
              <w:t>5</w:t>
            </w:r>
          </w:p>
        </w:tc>
        <w:tc>
          <w:tcPr>
            <w:tcW w:w="1937" w:type="dxa"/>
            <w:noWrap/>
            <w:vAlign w:val="center"/>
          </w:tcPr>
          <w:p>
            <w:pPr>
              <w:widowControl/>
              <w:spacing w:line="280" w:lineRule="exact"/>
              <w:rPr>
                <w:kern w:val="0"/>
                <w:sz w:val="18"/>
                <w:szCs w:val="18"/>
              </w:rPr>
            </w:pPr>
            <w:r>
              <w:rPr>
                <w:rFonts w:hint="eastAsia"/>
                <w:kern w:val="0"/>
                <w:sz w:val="18"/>
                <w:szCs w:val="18"/>
              </w:rPr>
              <w:t>加快推进全市动物标识及疫病可追溯体系建设。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07" w:hRule="atLeast"/>
          <w:jc w:val="center"/>
        </w:trPr>
        <w:tc>
          <w:tcPr>
            <w:tcW w:w="510" w:type="dxa"/>
            <w:vMerge w:val="continue"/>
            <w:shd w:val="clear" w:color="auto" w:fill="auto"/>
            <w:noWrap w:val="0"/>
            <w:vAlign w:val="center"/>
          </w:tcPr>
          <w:p>
            <w:pPr>
              <w:widowControl/>
              <w:spacing w:line="280" w:lineRule="exact"/>
              <w:jc w:val="left"/>
              <w:rPr>
                <w:kern w:val="0"/>
                <w:sz w:val="18"/>
                <w:szCs w:val="18"/>
              </w:rPr>
            </w:pPr>
          </w:p>
        </w:tc>
        <w:tc>
          <w:tcPr>
            <w:tcW w:w="598" w:type="dxa"/>
            <w:vMerge w:val="continue"/>
            <w:shd w:val="clear" w:color="auto" w:fill="auto"/>
            <w:noWrap w:val="0"/>
            <w:vAlign w:val="center"/>
          </w:tcPr>
          <w:p>
            <w:pPr>
              <w:widowControl/>
              <w:spacing w:line="280" w:lineRule="exact"/>
              <w:jc w:val="left"/>
              <w:rPr>
                <w:kern w:val="0"/>
                <w:sz w:val="18"/>
                <w:szCs w:val="18"/>
              </w:rPr>
            </w:pPr>
          </w:p>
        </w:tc>
        <w:tc>
          <w:tcPr>
            <w:tcW w:w="854" w:type="dxa"/>
            <w:shd w:val="clear" w:color="000000" w:fill="FFFFFF"/>
            <w:noWrap w:val="0"/>
            <w:vAlign w:val="center"/>
          </w:tcPr>
          <w:p>
            <w:pPr>
              <w:widowControl/>
              <w:spacing w:line="280" w:lineRule="exact"/>
              <w:jc w:val="left"/>
              <w:rPr>
                <w:spacing w:val="-10"/>
                <w:kern w:val="0"/>
                <w:sz w:val="18"/>
                <w:szCs w:val="18"/>
              </w:rPr>
            </w:pPr>
            <w:r>
              <w:rPr>
                <w:rFonts w:hint="eastAsia"/>
                <w:spacing w:val="-10"/>
                <w:kern w:val="0"/>
                <w:sz w:val="18"/>
                <w:szCs w:val="18"/>
              </w:rPr>
              <w:t>社会公众或服务对象满意度（</w:t>
            </w:r>
            <w:r>
              <w:rPr>
                <w:spacing w:val="-10"/>
                <w:kern w:val="0"/>
                <w:sz w:val="18"/>
                <w:szCs w:val="18"/>
              </w:rPr>
              <w:t>10</w:t>
            </w:r>
            <w:r>
              <w:rPr>
                <w:rFonts w:hint="eastAsia"/>
                <w:spacing w:val="-10"/>
                <w:kern w:val="0"/>
                <w:sz w:val="18"/>
                <w:szCs w:val="18"/>
              </w:rPr>
              <w:t>分）</w:t>
            </w:r>
          </w:p>
        </w:tc>
        <w:tc>
          <w:tcPr>
            <w:tcW w:w="1497" w:type="dxa"/>
            <w:shd w:val="clear" w:color="000000" w:fill="FFFFFF"/>
            <w:noWrap w:val="0"/>
            <w:vAlign w:val="center"/>
          </w:tcPr>
          <w:p>
            <w:pPr>
              <w:widowControl/>
              <w:spacing w:line="280" w:lineRule="exact"/>
              <w:rPr>
                <w:kern w:val="0"/>
                <w:sz w:val="18"/>
                <w:szCs w:val="18"/>
              </w:rPr>
            </w:pPr>
            <w:r>
              <w:rPr>
                <w:rFonts w:hint="eastAsia"/>
                <w:kern w:val="0"/>
                <w:sz w:val="18"/>
                <w:szCs w:val="18"/>
              </w:rPr>
              <w:t>社会公众或服务对象对项目实施效果的满意程度。</w:t>
            </w:r>
          </w:p>
        </w:tc>
        <w:tc>
          <w:tcPr>
            <w:tcW w:w="2997" w:type="dxa"/>
            <w:shd w:val="clear" w:color="000000" w:fill="FFFFFF"/>
            <w:noWrap w:val="0"/>
            <w:vAlign w:val="center"/>
          </w:tcPr>
          <w:p>
            <w:pPr>
              <w:widowControl/>
              <w:spacing w:line="280" w:lineRule="exact"/>
              <w:rPr>
                <w:kern w:val="0"/>
                <w:sz w:val="18"/>
                <w:szCs w:val="18"/>
              </w:rPr>
            </w:pPr>
            <w:r>
              <w:rPr>
                <w:rFonts w:hint="eastAsia"/>
                <w:kern w:val="0"/>
                <w:sz w:val="18"/>
                <w:szCs w:val="18"/>
              </w:rPr>
              <w:t>社会公众或服务对象是指因该项目实施而受到影响的部门（单位）、群体或个人。一般采取社会调查的方式。（按收到的服务对象的满意率计算得分）</w:t>
            </w:r>
          </w:p>
        </w:tc>
        <w:tc>
          <w:tcPr>
            <w:tcW w:w="485" w:type="dxa"/>
            <w:noWrap/>
            <w:vAlign w:val="center"/>
          </w:tcPr>
          <w:p>
            <w:pPr>
              <w:widowControl/>
              <w:spacing w:line="280" w:lineRule="exact"/>
              <w:jc w:val="center"/>
              <w:rPr>
                <w:kern w:val="0"/>
                <w:sz w:val="18"/>
                <w:szCs w:val="18"/>
              </w:rPr>
            </w:pPr>
            <w:r>
              <w:rPr>
                <w:kern w:val="0"/>
                <w:sz w:val="18"/>
                <w:szCs w:val="18"/>
              </w:rPr>
              <w:t>10</w:t>
            </w:r>
          </w:p>
        </w:tc>
        <w:tc>
          <w:tcPr>
            <w:tcW w:w="1937" w:type="dxa"/>
            <w:noWrap/>
            <w:vAlign w:val="center"/>
          </w:tcPr>
          <w:p>
            <w:pPr>
              <w:widowControl/>
              <w:spacing w:line="280" w:lineRule="exact"/>
              <w:rPr>
                <w:kern w:val="0"/>
                <w:sz w:val="18"/>
                <w:szCs w:val="18"/>
              </w:rPr>
            </w:pPr>
            <w:r>
              <w:rPr>
                <w:rFonts w:hint="eastAsia"/>
                <w:kern w:val="0"/>
                <w:sz w:val="18"/>
                <w:szCs w:val="18"/>
              </w:rPr>
              <w:t>群众满意度</w:t>
            </w:r>
            <w:r>
              <w:rPr>
                <w:kern w:val="0"/>
                <w:sz w:val="18"/>
                <w:szCs w:val="18"/>
              </w:rPr>
              <w:t>95%</w:t>
            </w:r>
            <w:r>
              <w:rPr>
                <w:rFonts w:hint="eastAsia"/>
                <w:kern w:val="0"/>
                <w:sz w:val="18"/>
                <w:szCs w:val="18"/>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80" w:hRule="atLeast"/>
          <w:jc w:val="center"/>
        </w:trPr>
        <w:tc>
          <w:tcPr>
            <w:tcW w:w="6456" w:type="dxa"/>
            <w:gridSpan w:val="5"/>
            <w:shd w:val="clear" w:color="000000" w:fill="FFFFFF"/>
            <w:noWrap w:val="0"/>
            <w:vAlign w:val="center"/>
          </w:tcPr>
          <w:p>
            <w:pPr>
              <w:widowControl/>
              <w:spacing w:line="280" w:lineRule="exact"/>
              <w:jc w:val="center"/>
              <w:rPr>
                <w:kern w:val="0"/>
                <w:sz w:val="18"/>
                <w:szCs w:val="18"/>
              </w:rPr>
            </w:pPr>
            <w:r>
              <w:rPr>
                <w:rFonts w:hint="eastAsia"/>
                <w:kern w:val="0"/>
                <w:sz w:val="18"/>
                <w:szCs w:val="18"/>
              </w:rPr>
              <w:t>合计</w:t>
            </w:r>
          </w:p>
        </w:tc>
        <w:tc>
          <w:tcPr>
            <w:tcW w:w="485" w:type="dxa"/>
            <w:noWrap/>
            <w:vAlign w:val="center"/>
          </w:tcPr>
          <w:p>
            <w:pPr>
              <w:widowControl/>
              <w:spacing w:line="280" w:lineRule="exact"/>
              <w:jc w:val="center"/>
              <w:rPr>
                <w:kern w:val="0"/>
                <w:sz w:val="18"/>
                <w:szCs w:val="18"/>
              </w:rPr>
            </w:pPr>
            <w:r>
              <w:rPr>
                <w:kern w:val="0"/>
                <w:sz w:val="18"/>
                <w:szCs w:val="18"/>
              </w:rPr>
              <w:t>100</w:t>
            </w:r>
          </w:p>
        </w:tc>
        <w:tc>
          <w:tcPr>
            <w:tcW w:w="1937" w:type="dxa"/>
            <w:noWrap/>
            <w:vAlign w:val="center"/>
          </w:tcPr>
          <w:p>
            <w:pPr>
              <w:widowControl/>
              <w:spacing w:line="280" w:lineRule="exact"/>
              <w:jc w:val="center"/>
              <w:rPr>
                <w:kern w:val="0"/>
                <w:sz w:val="18"/>
                <w:szCs w:val="18"/>
              </w:rPr>
            </w:pPr>
          </w:p>
        </w:tc>
      </w:tr>
    </w:tbl>
    <w:p>
      <w:pPr>
        <w:spacing w:line="400" w:lineRule="exact"/>
        <w:jc w:val="left"/>
        <w:rPr>
          <w:rFonts w:eastAsia="方正黑体简体"/>
          <w:sz w:val="32"/>
          <w:szCs w:val="32"/>
        </w:rPr>
      </w:pPr>
    </w:p>
    <w:p>
      <w:pPr>
        <w:spacing w:line="40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2</w:t>
      </w:r>
    </w:p>
    <w:p>
      <w:pPr>
        <w:spacing w:line="600" w:lineRule="exact"/>
        <w:jc w:val="center"/>
        <w:rPr>
          <w:rFonts w:eastAsia="方正小标宋简体"/>
          <w:spacing w:val="-12"/>
          <w:kern w:val="0"/>
          <w:sz w:val="40"/>
          <w:szCs w:val="40"/>
        </w:rPr>
      </w:pPr>
      <w:r>
        <w:rPr>
          <w:rFonts w:eastAsia="方正小标宋简体"/>
          <w:color w:val="000000"/>
          <w:spacing w:val="-12"/>
          <w:kern w:val="0"/>
          <w:sz w:val="40"/>
          <w:szCs w:val="40"/>
        </w:rPr>
        <w:t>2020</w:t>
      </w:r>
      <w:r>
        <w:rPr>
          <w:rFonts w:hint="eastAsia" w:eastAsia="方正小标宋简体"/>
          <w:color w:val="000000"/>
          <w:spacing w:val="-12"/>
          <w:kern w:val="0"/>
          <w:sz w:val="40"/>
          <w:szCs w:val="40"/>
        </w:rPr>
        <w:t>年度市本级项目支出绩效目标完成情况表</w:t>
      </w:r>
    </w:p>
    <w:p>
      <w:pPr>
        <w:pStyle w:val="2"/>
        <w:spacing w:before="93" w:line="380" w:lineRule="exact"/>
      </w:pPr>
    </w:p>
    <w:tbl>
      <w:tblPr>
        <w:tblStyle w:val="13"/>
        <w:tblW w:w="8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0"/>
        <w:gridCol w:w="840"/>
        <w:gridCol w:w="351"/>
        <w:gridCol w:w="600"/>
        <w:gridCol w:w="212"/>
        <w:gridCol w:w="1159"/>
        <w:gridCol w:w="144"/>
        <w:gridCol w:w="2031"/>
        <w:gridCol w:w="781"/>
        <w:gridCol w:w="936"/>
        <w:gridCol w:w="954"/>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名称</w:t>
            </w:r>
          </w:p>
        </w:tc>
        <w:tc>
          <w:tcPr>
            <w:tcW w:w="8008" w:type="dxa"/>
            <w:gridSpan w:val="10"/>
            <w:noWrap/>
            <w:vAlign w:val="center"/>
          </w:tcPr>
          <w:p>
            <w:pPr>
              <w:widowControl/>
              <w:spacing w:line="290" w:lineRule="exact"/>
              <w:jc w:val="center"/>
              <w:rPr>
                <w:b/>
                <w:kern w:val="0"/>
                <w:sz w:val="18"/>
                <w:szCs w:val="18"/>
              </w:rPr>
            </w:pPr>
            <w:r>
              <w:rPr>
                <w:rFonts w:hint="eastAsia"/>
                <w:sz w:val="18"/>
                <w:szCs w:val="18"/>
              </w:rPr>
              <w:t>中央财政动物防疫等补助经费及省级财政农业公共安全与生态资源保护利用工程资金牲畜耳标采购</w:t>
            </w: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restart"/>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类型</w:t>
            </w:r>
          </w:p>
        </w:tc>
        <w:tc>
          <w:tcPr>
            <w:tcW w:w="1191" w:type="dxa"/>
            <w:gridSpan w:val="2"/>
            <w:noWrap/>
            <w:vAlign w:val="center"/>
          </w:tcPr>
          <w:p>
            <w:pPr>
              <w:widowControl/>
              <w:spacing w:line="290" w:lineRule="exact"/>
              <w:jc w:val="center"/>
              <w:rPr>
                <w:kern w:val="0"/>
                <w:sz w:val="18"/>
                <w:szCs w:val="18"/>
              </w:rPr>
            </w:pPr>
            <w:r>
              <w:rPr>
                <w:rFonts w:hint="eastAsia"/>
                <w:kern w:val="0"/>
                <w:sz w:val="18"/>
                <w:szCs w:val="18"/>
              </w:rPr>
              <w:t>产业发展</w:t>
            </w:r>
          </w:p>
        </w:tc>
        <w:tc>
          <w:tcPr>
            <w:tcW w:w="600" w:type="dxa"/>
            <w:noWrap/>
            <w:vAlign w:val="center"/>
          </w:tcPr>
          <w:p>
            <w:pPr>
              <w:widowControl/>
              <w:spacing w:line="290" w:lineRule="exact"/>
              <w:jc w:val="center"/>
              <w:rPr>
                <w:kern w:val="0"/>
                <w:sz w:val="18"/>
                <w:szCs w:val="18"/>
              </w:rPr>
            </w:pPr>
            <w:r>
              <w:rPr>
                <w:rFonts w:hint="eastAsia"/>
                <w:kern w:val="0"/>
                <w:sz w:val="18"/>
                <w:szCs w:val="18"/>
              </w:rPr>
              <w:t>民生</w:t>
            </w:r>
          </w:p>
          <w:p>
            <w:pPr>
              <w:widowControl/>
              <w:spacing w:line="290" w:lineRule="exact"/>
              <w:jc w:val="center"/>
              <w:rPr>
                <w:kern w:val="0"/>
                <w:sz w:val="18"/>
                <w:szCs w:val="18"/>
              </w:rPr>
            </w:pPr>
            <w:r>
              <w:rPr>
                <w:rFonts w:hint="eastAsia"/>
                <w:kern w:val="0"/>
                <w:sz w:val="18"/>
                <w:szCs w:val="18"/>
              </w:rPr>
              <w:t>保障</w:t>
            </w:r>
          </w:p>
        </w:tc>
        <w:tc>
          <w:tcPr>
            <w:tcW w:w="3546" w:type="dxa"/>
            <w:gridSpan w:val="4"/>
            <w:noWrap/>
            <w:vAlign w:val="center"/>
          </w:tcPr>
          <w:p>
            <w:pPr>
              <w:widowControl/>
              <w:spacing w:line="290" w:lineRule="exact"/>
              <w:jc w:val="center"/>
              <w:rPr>
                <w:kern w:val="0"/>
                <w:sz w:val="18"/>
                <w:szCs w:val="18"/>
              </w:rPr>
            </w:pPr>
            <w:r>
              <w:rPr>
                <w:rFonts w:hint="eastAsia"/>
                <w:kern w:val="0"/>
                <w:sz w:val="18"/>
                <w:szCs w:val="18"/>
              </w:rPr>
              <w:t>基础设施</w:t>
            </w:r>
          </w:p>
        </w:tc>
        <w:tc>
          <w:tcPr>
            <w:tcW w:w="2671" w:type="dxa"/>
            <w:gridSpan w:val="3"/>
            <w:noWrap/>
            <w:vAlign w:val="center"/>
          </w:tcPr>
          <w:p>
            <w:pPr>
              <w:widowControl/>
              <w:spacing w:line="290" w:lineRule="exact"/>
              <w:jc w:val="center"/>
              <w:rPr>
                <w:kern w:val="0"/>
                <w:sz w:val="18"/>
                <w:szCs w:val="18"/>
              </w:rPr>
            </w:pPr>
            <w:r>
              <w:rPr>
                <w:rFonts w:hint="eastAsia"/>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continue"/>
            <w:noWrap w:val="0"/>
            <w:vAlign w:val="center"/>
          </w:tcPr>
          <w:p>
            <w:pPr>
              <w:widowControl/>
              <w:spacing w:line="290" w:lineRule="exact"/>
              <w:jc w:val="center"/>
              <w:rPr>
                <w:kern w:val="0"/>
                <w:sz w:val="18"/>
                <w:szCs w:val="18"/>
              </w:rPr>
            </w:pPr>
          </w:p>
        </w:tc>
        <w:tc>
          <w:tcPr>
            <w:tcW w:w="1191" w:type="dxa"/>
            <w:gridSpan w:val="2"/>
            <w:noWrap/>
            <w:vAlign w:val="center"/>
          </w:tcPr>
          <w:p>
            <w:pPr>
              <w:widowControl/>
              <w:spacing w:line="290" w:lineRule="exact"/>
              <w:jc w:val="center"/>
              <w:rPr>
                <w:kern w:val="0"/>
                <w:sz w:val="18"/>
                <w:szCs w:val="18"/>
              </w:rPr>
            </w:pPr>
            <w:r>
              <w:rPr>
                <w:color w:val="000000"/>
                <w:kern w:val="0"/>
                <w:sz w:val="18"/>
                <w:szCs w:val="18"/>
              </w:rPr>
              <w:sym w:font="Wingdings 2" w:char="F052"/>
            </w:r>
          </w:p>
        </w:tc>
        <w:tc>
          <w:tcPr>
            <w:tcW w:w="600" w:type="dxa"/>
            <w:noWrap/>
            <w:vAlign w:val="center"/>
          </w:tcPr>
          <w:p>
            <w:pPr>
              <w:spacing w:line="290" w:lineRule="exact"/>
              <w:jc w:val="center"/>
              <w:rPr>
                <w:sz w:val="18"/>
                <w:szCs w:val="18"/>
              </w:rPr>
            </w:pPr>
            <w:r>
              <w:rPr>
                <w:kern w:val="0"/>
                <w:sz w:val="18"/>
                <w:szCs w:val="18"/>
              </w:rPr>
              <w:t>□</w:t>
            </w:r>
          </w:p>
        </w:tc>
        <w:tc>
          <w:tcPr>
            <w:tcW w:w="3546" w:type="dxa"/>
            <w:gridSpan w:val="4"/>
            <w:noWrap/>
            <w:vAlign w:val="center"/>
          </w:tcPr>
          <w:p>
            <w:pPr>
              <w:spacing w:line="290" w:lineRule="exact"/>
              <w:jc w:val="center"/>
              <w:rPr>
                <w:sz w:val="18"/>
                <w:szCs w:val="18"/>
              </w:rPr>
            </w:pPr>
            <w:r>
              <w:rPr>
                <w:kern w:val="0"/>
                <w:sz w:val="18"/>
                <w:szCs w:val="18"/>
              </w:rPr>
              <w:t>□</w:t>
            </w:r>
          </w:p>
        </w:tc>
        <w:tc>
          <w:tcPr>
            <w:tcW w:w="2671" w:type="dxa"/>
            <w:gridSpan w:val="3"/>
            <w:noWrap/>
            <w:vAlign w:val="center"/>
          </w:tcPr>
          <w:p>
            <w:pPr>
              <w:spacing w:line="290" w:lineRule="exact"/>
              <w:jc w:val="center"/>
              <w:rPr>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noWrap/>
            <w:vAlign w:val="center"/>
          </w:tcPr>
          <w:p>
            <w:pPr>
              <w:widowControl/>
              <w:spacing w:line="290" w:lineRule="exact"/>
              <w:jc w:val="center"/>
              <w:rPr>
                <w:kern w:val="0"/>
                <w:sz w:val="18"/>
                <w:szCs w:val="18"/>
              </w:rPr>
            </w:pPr>
            <w:r>
              <w:rPr>
                <w:rFonts w:hint="eastAsia"/>
                <w:kern w:val="0"/>
                <w:sz w:val="18"/>
                <w:szCs w:val="18"/>
              </w:rPr>
              <w:t>部门（单位）名称</w:t>
            </w:r>
          </w:p>
        </w:tc>
        <w:tc>
          <w:tcPr>
            <w:tcW w:w="5337" w:type="dxa"/>
            <w:gridSpan w:val="7"/>
            <w:noWrap/>
            <w:vAlign w:val="center"/>
          </w:tcPr>
          <w:p>
            <w:pPr>
              <w:widowControl/>
              <w:spacing w:line="290" w:lineRule="exact"/>
              <w:jc w:val="center"/>
              <w:rPr>
                <w:kern w:val="0"/>
                <w:sz w:val="18"/>
                <w:szCs w:val="18"/>
              </w:rPr>
            </w:pPr>
            <w:r>
              <w:rPr>
                <w:rFonts w:hint="eastAsia"/>
                <w:kern w:val="0"/>
                <w:sz w:val="18"/>
                <w:szCs w:val="18"/>
              </w:rPr>
              <w:t>资阳市农业农村局　</w:t>
            </w:r>
          </w:p>
        </w:tc>
        <w:tc>
          <w:tcPr>
            <w:tcW w:w="781" w:type="dxa"/>
            <w:noWrap/>
            <w:vAlign w:val="center"/>
          </w:tcPr>
          <w:p>
            <w:pPr>
              <w:widowControl/>
              <w:spacing w:line="290" w:lineRule="exact"/>
              <w:jc w:val="center"/>
              <w:rPr>
                <w:kern w:val="0"/>
                <w:sz w:val="18"/>
                <w:szCs w:val="18"/>
              </w:rPr>
            </w:pPr>
            <w:r>
              <w:rPr>
                <w:rFonts w:hint="eastAsia"/>
                <w:kern w:val="0"/>
                <w:sz w:val="18"/>
                <w:szCs w:val="18"/>
              </w:rPr>
              <w:t>预算单位编码</w:t>
            </w:r>
          </w:p>
        </w:tc>
        <w:tc>
          <w:tcPr>
            <w:tcW w:w="1890" w:type="dxa"/>
            <w:gridSpan w:val="2"/>
            <w:noWrap/>
            <w:vAlign w:val="center"/>
          </w:tcPr>
          <w:p>
            <w:pPr>
              <w:widowControl/>
              <w:spacing w:line="290" w:lineRule="exact"/>
              <w:jc w:val="left"/>
              <w:rPr>
                <w:kern w:val="0"/>
                <w:sz w:val="18"/>
                <w:szCs w:val="18"/>
              </w:rPr>
            </w:pPr>
            <w:r>
              <w:rPr>
                <w:rFonts w:hint="eastAsia"/>
                <w:kern w:val="0"/>
                <w:sz w:val="18"/>
                <w:szCs w:val="18"/>
              </w:rPr>
              <w:t>　</w:t>
            </w:r>
            <w:r>
              <w:rPr>
                <w:kern w:val="0"/>
                <w:sz w:val="18"/>
                <w:szCs w:val="18"/>
              </w:rP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restart"/>
            <w:noWrap/>
            <w:vAlign w:val="center"/>
          </w:tcPr>
          <w:p>
            <w:pPr>
              <w:widowControl/>
              <w:spacing w:line="290" w:lineRule="exact"/>
              <w:jc w:val="center"/>
              <w:rPr>
                <w:kern w:val="0"/>
                <w:sz w:val="18"/>
                <w:szCs w:val="18"/>
              </w:rPr>
            </w:pPr>
            <w:r>
              <w:rPr>
                <w:rFonts w:hint="eastAsia"/>
                <w:kern w:val="0"/>
                <w:sz w:val="18"/>
                <w:szCs w:val="18"/>
              </w:rPr>
              <w:t>预算执行情况</w:t>
            </w:r>
          </w:p>
        </w:tc>
        <w:tc>
          <w:tcPr>
            <w:tcW w:w="1191" w:type="dxa"/>
            <w:gridSpan w:val="2"/>
            <w:noWrap/>
            <w:vAlign w:val="center"/>
          </w:tcPr>
          <w:p>
            <w:pPr>
              <w:widowControl/>
              <w:spacing w:line="290" w:lineRule="exact"/>
              <w:jc w:val="center"/>
              <w:rPr>
                <w:kern w:val="0"/>
                <w:sz w:val="18"/>
                <w:szCs w:val="18"/>
              </w:rPr>
            </w:pPr>
            <w:r>
              <w:rPr>
                <w:rFonts w:hint="eastAsia"/>
                <w:kern w:val="0"/>
                <w:sz w:val="18"/>
                <w:szCs w:val="18"/>
              </w:rPr>
              <w:t>项目</w:t>
            </w:r>
          </w:p>
        </w:tc>
        <w:tc>
          <w:tcPr>
            <w:tcW w:w="812" w:type="dxa"/>
            <w:gridSpan w:val="2"/>
            <w:noWrap/>
            <w:vAlign w:val="center"/>
          </w:tcPr>
          <w:p>
            <w:pPr>
              <w:widowControl/>
              <w:spacing w:line="290" w:lineRule="exact"/>
              <w:jc w:val="center"/>
              <w:rPr>
                <w:kern w:val="0"/>
                <w:sz w:val="18"/>
                <w:szCs w:val="18"/>
              </w:rPr>
            </w:pPr>
            <w:r>
              <w:rPr>
                <w:rFonts w:hint="eastAsia"/>
                <w:kern w:val="0"/>
                <w:sz w:val="18"/>
                <w:szCs w:val="18"/>
              </w:rPr>
              <w:t>预算额（百元）</w:t>
            </w:r>
          </w:p>
        </w:tc>
        <w:tc>
          <w:tcPr>
            <w:tcW w:w="1303" w:type="dxa"/>
            <w:gridSpan w:val="2"/>
            <w:noWrap/>
            <w:vAlign w:val="center"/>
          </w:tcPr>
          <w:p>
            <w:pPr>
              <w:widowControl/>
              <w:spacing w:line="290" w:lineRule="exact"/>
              <w:jc w:val="center"/>
              <w:rPr>
                <w:kern w:val="0"/>
                <w:sz w:val="18"/>
                <w:szCs w:val="18"/>
              </w:rPr>
            </w:pPr>
            <w:r>
              <w:rPr>
                <w:rFonts w:hint="eastAsia"/>
                <w:kern w:val="0"/>
                <w:sz w:val="18"/>
                <w:szCs w:val="18"/>
              </w:rPr>
              <w:t>执行额（百元）</w:t>
            </w:r>
          </w:p>
        </w:tc>
        <w:tc>
          <w:tcPr>
            <w:tcW w:w="2031" w:type="dxa"/>
            <w:noWrap/>
            <w:vAlign w:val="center"/>
          </w:tcPr>
          <w:p>
            <w:pPr>
              <w:widowControl/>
              <w:spacing w:line="290" w:lineRule="exact"/>
              <w:jc w:val="center"/>
              <w:rPr>
                <w:kern w:val="0"/>
                <w:sz w:val="18"/>
                <w:szCs w:val="18"/>
              </w:rPr>
            </w:pPr>
            <w:r>
              <w:rPr>
                <w:rFonts w:hint="eastAsia"/>
                <w:kern w:val="0"/>
                <w:sz w:val="18"/>
                <w:szCs w:val="18"/>
              </w:rPr>
              <w:t>当年结转结余额（百元）</w:t>
            </w:r>
          </w:p>
        </w:tc>
        <w:tc>
          <w:tcPr>
            <w:tcW w:w="781" w:type="dxa"/>
            <w:noWrap/>
            <w:vAlign w:val="center"/>
          </w:tcPr>
          <w:p>
            <w:pPr>
              <w:widowControl/>
              <w:spacing w:line="290" w:lineRule="exact"/>
              <w:jc w:val="center"/>
              <w:rPr>
                <w:kern w:val="0"/>
                <w:sz w:val="18"/>
                <w:szCs w:val="18"/>
              </w:rPr>
            </w:pPr>
            <w:r>
              <w:rPr>
                <w:rFonts w:hint="eastAsia"/>
                <w:kern w:val="0"/>
                <w:sz w:val="18"/>
                <w:szCs w:val="18"/>
              </w:rPr>
              <w:t>结转结余率</w:t>
            </w:r>
            <w:r>
              <w:rPr>
                <w:kern w:val="0"/>
                <w:sz w:val="18"/>
                <w:szCs w:val="18"/>
              </w:rPr>
              <w:t>%</w:t>
            </w:r>
          </w:p>
        </w:tc>
        <w:tc>
          <w:tcPr>
            <w:tcW w:w="1890" w:type="dxa"/>
            <w:gridSpan w:val="2"/>
            <w:noWrap/>
            <w:vAlign w:val="center"/>
          </w:tcPr>
          <w:p>
            <w:pPr>
              <w:widowControl/>
              <w:spacing w:line="290" w:lineRule="exact"/>
              <w:jc w:val="center"/>
              <w:rPr>
                <w:kern w:val="0"/>
                <w:sz w:val="18"/>
                <w:szCs w:val="18"/>
              </w:rPr>
            </w:pPr>
            <w:r>
              <w:rPr>
                <w:rFonts w:hint="eastAsia"/>
                <w:kern w:val="0"/>
                <w:sz w:val="18"/>
                <w:szCs w:val="18"/>
              </w:rPr>
              <w:t>结转结余变动率</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continue"/>
            <w:noWrap w:val="0"/>
            <w:vAlign w:val="center"/>
          </w:tcPr>
          <w:p>
            <w:pPr>
              <w:widowControl/>
              <w:spacing w:line="290" w:lineRule="exact"/>
              <w:jc w:val="left"/>
              <w:rPr>
                <w:kern w:val="0"/>
                <w:sz w:val="18"/>
                <w:szCs w:val="18"/>
              </w:rPr>
            </w:pPr>
          </w:p>
        </w:tc>
        <w:tc>
          <w:tcPr>
            <w:tcW w:w="1191" w:type="dxa"/>
            <w:gridSpan w:val="2"/>
            <w:noWrap/>
            <w:vAlign w:val="center"/>
          </w:tcPr>
          <w:p>
            <w:pPr>
              <w:widowControl/>
              <w:spacing w:line="290" w:lineRule="exact"/>
              <w:jc w:val="center"/>
              <w:rPr>
                <w:kern w:val="0"/>
                <w:sz w:val="18"/>
                <w:szCs w:val="18"/>
              </w:rPr>
            </w:pPr>
            <w:r>
              <w:rPr>
                <w:rFonts w:hint="eastAsia"/>
                <w:kern w:val="0"/>
                <w:sz w:val="18"/>
                <w:szCs w:val="18"/>
              </w:rPr>
              <w:t>合</w:t>
            </w:r>
            <w:r>
              <w:rPr>
                <w:kern w:val="0"/>
                <w:sz w:val="18"/>
                <w:szCs w:val="18"/>
              </w:rPr>
              <w:t xml:space="preserve">   </w:t>
            </w:r>
            <w:r>
              <w:rPr>
                <w:rFonts w:hint="eastAsia"/>
                <w:kern w:val="0"/>
                <w:sz w:val="18"/>
                <w:szCs w:val="18"/>
              </w:rPr>
              <w:t>计</w:t>
            </w:r>
          </w:p>
        </w:tc>
        <w:tc>
          <w:tcPr>
            <w:tcW w:w="812" w:type="dxa"/>
            <w:gridSpan w:val="2"/>
            <w:noWrap/>
            <w:vAlign w:val="center"/>
          </w:tcPr>
          <w:p>
            <w:pPr>
              <w:widowControl/>
              <w:spacing w:line="290" w:lineRule="exact"/>
              <w:jc w:val="center"/>
              <w:rPr>
                <w:kern w:val="0"/>
                <w:sz w:val="18"/>
                <w:szCs w:val="18"/>
              </w:rPr>
            </w:pPr>
            <w:r>
              <w:rPr>
                <w:kern w:val="0"/>
                <w:sz w:val="18"/>
                <w:szCs w:val="18"/>
              </w:rPr>
              <w:t>7400</w:t>
            </w:r>
          </w:p>
        </w:tc>
        <w:tc>
          <w:tcPr>
            <w:tcW w:w="1303" w:type="dxa"/>
            <w:gridSpan w:val="2"/>
            <w:noWrap/>
            <w:vAlign w:val="center"/>
          </w:tcPr>
          <w:p>
            <w:pPr>
              <w:widowControl/>
              <w:spacing w:line="290" w:lineRule="exact"/>
              <w:jc w:val="center"/>
              <w:rPr>
                <w:kern w:val="0"/>
                <w:sz w:val="18"/>
                <w:szCs w:val="18"/>
              </w:rPr>
            </w:pPr>
            <w:r>
              <w:rPr>
                <w:kern w:val="0"/>
                <w:sz w:val="18"/>
                <w:szCs w:val="18"/>
              </w:rPr>
              <w:t>5322.5</w:t>
            </w:r>
          </w:p>
        </w:tc>
        <w:tc>
          <w:tcPr>
            <w:tcW w:w="2031" w:type="dxa"/>
            <w:noWrap/>
            <w:vAlign w:val="center"/>
          </w:tcPr>
          <w:p>
            <w:pPr>
              <w:widowControl/>
              <w:spacing w:line="290" w:lineRule="exact"/>
              <w:jc w:val="center"/>
              <w:rPr>
                <w:kern w:val="0"/>
                <w:sz w:val="18"/>
                <w:szCs w:val="18"/>
              </w:rPr>
            </w:pPr>
            <w:r>
              <w:rPr>
                <w:color w:val="000000"/>
                <w:kern w:val="0"/>
                <w:sz w:val="18"/>
                <w:szCs w:val="18"/>
              </w:rPr>
              <w:t>2077.5</w:t>
            </w:r>
          </w:p>
        </w:tc>
        <w:tc>
          <w:tcPr>
            <w:tcW w:w="781" w:type="dxa"/>
            <w:noWrap/>
            <w:vAlign w:val="center"/>
          </w:tcPr>
          <w:p>
            <w:pPr>
              <w:widowControl/>
              <w:spacing w:line="290" w:lineRule="exact"/>
              <w:jc w:val="center"/>
              <w:rPr>
                <w:kern w:val="0"/>
                <w:sz w:val="18"/>
                <w:szCs w:val="18"/>
              </w:rPr>
            </w:pPr>
            <w:r>
              <w:rPr>
                <w:color w:val="000000"/>
                <w:kern w:val="0"/>
                <w:sz w:val="18"/>
                <w:szCs w:val="18"/>
              </w:rPr>
              <w:t>28.07</w:t>
            </w:r>
          </w:p>
        </w:tc>
        <w:tc>
          <w:tcPr>
            <w:tcW w:w="1890"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continue"/>
            <w:noWrap w:val="0"/>
            <w:vAlign w:val="center"/>
          </w:tcPr>
          <w:p>
            <w:pPr>
              <w:widowControl/>
              <w:spacing w:line="290" w:lineRule="exact"/>
              <w:jc w:val="left"/>
              <w:rPr>
                <w:kern w:val="0"/>
                <w:sz w:val="18"/>
                <w:szCs w:val="18"/>
              </w:rPr>
            </w:pPr>
          </w:p>
        </w:tc>
        <w:tc>
          <w:tcPr>
            <w:tcW w:w="1191" w:type="dxa"/>
            <w:gridSpan w:val="2"/>
            <w:noWrap/>
            <w:vAlign w:val="center"/>
          </w:tcPr>
          <w:p>
            <w:pPr>
              <w:widowControl/>
              <w:spacing w:line="290" w:lineRule="exact"/>
              <w:jc w:val="center"/>
              <w:rPr>
                <w:kern w:val="0"/>
                <w:sz w:val="18"/>
                <w:szCs w:val="18"/>
              </w:rPr>
            </w:pPr>
            <w:r>
              <w:rPr>
                <w:rFonts w:hint="eastAsia"/>
                <w:kern w:val="0"/>
                <w:sz w:val="18"/>
                <w:szCs w:val="18"/>
              </w:rPr>
              <w:t>财政拨款</w:t>
            </w:r>
          </w:p>
        </w:tc>
        <w:tc>
          <w:tcPr>
            <w:tcW w:w="812" w:type="dxa"/>
            <w:gridSpan w:val="2"/>
            <w:noWrap/>
            <w:vAlign w:val="center"/>
          </w:tcPr>
          <w:p>
            <w:pPr>
              <w:widowControl/>
              <w:spacing w:line="290" w:lineRule="exact"/>
              <w:jc w:val="center"/>
              <w:rPr>
                <w:kern w:val="0"/>
                <w:sz w:val="18"/>
                <w:szCs w:val="18"/>
              </w:rPr>
            </w:pPr>
            <w:r>
              <w:rPr>
                <w:kern w:val="0"/>
                <w:sz w:val="18"/>
                <w:szCs w:val="18"/>
              </w:rPr>
              <w:t>7400</w:t>
            </w:r>
          </w:p>
        </w:tc>
        <w:tc>
          <w:tcPr>
            <w:tcW w:w="1303" w:type="dxa"/>
            <w:gridSpan w:val="2"/>
            <w:noWrap/>
            <w:vAlign w:val="center"/>
          </w:tcPr>
          <w:p>
            <w:pPr>
              <w:widowControl/>
              <w:spacing w:line="290" w:lineRule="exact"/>
              <w:jc w:val="center"/>
              <w:rPr>
                <w:kern w:val="0"/>
                <w:sz w:val="18"/>
                <w:szCs w:val="18"/>
              </w:rPr>
            </w:pPr>
            <w:r>
              <w:rPr>
                <w:kern w:val="0"/>
                <w:sz w:val="18"/>
                <w:szCs w:val="18"/>
              </w:rPr>
              <w:t>5322.5</w:t>
            </w:r>
          </w:p>
        </w:tc>
        <w:tc>
          <w:tcPr>
            <w:tcW w:w="2031" w:type="dxa"/>
            <w:noWrap/>
            <w:vAlign w:val="center"/>
          </w:tcPr>
          <w:p>
            <w:pPr>
              <w:widowControl/>
              <w:spacing w:line="290" w:lineRule="exact"/>
              <w:jc w:val="center"/>
              <w:rPr>
                <w:kern w:val="0"/>
                <w:sz w:val="18"/>
                <w:szCs w:val="18"/>
              </w:rPr>
            </w:pPr>
            <w:r>
              <w:rPr>
                <w:color w:val="000000"/>
                <w:kern w:val="0"/>
                <w:sz w:val="18"/>
                <w:szCs w:val="18"/>
              </w:rPr>
              <w:t>2077.5</w:t>
            </w:r>
          </w:p>
        </w:tc>
        <w:tc>
          <w:tcPr>
            <w:tcW w:w="781" w:type="dxa"/>
            <w:noWrap/>
            <w:vAlign w:val="center"/>
          </w:tcPr>
          <w:p>
            <w:pPr>
              <w:widowControl/>
              <w:spacing w:line="290" w:lineRule="exact"/>
              <w:jc w:val="center"/>
              <w:rPr>
                <w:kern w:val="0"/>
                <w:sz w:val="18"/>
                <w:szCs w:val="18"/>
              </w:rPr>
            </w:pPr>
            <w:r>
              <w:rPr>
                <w:color w:val="000000"/>
                <w:kern w:val="0"/>
                <w:sz w:val="18"/>
                <w:szCs w:val="18"/>
              </w:rPr>
              <w:t>28.07</w:t>
            </w:r>
          </w:p>
        </w:tc>
        <w:tc>
          <w:tcPr>
            <w:tcW w:w="1890" w:type="dxa"/>
            <w:gridSpan w:val="2"/>
            <w:noWrap/>
            <w:vAlign w:val="center"/>
          </w:tcPr>
          <w:p>
            <w:pPr>
              <w:widowControl/>
              <w:spacing w:line="29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continue"/>
            <w:noWrap w:val="0"/>
            <w:vAlign w:val="center"/>
          </w:tcPr>
          <w:p>
            <w:pPr>
              <w:widowControl/>
              <w:spacing w:line="290" w:lineRule="exact"/>
              <w:jc w:val="left"/>
              <w:rPr>
                <w:kern w:val="0"/>
                <w:sz w:val="18"/>
                <w:szCs w:val="18"/>
              </w:rPr>
            </w:pPr>
          </w:p>
        </w:tc>
        <w:tc>
          <w:tcPr>
            <w:tcW w:w="1191" w:type="dxa"/>
            <w:gridSpan w:val="2"/>
            <w:noWrap/>
            <w:vAlign w:val="center"/>
          </w:tcPr>
          <w:p>
            <w:pPr>
              <w:widowControl/>
              <w:spacing w:line="290" w:lineRule="exact"/>
              <w:jc w:val="center"/>
              <w:rPr>
                <w:kern w:val="0"/>
                <w:sz w:val="18"/>
                <w:szCs w:val="18"/>
              </w:rPr>
            </w:pPr>
            <w:r>
              <w:rPr>
                <w:rFonts w:hint="eastAsia"/>
                <w:kern w:val="0"/>
                <w:sz w:val="18"/>
                <w:szCs w:val="18"/>
              </w:rPr>
              <w:t>其他资金</w:t>
            </w:r>
          </w:p>
        </w:tc>
        <w:tc>
          <w:tcPr>
            <w:tcW w:w="812" w:type="dxa"/>
            <w:gridSpan w:val="2"/>
            <w:noWrap/>
            <w:vAlign w:val="center"/>
          </w:tcPr>
          <w:p>
            <w:pPr>
              <w:widowControl/>
              <w:spacing w:line="290" w:lineRule="exact"/>
              <w:jc w:val="left"/>
              <w:rPr>
                <w:kern w:val="0"/>
                <w:sz w:val="18"/>
                <w:szCs w:val="18"/>
              </w:rPr>
            </w:pPr>
            <w:r>
              <w:rPr>
                <w:rFonts w:hint="eastAsia"/>
                <w:kern w:val="0"/>
                <w:sz w:val="18"/>
                <w:szCs w:val="18"/>
              </w:rPr>
              <w:t>　</w:t>
            </w:r>
          </w:p>
        </w:tc>
        <w:tc>
          <w:tcPr>
            <w:tcW w:w="1303" w:type="dxa"/>
            <w:gridSpan w:val="2"/>
            <w:noWrap/>
            <w:vAlign w:val="center"/>
          </w:tcPr>
          <w:p>
            <w:pPr>
              <w:widowControl/>
              <w:spacing w:line="290" w:lineRule="exact"/>
              <w:jc w:val="left"/>
              <w:rPr>
                <w:kern w:val="0"/>
                <w:sz w:val="18"/>
                <w:szCs w:val="18"/>
              </w:rPr>
            </w:pPr>
            <w:r>
              <w:rPr>
                <w:rFonts w:hint="eastAsia"/>
                <w:kern w:val="0"/>
                <w:sz w:val="18"/>
                <w:szCs w:val="18"/>
              </w:rPr>
              <w:t>　</w:t>
            </w:r>
          </w:p>
        </w:tc>
        <w:tc>
          <w:tcPr>
            <w:tcW w:w="2031" w:type="dxa"/>
            <w:noWrap/>
            <w:vAlign w:val="center"/>
          </w:tcPr>
          <w:p>
            <w:pPr>
              <w:widowControl/>
              <w:spacing w:line="290" w:lineRule="exact"/>
              <w:jc w:val="left"/>
              <w:rPr>
                <w:kern w:val="0"/>
                <w:sz w:val="18"/>
                <w:szCs w:val="18"/>
              </w:rPr>
            </w:pPr>
            <w:r>
              <w:rPr>
                <w:rFonts w:hint="eastAsia"/>
                <w:kern w:val="0"/>
                <w:sz w:val="18"/>
                <w:szCs w:val="18"/>
              </w:rPr>
              <w:t>　</w:t>
            </w:r>
          </w:p>
        </w:tc>
        <w:tc>
          <w:tcPr>
            <w:tcW w:w="781" w:type="dxa"/>
            <w:noWrap/>
            <w:vAlign w:val="center"/>
          </w:tcPr>
          <w:p>
            <w:pPr>
              <w:widowControl/>
              <w:spacing w:line="290" w:lineRule="exact"/>
              <w:jc w:val="left"/>
              <w:rPr>
                <w:kern w:val="0"/>
                <w:sz w:val="18"/>
                <w:szCs w:val="18"/>
              </w:rPr>
            </w:pPr>
            <w:r>
              <w:rPr>
                <w:rFonts w:hint="eastAsia"/>
                <w:kern w:val="0"/>
                <w:sz w:val="18"/>
                <w:szCs w:val="18"/>
              </w:rPr>
              <w:t>　</w:t>
            </w:r>
          </w:p>
        </w:tc>
        <w:tc>
          <w:tcPr>
            <w:tcW w:w="1890"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restart"/>
            <w:noWrap/>
            <w:vAlign w:val="center"/>
          </w:tcPr>
          <w:p>
            <w:pPr>
              <w:widowControl/>
              <w:spacing w:line="290" w:lineRule="exact"/>
              <w:jc w:val="center"/>
              <w:rPr>
                <w:kern w:val="0"/>
                <w:sz w:val="18"/>
                <w:szCs w:val="18"/>
              </w:rPr>
            </w:pPr>
            <w:r>
              <w:rPr>
                <w:rFonts w:hint="eastAsia"/>
                <w:kern w:val="0"/>
                <w:sz w:val="18"/>
                <w:szCs w:val="18"/>
              </w:rPr>
              <w:t>财政拨款结构</w:t>
            </w:r>
          </w:p>
        </w:tc>
        <w:tc>
          <w:tcPr>
            <w:tcW w:w="1191" w:type="dxa"/>
            <w:gridSpan w:val="2"/>
            <w:noWrap/>
            <w:vAlign w:val="center"/>
          </w:tcPr>
          <w:p>
            <w:pPr>
              <w:widowControl/>
              <w:spacing w:line="290" w:lineRule="exact"/>
              <w:jc w:val="center"/>
              <w:rPr>
                <w:kern w:val="0"/>
                <w:sz w:val="18"/>
                <w:szCs w:val="18"/>
              </w:rPr>
            </w:pPr>
            <w:r>
              <w:rPr>
                <w:rFonts w:hint="eastAsia"/>
                <w:kern w:val="0"/>
                <w:sz w:val="18"/>
                <w:szCs w:val="18"/>
              </w:rPr>
              <w:t>项目</w:t>
            </w:r>
          </w:p>
        </w:tc>
        <w:tc>
          <w:tcPr>
            <w:tcW w:w="812" w:type="dxa"/>
            <w:gridSpan w:val="2"/>
            <w:noWrap/>
            <w:vAlign w:val="center"/>
          </w:tcPr>
          <w:p>
            <w:pPr>
              <w:widowControl/>
              <w:spacing w:line="290" w:lineRule="exact"/>
              <w:jc w:val="center"/>
              <w:rPr>
                <w:kern w:val="0"/>
                <w:sz w:val="18"/>
                <w:szCs w:val="18"/>
              </w:rPr>
            </w:pPr>
            <w:r>
              <w:rPr>
                <w:rFonts w:hint="eastAsia"/>
                <w:kern w:val="0"/>
                <w:sz w:val="18"/>
                <w:szCs w:val="18"/>
              </w:rPr>
              <w:t>合计</w:t>
            </w:r>
          </w:p>
        </w:tc>
        <w:tc>
          <w:tcPr>
            <w:tcW w:w="1303" w:type="dxa"/>
            <w:gridSpan w:val="2"/>
            <w:noWrap/>
            <w:vAlign w:val="center"/>
          </w:tcPr>
          <w:p>
            <w:pPr>
              <w:widowControl/>
              <w:spacing w:line="290" w:lineRule="exact"/>
              <w:jc w:val="center"/>
              <w:rPr>
                <w:kern w:val="0"/>
                <w:sz w:val="18"/>
                <w:szCs w:val="18"/>
              </w:rPr>
            </w:pPr>
            <w:r>
              <w:rPr>
                <w:rFonts w:hint="eastAsia"/>
                <w:kern w:val="0"/>
                <w:sz w:val="18"/>
                <w:szCs w:val="18"/>
              </w:rPr>
              <w:t>一般公共预算安排</w:t>
            </w:r>
          </w:p>
        </w:tc>
        <w:tc>
          <w:tcPr>
            <w:tcW w:w="2031" w:type="dxa"/>
            <w:noWrap/>
            <w:vAlign w:val="center"/>
          </w:tcPr>
          <w:p>
            <w:pPr>
              <w:widowControl/>
              <w:spacing w:line="290" w:lineRule="exact"/>
              <w:jc w:val="center"/>
              <w:rPr>
                <w:kern w:val="0"/>
                <w:sz w:val="18"/>
                <w:szCs w:val="18"/>
              </w:rPr>
            </w:pPr>
            <w:r>
              <w:rPr>
                <w:rFonts w:hint="eastAsia"/>
                <w:kern w:val="0"/>
                <w:sz w:val="18"/>
                <w:szCs w:val="18"/>
              </w:rPr>
              <w:t>政府性基金预算安排</w:t>
            </w:r>
          </w:p>
        </w:tc>
        <w:tc>
          <w:tcPr>
            <w:tcW w:w="781" w:type="dxa"/>
            <w:noWrap/>
            <w:vAlign w:val="center"/>
          </w:tcPr>
          <w:p>
            <w:pPr>
              <w:widowControl/>
              <w:spacing w:line="290" w:lineRule="exact"/>
              <w:jc w:val="center"/>
              <w:rPr>
                <w:kern w:val="0"/>
                <w:sz w:val="18"/>
                <w:szCs w:val="18"/>
              </w:rPr>
            </w:pPr>
            <w:r>
              <w:rPr>
                <w:rFonts w:hint="eastAsia"/>
                <w:kern w:val="0"/>
                <w:sz w:val="18"/>
                <w:szCs w:val="18"/>
              </w:rPr>
              <w:t>国有资本经营预算安排</w:t>
            </w:r>
          </w:p>
        </w:tc>
        <w:tc>
          <w:tcPr>
            <w:tcW w:w="1890" w:type="dxa"/>
            <w:gridSpan w:val="2"/>
            <w:noWrap/>
            <w:vAlign w:val="center"/>
          </w:tcPr>
          <w:p>
            <w:pPr>
              <w:widowControl/>
              <w:spacing w:line="290" w:lineRule="exact"/>
              <w:jc w:val="center"/>
              <w:rPr>
                <w:kern w:val="0"/>
                <w:sz w:val="18"/>
                <w:szCs w:val="18"/>
              </w:rPr>
            </w:pPr>
            <w:r>
              <w:rPr>
                <w:rFonts w:hint="eastAsia"/>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continue"/>
            <w:noWrap w:val="0"/>
            <w:vAlign w:val="center"/>
          </w:tcPr>
          <w:p>
            <w:pPr>
              <w:widowControl/>
              <w:spacing w:line="290" w:lineRule="exact"/>
              <w:jc w:val="left"/>
              <w:rPr>
                <w:kern w:val="0"/>
                <w:sz w:val="18"/>
                <w:szCs w:val="18"/>
              </w:rPr>
            </w:pPr>
          </w:p>
        </w:tc>
        <w:tc>
          <w:tcPr>
            <w:tcW w:w="1191" w:type="dxa"/>
            <w:gridSpan w:val="2"/>
            <w:noWrap/>
            <w:vAlign w:val="center"/>
          </w:tcPr>
          <w:p>
            <w:pPr>
              <w:widowControl/>
              <w:spacing w:line="290" w:lineRule="exact"/>
              <w:jc w:val="center"/>
              <w:rPr>
                <w:kern w:val="0"/>
                <w:sz w:val="18"/>
                <w:szCs w:val="18"/>
              </w:rPr>
            </w:pPr>
            <w:r>
              <w:rPr>
                <w:rFonts w:hint="eastAsia"/>
                <w:kern w:val="0"/>
                <w:sz w:val="18"/>
                <w:szCs w:val="18"/>
              </w:rPr>
              <w:t>预算额</w:t>
            </w:r>
          </w:p>
          <w:p>
            <w:pPr>
              <w:widowControl/>
              <w:spacing w:line="290" w:lineRule="exact"/>
              <w:jc w:val="center"/>
              <w:rPr>
                <w:kern w:val="0"/>
                <w:sz w:val="18"/>
                <w:szCs w:val="18"/>
              </w:rPr>
            </w:pPr>
            <w:r>
              <w:rPr>
                <w:rFonts w:hint="eastAsia"/>
                <w:kern w:val="0"/>
                <w:sz w:val="18"/>
                <w:szCs w:val="18"/>
              </w:rPr>
              <w:t>（百元）</w:t>
            </w:r>
          </w:p>
        </w:tc>
        <w:tc>
          <w:tcPr>
            <w:tcW w:w="812" w:type="dxa"/>
            <w:gridSpan w:val="2"/>
            <w:noWrap/>
            <w:vAlign w:val="center"/>
          </w:tcPr>
          <w:p>
            <w:pPr>
              <w:widowControl/>
              <w:spacing w:line="290" w:lineRule="exact"/>
              <w:jc w:val="center"/>
              <w:rPr>
                <w:kern w:val="0"/>
                <w:sz w:val="18"/>
                <w:szCs w:val="18"/>
              </w:rPr>
            </w:pPr>
            <w:r>
              <w:rPr>
                <w:kern w:val="0"/>
                <w:sz w:val="18"/>
                <w:szCs w:val="18"/>
              </w:rPr>
              <w:t>7400</w:t>
            </w:r>
          </w:p>
        </w:tc>
        <w:tc>
          <w:tcPr>
            <w:tcW w:w="1303" w:type="dxa"/>
            <w:gridSpan w:val="2"/>
            <w:noWrap/>
            <w:vAlign w:val="center"/>
          </w:tcPr>
          <w:p>
            <w:pPr>
              <w:widowControl/>
              <w:spacing w:line="290" w:lineRule="exact"/>
              <w:jc w:val="center"/>
              <w:rPr>
                <w:kern w:val="0"/>
                <w:sz w:val="18"/>
                <w:szCs w:val="18"/>
              </w:rPr>
            </w:pPr>
            <w:r>
              <w:rPr>
                <w:kern w:val="0"/>
                <w:sz w:val="18"/>
                <w:szCs w:val="18"/>
              </w:rPr>
              <w:t>7400</w:t>
            </w:r>
          </w:p>
        </w:tc>
        <w:tc>
          <w:tcPr>
            <w:tcW w:w="2031" w:type="dxa"/>
            <w:noWrap/>
            <w:vAlign w:val="center"/>
          </w:tcPr>
          <w:p>
            <w:pPr>
              <w:widowControl/>
              <w:spacing w:line="290" w:lineRule="exact"/>
              <w:jc w:val="left"/>
              <w:rPr>
                <w:kern w:val="0"/>
                <w:sz w:val="18"/>
                <w:szCs w:val="18"/>
              </w:rPr>
            </w:pPr>
            <w:r>
              <w:rPr>
                <w:rFonts w:hint="eastAsia"/>
                <w:kern w:val="0"/>
                <w:sz w:val="18"/>
                <w:szCs w:val="18"/>
              </w:rPr>
              <w:t>　</w:t>
            </w:r>
          </w:p>
        </w:tc>
        <w:tc>
          <w:tcPr>
            <w:tcW w:w="781" w:type="dxa"/>
            <w:noWrap/>
            <w:vAlign w:val="center"/>
          </w:tcPr>
          <w:p>
            <w:pPr>
              <w:widowControl/>
              <w:spacing w:line="290" w:lineRule="exact"/>
              <w:jc w:val="left"/>
              <w:rPr>
                <w:kern w:val="0"/>
                <w:sz w:val="18"/>
                <w:szCs w:val="18"/>
              </w:rPr>
            </w:pPr>
            <w:r>
              <w:rPr>
                <w:rFonts w:hint="eastAsia"/>
                <w:kern w:val="0"/>
                <w:sz w:val="18"/>
                <w:szCs w:val="18"/>
              </w:rPr>
              <w:t>　</w:t>
            </w:r>
          </w:p>
        </w:tc>
        <w:tc>
          <w:tcPr>
            <w:tcW w:w="1890"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continue"/>
            <w:noWrap w:val="0"/>
            <w:vAlign w:val="center"/>
          </w:tcPr>
          <w:p>
            <w:pPr>
              <w:widowControl/>
              <w:spacing w:line="290" w:lineRule="exact"/>
              <w:jc w:val="left"/>
              <w:rPr>
                <w:kern w:val="0"/>
                <w:sz w:val="18"/>
                <w:szCs w:val="18"/>
              </w:rPr>
            </w:pPr>
          </w:p>
        </w:tc>
        <w:tc>
          <w:tcPr>
            <w:tcW w:w="1191" w:type="dxa"/>
            <w:gridSpan w:val="2"/>
            <w:noWrap/>
            <w:vAlign w:val="center"/>
          </w:tcPr>
          <w:p>
            <w:pPr>
              <w:widowControl/>
              <w:spacing w:line="290" w:lineRule="exact"/>
              <w:jc w:val="center"/>
              <w:rPr>
                <w:kern w:val="0"/>
                <w:sz w:val="18"/>
                <w:szCs w:val="18"/>
              </w:rPr>
            </w:pPr>
            <w:r>
              <w:rPr>
                <w:rFonts w:hint="eastAsia"/>
                <w:kern w:val="0"/>
                <w:sz w:val="18"/>
                <w:szCs w:val="18"/>
              </w:rPr>
              <w:t>执行额</w:t>
            </w:r>
          </w:p>
          <w:p>
            <w:pPr>
              <w:widowControl/>
              <w:spacing w:line="290" w:lineRule="exact"/>
              <w:jc w:val="center"/>
              <w:rPr>
                <w:kern w:val="0"/>
                <w:sz w:val="18"/>
                <w:szCs w:val="18"/>
              </w:rPr>
            </w:pPr>
            <w:r>
              <w:rPr>
                <w:rFonts w:hint="eastAsia"/>
                <w:kern w:val="0"/>
                <w:sz w:val="18"/>
                <w:szCs w:val="18"/>
              </w:rPr>
              <w:t>（百元）</w:t>
            </w:r>
          </w:p>
        </w:tc>
        <w:tc>
          <w:tcPr>
            <w:tcW w:w="812" w:type="dxa"/>
            <w:gridSpan w:val="2"/>
            <w:noWrap/>
            <w:vAlign w:val="center"/>
          </w:tcPr>
          <w:p>
            <w:pPr>
              <w:widowControl/>
              <w:spacing w:line="290" w:lineRule="exact"/>
              <w:jc w:val="center"/>
              <w:rPr>
                <w:kern w:val="0"/>
                <w:sz w:val="18"/>
                <w:szCs w:val="18"/>
              </w:rPr>
            </w:pPr>
            <w:r>
              <w:rPr>
                <w:kern w:val="0"/>
                <w:sz w:val="18"/>
                <w:szCs w:val="18"/>
              </w:rPr>
              <w:t>5322.5</w:t>
            </w:r>
          </w:p>
        </w:tc>
        <w:tc>
          <w:tcPr>
            <w:tcW w:w="1303" w:type="dxa"/>
            <w:gridSpan w:val="2"/>
            <w:noWrap/>
            <w:vAlign w:val="center"/>
          </w:tcPr>
          <w:p>
            <w:pPr>
              <w:widowControl/>
              <w:spacing w:line="290" w:lineRule="exact"/>
              <w:jc w:val="center"/>
              <w:rPr>
                <w:kern w:val="0"/>
                <w:sz w:val="18"/>
                <w:szCs w:val="18"/>
              </w:rPr>
            </w:pPr>
            <w:r>
              <w:rPr>
                <w:kern w:val="0"/>
                <w:sz w:val="18"/>
                <w:szCs w:val="18"/>
              </w:rPr>
              <w:t>5322.5</w:t>
            </w:r>
          </w:p>
        </w:tc>
        <w:tc>
          <w:tcPr>
            <w:tcW w:w="2031" w:type="dxa"/>
            <w:noWrap/>
            <w:vAlign w:val="center"/>
          </w:tcPr>
          <w:p>
            <w:pPr>
              <w:widowControl/>
              <w:spacing w:line="290" w:lineRule="exact"/>
              <w:jc w:val="left"/>
              <w:rPr>
                <w:kern w:val="0"/>
                <w:sz w:val="18"/>
                <w:szCs w:val="18"/>
              </w:rPr>
            </w:pPr>
            <w:r>
              <w:rPr>
                <w:rFonts w:hint="eastAsia"/>
                <w:kern w:val="0"/>
                <w:sz w:val="18"/>
                <w:szCs w:val="18"/>
              </w:rPr>
              <w:t>　</w:t>
            </w:r>
          </w:p>
        </w:tc>
        <w:tc>
          <w:tcPr>
            <w:tcW w:w="781" w:type="dxa"/>
            <w:noWrap/>
            <w:vAlign w:val="center"/>
          </w:tcPr>
          <w:p>
            <w:pPr>
              <w:widowControl/>
              <w:spacing w:line="290" w:lineRule="exact"/>
              <w:jc w:val="left"/>
              <w:rPr>
                <w:kern w:val="0"/>
                <w:sz w:val="18"/>
                <w:szCs w:val="18"/>
              </w:rPr>
            </w:pPr>
            <w:r>
              <w:rPr>
                <w:rFonts w:hint="eastAsia"/>
                <w:kern w:val="0"/>
                <w:sz w:val="18"/>
                <w:szCs w:val="18"/>
              </w:rPr>
              <w:t>　</w:t>
            </w:r>
          </w:p>
        </w:tc>
        <w:tc>
          <w:tcPr>
            <w:tcW w:w="1890"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continue"/>
            <w:noWrap w:val="0"/>
            <w:vAlign w:val="center"/>
          </w:tcPr>
          <w:p>
            <w:pPr>
              <w:widowControl/>
              <w:spacing w:line="290" w:lineRule="exact"/>
              <w:jc w:val="left"/>
              <w:rPr>
                <w:kern w:val="0"/>
                <w:sz w:val="18"/>
                <w:szCs w:val="18"/>
              </w:rPr>
            </w:pPr>
          </w:p>
        </w:tc>
        <w:tc>
          <w:tcPr>
            <w:tcW w:w="1191" w:type="dxa"/>
            <w:gridSpan w:val="2"/>
            <w:noWrap/>
            <w:vAlign w:val="center"/>
          </w:tcPr>
          <w:p>
            <w:pPr>
              <w:widowControl/>
              <w:spacing w:line="290" w:lineRule="exact"/>
              <w:jc w:val="center"/>
              <w:rPr>
                <w:kern w:val="0"/>
                <w:sz w:val="18"/>
                <w:szCs w:val="18"/>
              </w:rPr>
            </w:pPr>
            <w:r>
              <w:rPr>
                <w:rFonts w:hint="eastAsia"/>
                <w:kern w:val="0"/>
                <w:sz w:val="18"/>
                <w:szCs w:val="18"/>
              </w:rPr>
              <w:t>当年结转结</w:t>
            </w:r>
          </w:p>
          <w:p>
            <w:pPr>
              <w:widowControl/>
              <w:spacing w:line="290" w:lineRule="exact"/>
              <w:jc w:val="center"/>
              <w:rPr>
                <w:kern w:val="0"/>
                <w:sz w:val="18"/>
                <w:szCs w:val="18"/>
              </w:rPr>
            </w:pPr>
            <w:r>
              <w:rPr>
                <w:rFonts w:hint="eastAsia"/>
                <w:kern w:val="0"/>
                <w:sz w:val="18"/>
                <w:szCs w:val="18"/>
              </w:rPr>
              <w:t>余额（百元）</w:t>
            </w:r>
          </w:p>
        </w:tc>
        <w:tc>
          <w:tcPr>
            <w:tcW w:w="812" w:type="dxa"/>
            <w:gridSpan w:val="2"/>
            <w:noWrap/>
            <w:vAlign w:val="center"/>
          </w:tcPr>
          <w:p>
            <w:pPr>
              <w:widowControl/>
              <w:spacing w:line="290" w:lineRule="exact"/>
              <w:jc w:val="center"/>
              <w:rPr>
                <w:kern w:val="0"/>
                <w:sz w:val="18"/>
                <w:szCs w:val="18"/>
              </w:rPr>
            </w:pPr>
            <w:r>
              <w:rPr>
                <w:kern w:val="0"/>
                <w:sz w:val="18"/>
                <w:szCs w:val="18"/>
              </w:rPr>
              <w:t>2077.5</w:t>
            </w:r>
          </w:p>
        </w:tc>
        <w:tc>
          <w:tcPr>
            <w:tcW w:w="1303" w:type="dxa"/>
            <w:gridSpan w:val="2"/>
            <w:noWrap/>
            <w:vAlign w:val="center"/>
          </w:tcPr>
          <w:p>
            <w:pPr>
              <w:widowControl/>
              <w:spacing w:line="290" w:lineRule="exact"/>
              <w:jc w:val="center"/>
              <w:rPr>
                <w:kern w:val="0"/>
                <w:sz w:val="18"/>
                <w:szCs w:val="18"/>
              </w:rPr>
            </w:pPr>
            <w:r>
              <w:rPr>
                <w:kern w:val="0"/>
                <w:sz w:val="18"/>
                <w:szCs w:val="18"/>
              </w:rPr>
              <w:t>2077.5</w:t>
            </w:r>
          </w:p>
        </w:tc>
        <w:tc>
          <w:tcPr>
            <w:tcW w:w="2031" w:type="dxa"/>
            <w:noWrap/>
            <w:vAlign w:val="center"/>
          </w:tcPr>
          <w:p>
            <w:pPr>
              <w:widowControl/>
              <w:spacing w:line="290" w:lineRule="exact"/>
              <w:jc w:val="left"/>
              <w:rPr>
                <w:kern w:val="0"/>
                <w:sz w:val="18"/>
                <w:szCs w:val="18"/>
              </w:rPr>
            </w:pPr>
            <w:r>
              <w:rPr>
                <w:rFonts w:hint="eastAsia"/>
                <w:kern w:val="0"/>
                <w:sz w:val="18"/>
                <w:szCs w:val="18"/>
              </w:rPr>
              <w:t>　</w:t>
            </w:r>
          </w:p>
        </w:tc>
        <w:tc>
          <w:tcPr>
            <w:tcW w:w="781" w:type="dxa"/>
            <w:noWrap/>
            <w:vAlign w:val="center"/>
          </w:tcPr>
          <w:p>
            <w:pPr>
              <w:widowControl/>
              <w:spacing w:line="290" w:lineRule="exact"/>
              <w:jc w:val="left"/>
              <w:rPr>
                <w:kern w:val="0"/>
                <w:sz w:val="18"/>
                <w:szCs w:val="18"/>
              </w:rPr>
            </w:pPr>
            <w:r>
              <w:rPr>
                <w:rFonts w:hint="eastAsia"/>
                <w:kern w:val="0"/>
                <w:sz w:val="18"/>
                <w:szCs w:val="18"/>
              </w:rPr>
              <w:t>　</w:t>
            </w:r>
          </w:p>
        </w:tc>
        <w:tc>
          <w:tcPr>
            <w:tcW w:w="1890"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continue"/>
            <w:noWrap w:val="0"/>
            <w:vAlign w:val="center"/>
          </w:tcPr>
          <w:p>
            <w:pPr>
              <w:widowControl/>
              <w:spacing w:line="290" w:lineRule="exact"/>
              <w:jc w:val="left"/>
              <w:rPr>
                <w:kern w:val="0"/>
                <w:sz w:val="18"/>
                <w:szCs w:val="18"/>
              </w:rPr>
            </w:pPr>
          </w:p>
        </w:tc>
        <w:tc>
          <w:tcPr>
            <w:tcW w:w="1191" w:type="dxa"/>
            <w:gridSpan w:val="2"/>
            <w:noWrap/>
            <w:vAlign w:val="center"/>
          </w:tcPr>
          <w:p>
            <w:pPr>
              <w:widowControl/>
              <w:spacing w:line="290" w:lineRule="exact"/>
              <w:jc w:val="center"/>
              <w:rPr>
                <w:kern w:val="0"/>
                <w:sz w:val="18"/>
                <w:szCs w:val="18"/>
              </w:rPr>
            </w:pPr>
            <w:r>
              <w:rPr>
                <w:rFonts w:hint="eastAsia"/>
                <w:kern w:val="0"/>
                <w:sz w:val="18"/>
                <w:szCs w:val="18"/>
              </w:rPr>
              <w:t>结转结余率</w:t>
            </w:r>
            <w:r>
              <w:rPr>
                <w:kern w:val="0"/>
                <w:sz w:val="18"/>
                <w:szCs w:val="18"/>
              </w:rPr>
              <w:t>%</w:t>
            </w:r>
          </w:p>
        </w:tc>
        <w:tc>
          <w:tcPr>
            <w:tcW w:w="812" w:type="dxa"/>
            <w:gridSpan w:val="2"/>
            <w:noWrap/>
            <w:vAlign w:val="center"/>
          </w:tcPr>
          <w:p>
            <w:pPr>
              <w:widowControl/>
              <w:spacing w:line="290" w:lineRule="exact"/>
              <w:jc w:val="center"/>
              <w:rPr>
                <w:kern w:val="0"/>
                <w:sz w:val="18"/>
                <w:szCs w:val="18"/>
              </w:rPr>
            </w:pPr>
            <w:r>
              <w:rPr>
                <w:kern w:val="0"/>
                <w:sz w:val="18"/>
                <w:szCs w:val="18"/>
              </w:rPr>
              <w:t>28.07</w:t>
            </w:r>
          </w:p>
        </w:tc>
        <w:tc>
          <w:tcPr>
            <w:tcW w:w="1303" w:type="dxa"/>
            <w:gridSpan w:val="2"/>
            <w:noWrap/>
            <w:vAlign w:val="center"/>
          </w:tcPr>
          <w:p>
            <w:pPr>
              <w:widowControl/>
              <w:spacing w:line="290" w:lineRule="exact"/>
              <w:jc w:val="center"/>
              <w:rPr>
                <w:kern w:val="0"/>
                <w:sz w:val="18"/>
                <w:szCs w:val="18"/>
              </w:rPr>
            </w:pPr>
            <w:r>
              <w:rPr>
                <w:kern w:val="0"/>
                <w:sz w:val="18"/>
                <w:szCs w:val="18"/>
              </w:rPr>
              <w:t>28.07</w:t>
            </w:r>
          </w:p>
        </w:tc>
        <w:tc>
          <w:tcPr>
            <w:tcW w:w="2031" w:type="dxa"/>
            <w:noWrap/>
            <w:vAlign w:val="center"/>
          </w:tcPr>
          <w:p>
            <w:pPr>
              <w:widowControl/>
              <w:spacing w:line="290" w:lineRule="exact"/>
              <w:jc w:val="left"/>
              <w:rPr>
                <w:kern w:val="0"/>
                <w:sz w:val="18"/>
                <w:szCs w:val="18"/>
              </w:rPr>
            </w:pPr>
            <w:r>
              <w:rPr>
                <w:rFonts w:hint="eastAsia"/>
                <w:kern w:val="0"/>
                <w:sz w:val="18"/>
                <w:szCs w:val="18"/>
              </w:rPr>
              <w:t>　</w:t>
            </w:r>
          </w:p>
        </w:tc>
        <w:tc>
          <w:tcPr>
            <w:tcW w:w="781" w:type="dxa"/>
            <w:noWrap/>
            <w:vAlign w:val="center"/>
          </w:tcPr>
          <w:p>
            <w:pPr>
              <w:widowControl/>
              <w:spacing w:line="290" w:lineRule="exact"/>
              <w:jc w:val="left"/>
              <w:rPr>
                <w:kern w:val="0"/>
                <w:sz w:val="18"/>
                <w:szCs w:val="18"/>
              </w:rPr>
            </w:pPr>
            <w:r>
              <w:rPr>
                <w:rFonts w:hint="eastAsia"/>
                <w:kern w:val="0"/>
                <w:sz w:val="18"/>
                <w:szCs w:val="18"/>
              </w:rPr>
              <w:t>　</w:t>
            </w:r>
          </w:p>
        </w:tc>
        <w:tc>
          <w:tcPr>
            <w:tcW w:w="1890"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continue"/>
            <w:noWrap w:val="0"/>
            <w:vAlign w:val="center"/>
          </w:tcPr>
          <w:p>
            <w:pPr>
              <w:widowControl/>
              <w:spacing w:line="290" w:lineRule="exact"/>
              <w:jc w:val="left"/>
              <w:rPr>
                <w:kern w:val="0"/>
                <w:sz w:val="18"/>
                <w:szCs w:val="18"/>
              </w:rPr>
            </w:pPr>
          </w:p>
        </w:tc>
        <w:tc>
          <w:tcPr>
            <w:tcW w:w="1191" w:type="dxa"/>
            <w:gridSpan w:val="2"/>
            <w:noWrap/>
            <w:vAlign w:val="center"/>
          </w:tcPr>
          <w:p>
            <w:pPr>
              <w:widowControl/>
              <w:spacing w:line="290" w:lineRule="exact"/>
              <w:jc w:val="center"/>
              <w:rPr>
                <w:kern w:val="0"/>
                <w:sz w:val="18"/>
                <w:szCs w:val="18"/>
              </w:rPr>
            </w:pPr>
            <w:r>
              <w:rPr>
                <w:rFonts w:hint="eastAsia"/>
                <w:kern w:val="0"/>
                <w:sz w:val="18"/>
                <w:szCs w:val="18"/>
              </w:rPr>
              <w:t>结转结余</w:t>
            </w:r>
          </w:p>
          <w:p>
            <w:pPr>
              <w:widowControl/>
              <w:spacing w:line="290" w:lineRule="exact"/>
              <w:jc w:val="center"/>
              <w:rPr>
                <w:kern w:val="0"/>
                <w:sz w:val="18"/>
                <w:szCs w:val="18"/>
              </w:rPr>
            </w:pPr>
            <w:r>
              <w:rPr>
                <w:rFonts w:hint="eastAsia"/>
                <w:kern w:val="0"/>
                <w:sz w:val="18"/>
                <w:szCs w:val="18"/>
              </w:rPr>
              <w:t>变动率</w:t>
            </w:r>
            <w:r>
              <w:rPr>
                <w:kern w:val="0"/>
                <w:sz w:val="18"/>
                <w:szCs w:val="18"/>
              </w:rPr>
              <w:t>%</w:t>
            </w:r>
          </w:p>
        </w:tc>
        <w:tc>
          <w:tcPr>
            <w:tcW w:w="812" w:type="dxa"/>
            <w:gridSpan w:val="2"/>
            <w:noWrap/>
            <w:vAlign w:val="center"/>
          </w:tcPr>
          <w:p>
            <w:pPr>
              <w:widowControl/>
              <w:spacing w:line="290" w:lineRule="exact"/>
              <w:jc w:val="center"/>
              <w:rPr>
                <w:kern w:val="0"/>
                <w:sz w:val="18"/>
                <w:szCs w:val="18"/>
              </w:rPr>
            </w:pPr>
          </w:p>
        </w:tc>
        <w:tc>
          <w:tcPr>
            <w:tcW w:w="1303" w:type="dxa"/>
            <w:gridSpan w:val="2"/>
            <w:noWrap/>
            <w:vAlign w:val="center"/>
          </w:tcPr>
          <w:p>
            <w:pPr>
              <w:widowControl/>
              <w:spacing w:line="290" w:lineRule="exact"/>
              <w:jc w:val="center"/>
              <w:rPr>
                <w:kern w:val="0"/>
                <w:sz w:val="18"/>
                <w:szCs w:val="18"/>
              </w:rPr>
            </w:pPr>
          </w:p>
        </w:tc>
        <w:tc>
          <w:tcPr>
            <w:tcW w:w="2031" w:type="dxa"/>
            <w:noWrap/>
            <w:vAlign w:val="center"/>
          </w:tcPr>
          <w:p>
            <w:pPr>
              <w:widowControl/>
              <w:spacing w:line="290" w:lineRule="exact"/>
              <w:jc w:val="left"/>
              <w:rPr>
                <w:kern w:val="0"/>
                <w:sz w:val="18"/>
                <w:szCs w:val="18"/>
              </w:rPr>
            </w:pPr>
            <w:r>
              <w:rPr>
                <w:rFonts w:hint="eastAsia"/>
                <w:kern w:val="0"/>
                <w:sz w:val="18"/>
                <w:szCs w:val="18"/>
              </w:rPr>
              <w:t>　</w:t>
            </w:r>
          </w:p>
        </w:tc>
        <w:tc>
          <w:tcPr>
            <w:tcW w:w="781" w:type="dxa"/>
            <w:noWrap/>
            <w:vAlign w:val="center"/>
          </w:tcPr>
          <w:p>
            <w:pPr>
              <w:widowControl/>
              <w:spacing w:line="290" w:lineRule="exact"/>
              <w:jc w:val="left"/>
              <w:rPr>
                <w:kern w:val="0"/>
                <w:sz w:val="18"/>
                <w:szCs w:val="18"/>
              </w:rPr>
            </w:pPr>
            <w:r>
              <w:rPr>
                <w:rFonts w:hint="eastAsia"/>
                <w:kern w:val="0"/>
                <w:sz w:val="18"/>
                <w:szCs w:val="18"/>
              </w:rPr>
              <w:t>　</w:t>
            </w:r>
          </w:p>
        </w:tc>
        <w:tc>
          <w:tcPr>
            <w:tcW w:w="1890"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restart"/>
            <w:noWrap/>
            <w:vAlign w:val="center"/>
          </w:tcPr>
          <w:p>
            <w:pPr>
              <w:widowControl/>
              <w:spacing w:line="290" w:lineRule="exact"/>
              <w:jc w:val="center"/>
              <w:rPr>
                <w:kern w:val="0"/>
                <w:sz w:val="18"/>
                <w:szCs w:val="18"/>
              </w:rPr>
            </w:pPr>
            <w:r>
              <w:rPr>
                <w:rFonts w:hint="eastAsia"/>
                <w:kern w:val="0"/>
                <w:sz w:val="18"/>
                <w:szCs w:val="18"/>
              </w:rPr>
              <w:t>年度总体目标</w:t>
            </w:r>
          </w:p>
        </w:tc>
        <w:tc>
          <w:tcPr>
            <w:tcW w:w="2003" w:type="dxa"/>
            <w:gridSpan w:val="4"/>
            <w:noWrap/>
            <w:vAlign w:val="center"/>
          </w:tcPr>
          <w:p>
            <w:pPr>
              <w:widowControl/>
              <w:spacing w:line="290" w:lineRule="exact"/>
              <w:jc w:val="center"/>
              <w:rPr>
                <w:kern w:val="0"/>
                <w:sz w:val="18"/>
                <w:szCs w:val="18"/>
              </w:rPr>
            </w:pPr>
            <w:r>
              <w:rPr>
                <w:rFonts w:hint="eastAsia"/>
                <w:kern w:val="0"/>
                <w:sz w:val="18"/>
                <w:szCs w:val="18"/>
              </w:rPr>
              <w:t>预算总体目标</w:t>
            </w:r>
          </w:p>
        </w:tc>
        <w:tc>
          <w:tcPr>
            <w:tcW w:w="3334" w:type="dxa"/>
            <w:gridSpan w:val="3"/>
            <w:noWrap/>
            <w:vAlign w:val="center"/>
          </w:tcPr>
          <w:p>
            <w:pPr>
              <w:widowControl/>
              <w:spacing w:line="290" w:lineRule="exact"/>
              <w:jc w:val="center"/>
              <w:rPr>
                <w:kern w:val="0"/>
                <w:sz w:val="18"/>
                <w:szCs w:val="18"/>
              </w:rPr>
            </w:pPr>
            <w:r>
              <w:rPr>
                <w:rFonts w:hint="eastAsia"/>
                <w:kern w:val="0"/>
                <w:sz w:val="18"/>
                <w:szCs w:val="18"/>
              </w:rPr>
              <w:t>预算总体目标执行结果</w:t>
            </w:r>
          </w:p>
        </w:tc>
        <w:tc>
          <w:tcPr>
            <w:tcW w:w="2671" w:type="dxa"/>
            <w:gridSpan w:val="3"/>
            <w:noWrap/>
            <w:vAlign w:val="center"/>
          </w:tcPr>
          <w:p>
            <w:pPr>
              <w:widowControl/>
              <w:spacing w:line="290" w:lineRule="exact"/>
              <w:jc w:val="center"/>
              <w:rPr>
                <w:kern w:val="0"/>
                <w:sz w:val="18"/>
                <w:szCs w:val="18"/>
              </w:rPr>
            </w:pPr>
            <w:r>
              <w:rPr>
                <w:rFonts w:hint="eastAsia"/>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jc w:val="center"/>
        </w:trPr>
        <w:tc>
          <w:tcPr>
            <w:tcW w:w="880" w:type="dxa"/>
            <w:vMerge w:val="continue"/>
            <w:noWrap w:val="0"/>
            <w:vAlign w:val="center"/>
          </w:tcPr>
          <w:p>
            <w:pPr>
              <w:widowControl/>
              <w:spacing w:line="290" w:lineRule="exact"/>
              <w:jc w:val="left"/>
              <w:rPr>
                <w:kern w:val="0"/>
                <w:sz w:val="18"/>
                <w:szCs w:val="18"/>
              </w:rPr>
            </w:pPr>
          </w:p>
        </w:tc>
        <w:tc>
          <w:tcPr>
            <w:tcW w:w="2003" w:type="dxa"/>
            <w:gridSpan w:val="4"/>
            <w:noWrap/>
            <w:vAlign w:val="center"/>
          </w:tcPr>
          <w:p>
            <w:pPr>
              <w:widowControl/>
              <w:spacing w:line="290" w:lineRule="exact"/>
              <w:jc w:val="left"/>
              <w:rPr>
                <w:kern w:val="0"/>
                <w:sz w:val="18"/>
                <w:szCs w:val="18"/>
              </w:rPr>
            </w:pPr>
            <w:r>
              <w:rPr>
                <w:rFonts w:hint="eastAsia"/>
                <w:kern w:val="0"/>
                <w:sz w:val="18"/>
                <w:szCs w:val="18"/>
              </w:rPr>
              <w:t>按时完成</w:t>
            </w:r>
            <w:r>
              <w:rPr>
                <w:kern w:val="0"/>
                <w:sz w:val="18"/>
                <w:szCs w:val="18"/>
              </w:rPr>
              <w:t>2020</w:t>
            </w:r>
            <w:r>
              <w:rPr>
                <w:rFonts w:hint="eastAsia"/>
                <w:kern w:val="0"/>
                <w:sz w:val="18"/>
                <w:szCs w:val="18"/>
              </w:rPr>
              <w:t>年度牲畜耳标项目采购</w:t>
            </w:r>
          </w:p>
        </w:tc>
        <w:tc>
          <w:tcPr>
            <w:tcW w:w="3334" w:type="dxa"/>
            <w:gridSpan w:val="3"/>
            <w:noWrap/>
            <w:vAlign w:val="center"/>
          </w:tcPr>
          <w:p>
            <w:pPr>
              <w:widowControl/>
              <w:spacing w:line="290" w:lineRule="exact"/>
              <w:jc w:val="center"/>
              <w:rPr>
                <w:kern w:val="0"/>
                <w:sz w:val="18"/>
                <w:szCs w:val="18"/>
              </w:rPr>
            </w:pPr>
            <w:r>
              <w:rPr>
                <w:rFonts w:hint="eastAsia"/>
                <w:kern w:val="0"/>
                <w:sz w:val="18"/>
                <w:szCs w:val="18"/>
              </w:rPr>
              <w:t>　按时采购到位</w:t>
            </w:r>
          </w:p>
        </w:tc>
        <w:tc>
          <w:tcPr>
            <w:tcW w:w="2671" w:type="dxa"/>
            <w:gridSpan w:val="3"/>
            <w:noWrap/>
            <w:vAlign w:val="center"/>
          </w:tcPr>
          <w:p>
            <w:pPr>
              <w:widowControl/>
              <w:spacing w:line="290" w:lineRule="exact"/>
              <w:jc w:val="center"/>
              <w:rPr>
                <w:kern w:val="0"/>
                <w:sz w:val="18"/>
                <w:szCs w:val="18"/>
              </w:rPr>
            </w:pPr>
            <w:r>
              <w:rPr>
                <w:rFonts w:hint="eastAsia"/>
                <w:kern w:val="0"/>
                <w:sz w:val="18"/>
                <w:szCs w:val="18"/>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553" w:hRule="atLeast"/>
          <w:jc w:val="center"/>
        </w:trPr>
        <w:tc>
          <w:tcPr>
            <w:tcW w:w="880" w:type="dxa"/>
            <w:vMerge w:val="restart"/>
            <w:noWrap/>
            <w:vAlign w:val="center"/>
          </w:tcPr>
          <w:p>
            <w:pPr>
              <w:widowControl/>
              <w:spacing w:line="290" w:lineRule="exact"/>
              <w:jc w:val="center"/>
              <w:rPr>
                <w:kern w:val="0"/>
                <w:sz w:val="18"/>
                <w:szCs w:val="18"/>
              </w:rPr>
            </w:pPr>
            <w:r>
              <w:rPr>
                <w:rFonts w:hint="eastAsia"/>
                <w:kern w:val="0"/>
                <w:sz w:val="18"/>
                <w:szCs w:val="18"/>
              </w:rPr>
              <w:t>年度绩</w:t>
            </w:r>
          </w:p>
          <w:p>
            <w:pPr>
              <w:widowControl/>
              <w:spacing w:line="290" w:lineRule="exact"/>
              <w:jc w:val="center"/>
              <w:rPr>
                <w:kern w:val="0"/>
                <w:sz w:val="18"/>
                <w:szCs w:val="18"/>
              </w:rPr>
            </w:pPr>
            <w:r>
              <w:rPr>
                <w:rFonts w:hint="eastAsia"/>
                <w:kern w:val="0"/>
                <w:sz w:val="18"/>
                <w:szCs w:val="18"/>
              </w:rPr>
              <w:t>效指标</w:t>
            </w:r>
          </w:p>
        </w:tc>
        <w:tc>
          <w:tcPr>
            <w:tcW w:w="840" w:type="dxa"/>
            <w:noWrap/>
            <w:vAlign w:val="center"/>
          </w:tcPr>
          <w:p>
            <w:pPr>
              <w:widowControl/>
              <w:spacing w:line="290" w:lineRule="exact"/>
              <w:jc w:val="center"/>
              <w:rPr>
                <w:kern w:val="0"/>
                <w:sz w:val="18"/>
                <w:szCs w:val="18"/>
              </w:rPr>
            </w:pPr>
            <w:r>
              <w:rPr>
                <w:rFonts w:hint="eastAsia"/>
                <w:kern w:val="0"/>
                <w:sz w:val="18"/>
                <w:szCs w:val="18"/>
              </w:rPr>
              <w:t>一级</w:t>
            </w:r>
          </w:p>
          <w:p>
            <w:pPr>
              <w:widowControl/>
              <w:spacing w:line="290" w:lineRule="exact"/>
              <w:jc w:val="center"/>
              <w:rPr>
                <w:kern w:val="0"/>
                <w:sz w:val="18"/>
                <w:szCs w:val="18"/>
              </w:rPr>
            </w:pPr>
            <w:r>
              <w:rPr>
                <w:rFonts w:hint="eastAsia"/>
                <w:kern w:val="0"/>
                <w:sz w:val="18"/>
                <w:szCs w:val="18"/>
              </w:rPr>
              <w:t>指标</w:t>
            </w:r>
          </w:p>
        </w:tc>
        <w:tc>
          <w:tcPr>
            <w:tcW w:w="1163" w:type="dxa"/>
            <w:gridSpan w:val="3"/>
            <w:noWrap/>
            <w:vAlign w:val="center"/>
          </w:tcPr>
          <w:p>
            <w:pPr>
              <w:widowControl/>
              <w:spacing w:line="290" w:lineRule="exact"/>
              <w:jc w:val="center"/>
              <w:rPr>
                <w:kern w:val="0"/>
                <w:sz w:val="18"/>
                <w:szCs w:val="18"/>
              </w:rPr>
            </w:pPr>
            <w:r>
              <w:rPr>
                <w:rFonts w:hint="eastAsia"/>
                <w:kern w:val="0"/>
                <w:sz w:val="18"/>
                <w:szCs w:val="18"/>
              </w:rPr>
              <w:t>二级指标</w:t>
            </w:r>
          </w:p>
        </w:tc>
        <w:tc>
          <w:tcPr>
            <w:tcW w:w="1159" w:type="dxa"/>
            <w:noWrap/>
            <w:vAlign w:val="center"/>
          </w:tcPr>
          <w:p>
            <w:pPr>
              <w:widowControl/>
              <w:spacing w:line="290" w:lineRule="exact"/>
              <w:jc w:val="center"/>
              <w:rPr>
                <w:kern w:val="0"/>
                <w:sz w:val="18"/>
                <w:szCs w:val="18"/>
              </w:rPr>
            </w:pPr>
            <w:r>
              <w:rPr>
                <w:rFonts w:hint="eastAsia"/>
                <w:kern w:val="0"/>
                <w:sz w:val="18"/>
                <w:szCs w:val="18"/>
              </w:rPr>
              <w:t>三级</w:t>
            </w:r>
          </w:p>
          <w:p>
            <w:pPr>
              <w:widowControl/>
              <w:spacing w:line="290" w:lineRule="exact"/>
              <w:jc w:val="center"/>
              <w:rPr>
                <w:kern w:val="0"/>
                <w:sz w:val="18"/>
                <w:szCs w:val="18"/>
              </w:rPr>
            </w:pPr>
            <w:r>
              <w:rPr>
                <w:rFonts w:hint="eastAsia"/>
                <w:kern w:val="0"/>
                <w:sz w:val="18"/>
                <w:szCs w:val="18"/>
              </w:rPr>
              <w:t>指标</w:t>
            </w:r>
          </w:p>
        </w:tc>
        <w:tc>
          <w:tcPr>
            <w:tcW w:w="2175" w:type="dxa"/>
            <w:gridSpan w:val="2"/>
            <w:noWrap/>
            <w:vAlign w:val="center"/>
          </w:tcPr>
          <w:p>
            <w:pPr>
              <w:widowControl/>
              <w:spacing w:line="290" w:lineRule="exact"/>
              <w:jc w:val="center"/>
              <w:rPr>
                <w:kern w:val="0"/>
                <w:sz w:val="18"/>
                <w:szCs w:val="18"/>
              </w:rPr>
            </w:pPr>
            <w:r>
              <w:rPr>
                <w:rFonts w:hint="eastAsia"/>
                <w:kern w:val="0"/>
                <w:sz w:val="18"/>
                <w:szCs w:val="18"/>
              </w:rPr>
              <w:t>预算指标值</w:t>
            </w:r>
          </w:p>
          <w:p>
            <w:pPr>
              <w:widowControl/>
              <w:spacing w:line="290" w:lineRule="exact"/>
              <w:jc w:val="center"/>
              <w:rPr>
                <w:kern w:val="0"/>
                <w:sz w:val="18"/>
                <w:szCs w:val="18"/>
              </w:rPr>
            </w:pPr>
            <w:r>
              <w:rPr>
                <w:rFonts w:hint="eastAsia"/>
                <w:kern w:val="0"/>
                <w:sz w:val="18"/>
                <w:szCs w:val="18"/>
              </w:rPr>
              <w:t>（包含数字及文字描述）</w:t>
            </w:r>
          </w:p>
        </w:tc>
        <w:tc>
          <w:tcPr>
            <w:tcW w:w="1717" w:type="dxa"/>
            <w:gridSpan w:val="2"/>
            <w:noWrap/>
            <w:vAlign w:val="center"/>
          </w:tcPr>
          <w:p>
            <w:pPr>
              <w:widowControl/>
              <w:spacing w:line="290" w:lineRule="exact"/>
              <w:jc w:val="center"/>
              <w:rPr>
                <w:kern w:val="0"/>
                <w:sz w:val="18"/>
                <w:szCs w:val="18"/>
              </w:rPr>
            </w:pPr>
            <w:r>
              <w:rPr>
                <w:rFonts w:hint="eastAsia"/>
                <w:kern w:val="0"/>
                <w:sz w:val="18"/>
                <w:szCs w:val="18"/>
              </w:rPr>
              <w:t>预算指标值执行结果（包含数字及文字描述）</w:t>
            </w:r>
          </w:p>
        </w:tc>
        <w:tc>
          <w:tcPr>
            <w:tcW w:w="965" w:type="dxa"/>
            <w:gridSpan w:val="2"/>
            <w:noWrap/>
            <w:vAlign w:val="center"/>
          </w:tcPr>
          <w:p>
            <w:pPr>
              <w:widowControl/>
              <w:spacing w:line="290" w:lineRule="exact"/>
              <w:jc w:val="center"/>
              <w:rPr>
                <w:kern w:val="0"/>
                <w:sz w:val="18"/>
                <w:szCs w:val="18"/>
              </w:rPr>
            </w:pPr>
            <w:r>
              <w:rPr>
                <w:rFonts w:hint="eastAsia"/>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880" w:type="dxa"/>
            <w:vMerge w:val="continue"/>
            <w:noWrap w:val="0"/>
            <w:vAlign w:val="center"/>
          </w:tcPr>
          <w:p>
            <w:pPr>
              <w:widowControl/>
              <w:spacing w:line="290" w:lineRule="exact"/>
              <w:jc w:val="left"/>
              <w:rPr>
                <w:kern w:val="0"/>
                <w:sz w:val="18"/>
                <w:szCs w:val="18"/>
              </w:rPr>
            </w:pPr>
          </w:p>
        </w:tc>
        <w:tc>
          <w:tcPr>
            <w:tcW w:w="840" w:type="dxa"/>
            <w:vMerge w:val="restart"/>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完成</w:t>
            </w:r>
          </w:p>
        </w:tc>
        <w:tc>
          <w:tcPr>
            <w:tcW w:w="1163" w:type="dxa"/>
            <w:gridSpan w:val="3"/>
            <w:vMerge w:val="restart"/>
            <w:noWrap/>
            <w:vAlign w:val="center"/>
          </w:tcPr>
          <w:p>
            <w:pPr>
              <w:widowControl/>
              <w:spacing w:line="290" w:lineRule="exact"/>
              <w:jc w:val="center"/>
              <w:rPr>
                <w:kern w:val="0"/>
                <w:sz w:val="18"/>
                <w:szCs w:val="18"/>
              </w:rPr>
            </w:pPr>
            <w:r>
              <w:rPr>
                <w:rFonts w:hint="eastAsia"/>
                <w:kern w:val="0"/>
                <w:sz w:val="18"/>
                <w:szCs w:val="18"/>
              </w:rPr>
              <w:t>数量</w:t>
            </w:r>
          </w:p>
          <w:p>
            <w:pPr>
              <w:widowControl/>
              <w:spacing w:line="290" w:lineRule="exact"/>
              <w:jc w:val="center"/>
              <w:rPr>
                <w:kern w:val="0"/>
                <w:sz w:val="18"/>
                <w:szCs w:val="18"/>
              </w:rPr>
            </w:pPr>
            <w:r>
              <w:rPr>
                <w:rFonts w:hint="eastAsia"/>
                <w:kern w:val="0"/>
                <w:sz w:val="18"/>
                <w:szCs w:val="18"/>
              </w:rPr>
              <w:t>指标</w:t>
            </w:r>
          </w:p>
        </w:tc>
        <w:tc>
          <w:tcPr>
            <w:tcW w:w="1159" w:type="dxa"/>
            <w:noWrap/>
            <w:vAlign w:val="center"/>
          </w:tcPr>
          <w:p>
            <w:pPr>
              <w:widowControl/>
              <w:spacing w:line="290" w:lineRule="exact"/>
              <w:jc w:val="left"/>
              <w:rPr>
                <w:kern w:val="0"/>
                <w:sz w:val="18"/>
                <w:szCs w:val="18"/>
              </w:rPr>
            </w:pPr>
            <w:r>
              <w:rPr>
                <w:rFonts w:hint="eastAsia"/>
                <w:kern w:val="0"/>
                <w:sz w:val="18"/>
                <w:szCs w:val="18"/>
              </w:rPr>
              <w:t>采购数量</w:t>
            </w:r>
          </w:p>
        </w:tc>
        <w:tc>
          <w:tcPr>
            <w:tcW w:w="2175" w:type="dxa"/>
            <w:gridSpan w:val="2"/>
            <w:noWrap/>
            <w:vAlign w:val="center"/>
          </w:tcPr>
          <w:p>
            <w:pPr>
              <w:widowControl/>
              <w:spacing w:line="290" w:lineRule="exact"/>
              <w:jc w:val="left"/>
              <w:rPr>
                <w:spacing w:val="-12"/>
                <w:kern w:val="0"/>
                <w:sz w:val="18"/>
                <w:szCs w:val="18"/>
              </w:rPr>
            </w:pPr>
            <w:r>
              <w:rPr>
                <w:rFonts w:hint="eastAsia"/>
                <w:spacing w:val="-12"/>
                <w:kern w:val="0"/>
                <w:sz w:val="18"/>
                <w:szCs w:val="18"/>
              </w:rPr>
              <w:t>聚醚型聚氨脂猪耳标</w:t>
            </w:r>
            <w:r>
              <w:rPr>
                <w:spacing w:val="-12"/>
                <w:kern w:val="0"/>
                <w:sz w:val="18"/>
                <w:szCs w:val="18"/>
              </w:rPr>
              <w:t>205</w:t>
            </w:r>
            <w:r>
              <w:rPr>
                <w:rFonts w:hint="eastAsia"/>
                <w:spacing w:val="-12"/>
                <w:kern w:val="0"/>
                <w:sz w:val="18"/>
                <w:szCs w:val="18"/>
              </w:rPr>
              <w:t>万套</w:t>
            </w:r>
          </w:p>
        </w:tc>
        <w:tc>
          <w:tcPr>
            <w:tcW w:w="1717" w:type="dxa"/>
            <w:gridSpan w:val="2"/>
            <w:noWrap/>
            <w:vAlign w:val="center"/>
          </w:tcPr>
          <w:p>
            <w:pPr>
              <w:widowControl/>
              <w:spacing w:line="290" w:lineRule="exact"/>
              <w:jc w:val="left"/>
              <w:rPr>
                <w:kern w:val="0"/>
                <w:sz w:val="18"/>
                <w:szCs w:val="18"/>
              </w:rPr>
            </w:pPr>
            <w:r>
              <w:rPr>
                <w:kern w:val="0"/>
                <w:sz w:val="18"/>
                <w:szCs w:val="18"/>
              </w:rPr>
              <w:t>200</w:t>
            </w:r>
            <w:r>
              <w:rPr>
                <w:rFonts w:hint="eastAsia"/>
                <w:kern w:val="0"/>
                <w:sz w:val="18"/>
                <w:szCs w:val="18"/>
              </w:rPr>
              <w:t>万套</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64" w:hRule="atLeast"/>
          <w:jc w:val="center"/>
        </w:trPr>
        <w:tc>
          <w:tcPr>
            <w:tcW w:w="880" w:type="dxa"/>
            <w:vMerge w:val="continue"/>
            <w:noWrap w:val="0"/>
            <w:vAlign w:val="center"/>
          </w:tcPr>
          <w:p>
            <w:pPr>
              <w:widowControl/>
              <w:spacing w:line="290" w:lineRule="exact"/>
              <w:jc w:val="left"/>
              <w:rPr>
                <w:kern w:val="0"/>
                <w:sz w:val="18"/>
                <w:szCs w:val="18"/>
              </w:rPr>
            </w:pPr>
          </w:p>
        </w:tc>
        <w:tc>
          <w:tcPr>
            <w:tcW w:w="840" w:type="dxa"/>
            <w:vMerge w:val="continue"/>
            <w:noWrap w:val="0"/>
            <w:vAlign w:val="center"/>
          </w:tcPr>
          <w:p>
            <w:pPr>
              <w:widowControl/>
              <w:spacing w:line="290" w:lineRule="exact"/>
              <w:jc w:val="left"/>
              <w:rPr>
                <w:kern w:val="0"/>
                <w:sz w:val="18"/>
                <w:szCs w:val="18"/>
              </w:rPr>
            </w:pPr>
          </w:p>
        </w:tc>
        <w:tc>
          <w:tcPr>
            <w:tcW w:w="1163" w:type="dxa"/>
            <w:gridSpan w:val="3"/>
            <w:vMerge w:val="continue"/>
            <w:noWrap w:val="0"/>
            <w:vAlign w:val="center"/>
          </w:tcPr>
          <w:p>
            <w:pPr>
              <w:widowControl/>
              <w:spacing w:line="290" w:lineRule="exact"/>
              <w:jc w:val="left"/>
              <w:rPr>
                <w:kern w:val="0"/>
                <w:sz w:val="18"/>
                <w:szCs w:val="18"/>
              </w:rPr>
            </w:pPr>
          </w:p>
        </w:tc>
        <w:tc>
          <w:tcPr>
            <w:tcW w:w="1159" w:type="dxa"/>
            <w:noWrap/>
            <w:vAlign w:val="center"/>
          </w:tcPr>
          <w:p>
            <w:pPr>
              <w:widowControl/>
              <w:spacing w:line="290" w:lineRule="exact"/>
              <w:jc w:val="left"/>
              <w:rPr>
                <w:kern w:val="0"/>
                <w:sz w:val="18"/>
                <w:szCs w:val="18"/>
              </w:rPr>
            </w:pPr>
            <w:r>
              <w:rPr>
                <w:rFonts w:hint="eastAsia"/>
                <w:kern w:val="0"/>
                <w:sz w:val="18"/>
                <w:szCs w:val="18"/>
              </w:rPr>
              <w:t>采购数量</w:t>
            </w:r>
            <w:r>
              <w:rPr>
                <w:kern w:val="0"/>
                <w:sz w:val="18"/>
                <w:szCs w:val="18"/>
              </w:rPr>
              <w:t xml:space="preserve"> </w:t>
            </w:r>
          </w:p>
        </w:tc>
        <w:tc>
          <w:tcPr>
            <w:tcW w:w="2175" w:type="dxa"/>
            <w:gridSpan w:val="2"/>
            <w:noWrap/>
            <w:vAlign w:val="center"/>
          </w:tcPr>
          <w:p>
            <w:pPr>
              <w:widowControl/>
              <w:spacing w:line="290" w:lineRule="exact"/>
              <w:jc w:val="left"/>
              <w:rPr>
                <w:kern w:val="0"/>
                <w:sz w:val="18"/>
                <w:szCs w:val="18"/>
              </w:rPr>
            </w:pPr>
            <w:r>
              <w:rPr>
                <w:rFonts w:hint="eastAsia"/>
                <w:kern w:val="0"/>
                <w:sz w:val="18"/>
                <w:szCs w:val="18"/>
              </w:rPr>
              <w:t>聚醚型聚氨脂牛标</w:t>
            </w:r>
            <w:r>
              <w:rPr>
                <w:kern w:val="0"/>
                <w:sz w:val="18"/>
                <w:szCs w:val="18"/>
              </w:rPr>
              <w:t>5</w:t>
            </w:r>
            <w:r>
              <w:rPr>
                <w:rFonts w:hint="eastAsia"/>
                <w:kern w:val="0"/>
                <w:sz w:val="18"/>
                <w:szCs w:val="18"/>
              </w:rPr>
              <w:t>万套</w:t>
            </w:r>
          </w:p>
        </w:tc>
        <w:tc>
          <w:tcPr>
            <w:tcW w:w="1717" w:type="dxa"/>
            <w:gridSpan w:val="2"/>
            <w:noWrap/>
            <w:vAlign w:val="center"/>
          </w:tcPr>
          <w:p>
            <w:pPr>
              <w:widowControl/>
              <w:spacing w:line="290" w:lineRule="exact"/>
              <w:jc w:val="left"/>
              <w:rPr>
                <w:kern w:val="0"/>
                <w:sz w:val="18"/>
                <w:szCs w:val="18"/>
              </w:rPr>
            </w:pPr>
            <w:r>
              <w:rPr>
                <w:kern w:val="0"/>
                <w:sz w:val="18"/>
                <w:szCs w:val="18"/>
              </w:rPr>
              <w:t>2.55</w:t>
            </w:r>
            <w:r>
              <w:rPr>
                <w:rFonts w:hint="eastAsia"/>
                <w:kern w:val="0"/>
                <w:sz w:val="18"/>
                <w:szCs w:val="18"/>
              </w:rPr>
              <w:t>万套</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49" w:hRule="atLeast"/>
          <w:jc w:val="center"/>
        </w:trPr>
        <w:tc>
          <w:tcPr>
            <w:tcW w:w="880" w:type="dxa"/>
            <w:vMerge w:val="continue"/>
            <w:noWrap w:val="0"/>
            <w:vAlign w:val="center"/>
          </w:tcPr>
          <w:p>
            <w:pPr>
              <w:widowControl/>
              <w:spacing w:line="290" w:lineRule="exact"/>
              <w:jc w:val="left"/>
              <w:rPr>
                <w:kern w:val="0"/>
                <w:sz w:val="18"/>
                <w:szCs w:val="18"/>
              </w:rPr>
            </w:pPr>
          </w:p>
        </w:tc>
        <w:tc>
          <w:tcPr>
            <w:tcW w:w="840" w:type="dxa"/>
            <w:vMerge w:val="continue"/>
            <w:noWrap w:val="0"/>
            <w:vAlign w:val="center"/>
          </w:tcPr>
          <w:p>
            <w:pPr>
              <w:widowControl/>
              <w:spacing w:line="290" w:lineRule="exact"/>
              <w:jc w:val="left"/>
              <w:rPr>
                <w:kern w:val="0"/>
                <w:sz w:val="18"/>
                <w:szCs w:val="18"/>
              </w:rPr>
            </w:pPr>
          </w:p>
        </w:tc>
        <w:tc>
          <w:tcPr>
            <w:tcW w:w="1163" w:type="dxa"/>
            <w:gridSpan w:val="3"/>
            <w:vMerge w:val="continue"/>
            <w:noWrap w:val="0"/>
            <w:vAlign w:val="center"/>
          </w:tcPr>
          <w:p>
            <w:pPr>
              <w:widowControl/>
              <w:spacing w:line="290" w:lineRule="exact"/>
              <w:jc w:val="left"/>
              <w:rPr>
                <w:kern w:val="0"/>
                <w:sz w:val="18"/>
                <w:szCs w:val="18"/>
              </w:rPr>
            </w:pPr>
          </w:p>
        </w:tc>
        <w:tc>
          <w:tcPr>
            <w:tcW w:w="1159" w:type="dxa"/>
            <w:noWrap/>
            <w:vAlign w:val="center"/>
          </w:tcPr>
          <w:p>
            <w:pPr>
              <w:widowControl/>
              <w:spacing w:line="290" w:lineRule="exact"/>
              <w:jc w:val="left"/>
              <w:rPr>
                <w:kern w:val="0"/>
                <w:sz w:val="18"/>
                <w:szCs w:val="18"/>
              </w:rPr>
            </w:pPr>
            <w:r>
              <w:rPr>
                <w:rFonts w:hint="eastAsia"/>
                <w:kern w:val="0"/>
                <w:sz w:val="18"/>
                <w:szCs w:val="18"/>
              </w:rPr>
              <w:t>采购数量</w:t>
            </w:r>
            <w:r>
              <w:rPr>
                <w:kern w:val="0"/>
                <w:sz w:val="18"/>
                <w:szCs w:val="18"/>
              </w:rPr>
              <w:t xml:space="preserve"> </w:t>
            </w:r>
          </w:p>
        </w:tc>
        <w:tc>
          <w:tcPr>
            <w:tcW w:w="2175" w:type="dxa"/>
            <w:gridSpan w:val="2"/>
            <w:noWrap/>
            <w:vAlign w:val="center"/>
          </w:tcPr>
          <w:p>
            <w:pPr>
              <w:widowControl/>
              <w:spacing w:line="290" w:lineRule="exact"/>
              <w:jc w:val="left"/>
              <w:rPr>
                <w:kern w:val="0"/>
                <w:sz w:val="18"/>
                <w:szCs w:val="18"/>
              </w:rPr>
            </w:pPr>
            <w:r>
              <w:rPr>
                <w:rFonts w:hint="eastAsia"/>
                <w:kern w:val="0"/>
                <w:sz w:val="18"/>
                <w:szCs w:val="18"/>
              </w:rPr>
              <w:t>聚醚型聚氨脂羊耳标</w:t>
            </w:r>
            <w:r>
              <w:rPr>
                <w:kern w:val="0"/>
                <w:sz w:val="18"/>
                <w:szCs w:val="18"/>
              </w:rPr>
              <w:t>9</w:t>
            </w:r>
            <w:r>
              <w:rPr>
                <w:rFonts w:hint="eastAsia"/>
                <w:kern w:val="0"/>
                <w:sz w:val="18"/>
                <w:szCs w:val="18"/>
              </w:rPr>
              <w:t>万套</w:t>
            </w:r>
          </w:p>
        </w:tc>
        <w:tc>
          <w:tcPr>
            <w:tcW w:w="1717" w:type="dxa"/>
            <w:gridSpan w:val="2"/>
            <w:noWrap/>
            <w:vAlign w:val="center"/>
          </w:tcPr>
          <w:p>
            <w:pPr>
              <w:widowControl/>
              <w:spacing w:line="290" w:lineRule="exact"/>
              <w:jc w:val="left"/>
              <w:rPr>
                <w:kern w:val="0"/>
                <w:sz w:val="18"/>
                <w:szCs w:val="18"/>
              </w:rPr>
            </w:pPr>
            <w:r>
              <w:rPr>
                <w:kern w:val="0"/>
                <w:sz w:val="18"/>
                <w:szCs w:val="18"/>
              </w:rPr>
              <w:t>7</w:t>
            </w:r>
            <w:r>
              <w:rPr>
                <w:rFonts w:hint="eastAsia"/>
                <w:kern w:val="0"/>
                <w:sz w:val="18"/>
                <w:szCs w:val="18"/>
              </w:rPr>
              <w:t>万套</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518" w:hRule="atLeast"/>
          <w:jc w:val="center"/>
        </w:trPr>
        <w:tc>
          <w:tcPr>
            <w:tcW w:w="880" w:type="dxa"/>
            <w:vMerge w:val="continue"/>
            <w:noWrap w:val="0"/>
            <w:vAlign w:val="center"/>
          </w:tcPr>
          <w:p>
            <w:pPr>
              <w:widowControl/>
              <w:spacing w:line="290" w:lineRule="exact"/>
              <w:jc w:val="left"/>
              <w:rPr>
                <w:kern w:val="0"/>
                <w:sz w:val="18"/>
                <w:szCs w:val="18"/>
              </w:rPr>
            </w:pPr>
          </w:p>
        </w:tc>
        <w:tc>
          <w:tcPr>
            <w:tcW w:w="840" w:type="dxa"/>
            <w:vMerge w:val="continue"/>
            <w:noWrap w:val="0"/>
            <w:vAlign w:val="center"/>
          </w:tcPr>
          <w:p>
            <w:pPr>
              <w:widowControl/>
              <w:spacing w:line="290" w:lineRule="exact"/>
              <w:jc w:val="left"/>
              <w:rPr>
                <w:kern w:val="0"/>
                <w:sz w:val="18"/>
                <w:szCs w:val="18"/>
              </w:rPr>
            </w:pPr>
          </w:p>
        </w:tc>
        <w:tc>
          <w:tcPr>
            <w:tcW w:w="1163" w:type="dxa"/>
            <w:gridSpan w:val="3"/>
            <w:vMerge w:val="restart"/>
            <w:noWrap/>
            <w:vAlign w:val="center"/>
          </w:tcPr>
          <w:p>
            <w:pPr>
              <w:widowControl/>
              <w:spacing w:line="290" w:lineRule="exact"/>
              <w:jc w:val="center"/>
              <w:rPr>
                <w:kern w:val="0"/>
                <w:sz w:val="18"/>
                <w:szCs w:val="18"/>
              </w:rPr>
            </w:pPr>
            <w:r>
              <w:rPr>
                <w:rFonts w:hint="eastAsia"/>
                <w:kern w:val="0"/>
                <w:sz w:val="18"/>
                <w:szCs w:val="18"/>
              </w:rPr>
              <w:t>质量</w:t>
            </w:r>
          </w:p>
          <w:p>
            <w:pPr>
              <w:widowControl/>
              <w:spacing w:line="290" w:lineRule="exact"/>
              <w:jc w:val="center"/>
              <w:rPr>
                <w:kern w:val="0"/>
                <w:sz w:val="18"/>
                <w:szCs w:val="18"/>
              </w:rPr>
            </w:pPr>
            <w:r>
              <w:rPr>
                <w:rFonts w:hint="eastAsia"/>
                <w:kern w:val="0"/>
                <w:sz w:val="18"/>
                <w:szCs w:val="18"/>
              </w:rPr>
              <w:t>指标</w:t>
            </w:r>
          </w:p>
        </w:tc>
        <w:tc>
          <w:tcPr>
            <w:tcW w:w="1159" w:type="dxa"/>
            <w:noWrap/>
            <w:vAlign w:val="center"/>
          </w:tcPr>
          <w:p>
            <w:pPr>
              <w:widowControl/>
              <w:spacing w:line="290" w:lineRule="exact"/>
              <w:jc w:val="left"/>
              <w:rPr>
                <w:kern w:val="0"/>
                <w:sz w:val="18"/>
                <w:szCs w:val="18"/>
              </w:rPr>
            </w:pPr>
            <w:r>
              <w:rPr>
                <w:rFonts w:hint="eastAsia"/>
                <w:kern w:val="0"/>
                <w:sz w:val="18"/>
                <w:szCs w:val="18"/>
              </w:rPr>
              <w:t>原材料质量</w:t>
            </w:r>
          </w:p>
          <w:p>
            <w:pPr>
              <w:widowControl/>
              <w:spacing w:line="290" w:lineRule="exact"/>
              <w:jc w:val="left"/>
              <w:rPr>
                <w:kern w:val="0"/>
                <w:sz w:val="18"/>
                <w:szCs w:val="18"/>
              </w:rPr>
            </w:pPr>
          </w:p>
        </w:tc>
        <w:tc>
          <w:tcPr>
            <w:tcW w:w="2175" w:type="dxa"/>
            <w:gridSpan w:val="2"/>
            <w:noWrap/>
            <w:vAlign w:val="center"/>
          </w:tcPr>
          <w:p>
            <w:pPr>
              <w:widowControl/>
              <w:spacing w:line="290" w:lineRule="exact"/>
              <w:jc w:val="left"/>
              <w:rPr>
                <w:kern w:val="0"/>
                <w:sz w:val="18"/>
                <w:szCs w:val="18"/>
              </w:rPr>
            </w:pPr>
            <w:r>
              <w:rPr>
                <w:kern w:val="0"/>
                <w:sz w:val="18"/>
                <w:szCs w:val="18"/>
              </w:rPr>
              <w:fldChar w:fldCharType="begin"/>
            </w:r>
            <w:r>
              <w:rPr>
                <w:kern w:val="0"/>
                <w:sz w:val="18"/>
                <w:szCs w:val="18"/>
              </w:rPr>
              <w:instrText xml:space="preserve"> = 1 \* GB3 </w:instrText>
            </w:r>
            <w:r>
              <w:rPr>
                <w:kern w:val="0"/>
                <w:sz w:val="18"/>
                <w:szCs w:val="18"/>
              </w:rPr>
              <w:fldChar w:fldCharType="separate"/>
            </w:r>
            <w:r>
              <w:rPr>
                <w:rFonts w:hint="eastAsia"/>
                <w:kern w:val="0"/>
                <w:sz w:val="18"/>
                <w:szCs w:val="18"/>
              </w:rPr>
              <w:t>①</w:t>
            </w:r>
            <w:r>
              <w:rPr>
                <w:kern w:val="0"/>
                <w:sz w:val="18"/>
                <w:szCs w:val="18"/>
              </w:rPr>
              <w:fldChar w:fldCharType="end"/>
            </w:r>
            <w:r>
              <w:rPr>
                <w:kern w:val="0"/>
                <w:sz w:val="18"/>
                <w:szCs w:val="18"/>
              </w:rPr>
              <w:t xml:space="preserve"> </w:t>
            </w:r>
            <w:r>
              <w:rPr>
                <w:rFonts w:hint="eastAsia"/>
                <w:kern w:val="0"/>
                <w:sz w:val="18"/>
                <w:szCs w:val="18"/>
              </w:rPr>
              <w:t>聚醚型聚氨酯猪耳标应采用无毒、无异味、无刺激、无污染的热塑性弹性体聚氨酯材料制造。聚醚型聚氨酯牛耳标、聚醚型聚氨酯羊耳标均采用聚醚型聚氨酯制作（主标、辅标均为聚醚型聚氨酯材料）。</w:t>
            </w:r>
          </w:p>
          <w:p>
            <w:pPr>
              <w:widowControl/>
              <w:spacing w:line="290" w:lineRule="exact"/>
              <w:jc w:val="left"/>
              <w:rPr>
                <w:kern w:val="0"/>
                <w:sz w:val="18"/>
                <w:szCs w:val="18"/>
              </w:rPr>
            </w:pPr>
            <w:r>
              <w:rPr>
                <w:kern w:val="0"/>
                <w:sz w:val="18"/>
                <w:szCs w:val="18"/>
              </w:rPr>
              <w:fldChar w:fldCharType="begin"/>
            </w:r>
            <w:r>
              <w:rPr>
                <w:kern w:val="0"/>
                <w:sz w:val="18"/>
                <w:szCs w:val="18"/>
              </w:rPr>
              <w:instrText xml:space="preserve"> = 2 \* GB3 </w:instrText>
            </w:r>
            <w:r>
              <w:rPr>
                <w:kern w:val="0"/>
                <w:sz w:val="18"/>
                <w:szCs w:val="18"/>
              </w:rPr>
              <w:fldChar w:fldCharType="separate"/>
            </w:r>
            <w:r>
              <w:rPr>
                <w:rFonts w:hint="eastAsia"/>
                <w:kern w:val="0"/>
                <w:sz w:val="18"/>
                <w:szCs w:val="18"/>
              </w:rPr>
              <w:t>②</w:t>
            </w:r>
            <w:r>
              <w:rPr>
                <w:kern w:val="0"/>
                <w:sz w:val="18"/>
                <w:szCs w:val="18"/>
              </w:rPr>
              <w:fldChar w:fldCharType="end"/>
            </w:r>
            <w:r>
              <w:rPr>
                <w:rFonts w:hint="eastAsia"/>
                <w:kern w:val="0"/>
                <w:sz w:val="18"/>
                <w:szCs w:val="18"/>
              </w:rPr>
              <w:t>聚醚型聚氨酯猪耳标、聚醚型聚氨酯牛耳标、聚醚型聚氨酯羊耳标的耳标头锥顶实体（金属头）均采用纯黄铜制做，金属头与耳标须一次注塑成型，金属头直径</w:t>
            </w:r>
            <w:r>
              <w:rPr>
                <w:kern w:val="0"/>
                <w:sz w:val="18"/>
                <w:szCs w:val="18"/>
              </w:rPr>
              <w:t>4-5mm</w:t>
            </w:r>
            <w:r>
              <w:rPr>
                <w:rFonts w:hint="eastAsia"/>
                <w:kern w:val="0"/>
                <w:sz w:val="18"/>
                <w:szCs w:val="18"/>
              </w:rPr>
              <w:t>。</w:t>
            </w:r>
          </w:p>
        </w:tc>
        <w:tc>
          <w:tcPr>
            <w:tcW w:w="1717" w:type="dxa"/>
            <w:gridSpan w:val="2"/>
            <w:noWrap/>
            <w:vAlign w:val="center"/>
          </w:tcPr>
          <w:p>
            <w:pPr>
              <w:widowControl/>
              <w:spacing w:line="290" w:lineRule="exact"/>
              <w:jc w:val="left"/>
              <w:rPr>
                <w:kern w:val="0"/>
                <w:sz w:val="18"/>
                <w:szCs w:val="18"/>
              </w:rPr>
            </w:pPr>
            <w:r>
              <w:rPr>
                <w:rFonts w:hint="eastAsia"/>
                <w:kern w:val="0"/>
                <w:sz w:val="18"/>
                <w:szCs w:val="18"/>
              </w:rPr>
              <w:t>和合同一致</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343" w:hRule="atLeast"/>
          <w:jc w:val="center"/>
        </w:trPr>
        <w:tc>
          <w:tcPr>
            <w:tcW w:w="880" w:type="dxa"/>
            <w:vMerge w:val="continue"/>
            <w:noWrap w:val="0"/>
            <w:vAlign w:val="center"/>
          </w:tcPr>
          <w:p>
            <w:pPr>
              <w:widowControl/>
              <w:spacing w:line="290" w:lineRule="exact"/>
              <w:jc w:val="left"/>
              <w:rPr>
                <w:kern w:val="0"/>
                <w:sz w:val="18"/>
                <w:szCs w:val="18"/>
              </w:rPr>
            </w:pPr>
          </w:p>
        </w:tc>
        <w:tc>
          <w:tcPr>
            <w:tcW w:w="840" w:type="dxa"/>
            <w:vMerge w:val="continue"/>
            <w:noWrap w:val="0"/>
            <w:vAlign w:val="center"/>
          </w:tcPr>
          <w:p>
            <w:pPr>
              <w:widowControl/>
              <w:spacing w:line="290" w:lineRule="exact"/>
              <w:jc w:val="left"/>
              <w:rPr>
                <w:kern w:val="0"/>
                <w:sz w:val="18"/>
                <w:szCs w:val="18"/>
              </w:rPr>
            </w:pPr>
          </w:p>
        </w:tc>
        <w:tc>
          <w:tcPr>
            <w:tcW w:w="1163" w:type="dxa"/>
            <w:gridSpan w:val="3"/>
            <w:vMerge w:val="continue"/>
            <w:noWrap w:val="0"/>
            <w:vAlign w:val="center"/>
          </w:tcPr>
          <w:p>
            <w:pPr>
              <w:widowControl/>
              <w:spacing w:line="290" w:lineRule="exact"/>
              <w:jc w:val="left"/>
              <w:rPr>
                <w:kern w:val="0"/>
                <w:sz w:val="18"/>
                <w:szCs w:val="18"/>
              </w:rPr>
            </w:pPr>
          </w:p>
        </w:tc>
        <w:tc>
          <w:tcPr>
            <w:tcW w:w="1159" w:type="dxa"/>
            <w:noWrap/>
            <w:vAlign w:val="center"/>
          </w:tcPr>
          <w:p>
            <w:pPr>
              <w:widowControl/>
              <w:spacing w:line="290" w:lineRule="exact"/>
              <w:jc w:val="left"/>
              <w:rPr>
                <w:kern w:val="0"/>
                <w:sz w:val="18"/>
                <w:szCs w:val="18"/>
              </w:rPr>
            </w:pPr>
            <w:r>
              <w:rPr>
                <w:rFonts w:hint="eastAsia"/>
                <w:kern w:val="0"/>
                <w:sz w:val="18"/>
                <w:szCs w:val="18"/>
              </w:rPr>
              <w:t>耐用性能</w:t>
            </w:r>
          </w:p>
        </w:tc>
        <w:tc>
          <w:tcPr>
            <w:tcW w:w="2175" w:type="dxa"/>
            <w:gridSpan w:val="2"/>
            <w:noWrap/>
            <w:vAlign w:val="center"/>
          </w:tcPr>
          <w:p>
            <w:pPr>
              <w:widowControl/>
              <w:spacing w:line="290" w:lineRule="exact"/>
              <w:jc w:val="left"/>
              <w:rPr>
                <w:kern w:val="0"/>
                <w:sz w:val="18"/>
                <w:szCs w:val="18"/>
              </w:rPr>
            </w:pPr>
            <w:r>
              <w:rPr>
                <w:rFonts w:hint="eastAsia"/>
                <w:kern w:val="0"/>
                <w:sz w:val="18"/>
                <w:szCs w:val="18"/>
              </w:rPr>
              <w:t>耐用性能牲畜耳标在自然环境中使用，一年内掉标、断标、碎标率合计不超过所加施耳标的</w:t>
            </w:r>
            <w:r>
              <w:rPr>
                <w:kern w:val="0"/>
                <w:sz w:val="18"/>
                <w:szCs w:val="18"/>
              </w:rPr>
              <w:t>2%</w:t>
            </w:r>
            <w:r>
              <w:rPr>
                <w:rFonts w:hint="eastAsia"/>
                <w:kern w:val="0"/>
                <w:sz w:val="18"/>
                <w:szCs w:val="18"/>
              </w:rPr>
              <w:t>。</w:t>
            </w:r>
          </w:p>
        </w:tc>
        <w:tc>
          <w:tcPr>
            <w:tcW w:w="1717" w:type="dxa"/>
            <w:gridSpan w:val="2"/>
            <w:noWrap/>
            <w:vAlign w:val="center"/>
          </w:tcPr>
          <w:p>
            <w:pPr>
              <w:widowControl/>
              <w:spacing w:line="290" w:lineRule="exact"/>
              <w:jc w:val="left"/>
              <w:rPr>
                <w:kern w:val="0"/>
                <w:sz w:val="18"/>
                <w:szCs w:val="18"/>
              </w:rPr>
            </w:pPr>
            <w:r>
              <w:rPr>
                <w:rFonts w:hint="eastAsia"/>
                <w:kern w:val="0"/>
                <w:sz w:val="18"/>
                <w:szCs w:val="18"/>
              </w:rPr>
              <w:t>和合同一致</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50" w:hRule="atLeast"/>
          <w:jc w:val="center"/>
        </w:trPr>
        <w:tc>
          <w:tcPr>
            <w:tcW w:w="880" w:type="dxa"/>
            <w:vMerge w:val="continue"/>
            <w:noWrap w:val="0"/>
            <w:vAlign w:val="center"/>
          </w:tcPr>
          <w:p>
            <w:pPr>
              <w:widowControl/>
              <w:spacing w:line="290" w:lineRule="exact"/>
              <w:jc w:val="left"/>
              <w:rPr>
                <w:kern w:val="0"/>
                <w:sz w:val="18"/>
                <w:szCs w:val="18"/>
              </w:rPr>
            </w:pPr>
          </w:p>
        </w:tc>
        <w:tc>
          <w:tcPr>
            <w:tcW w:w="840" w:type="dxa"/>
            <w:vMerge w:val="continue"/>
            <w:noWrap w:val="0"/>
            <w:vAlign w:val="center"/>
          </w:tcPr>
          <w:p>
            <w:pPr>
              <w:widowControl/>
              <w:spacing w:line="290" w:lineRule="exact"/>
              <w:jc w:val="left"/>
              <w:rPr>
                <w:kern w:val="0"/>
                <w:sz w:val="18"/>
                <w:szCs w:val="18"/>
              </w:rPr>
            </w:pPr>
          </w:p>
        </w:tc>
        <w:tc>
          <w:tcPr>
            <w:tcW w:w="1163" w:type="dxa"/>
            <w:gridSpan w:val="3"/>
            <w:vMerge w:val="continue"/>
            <w:noWrap w:val="0"/>
            <w:vAlign w:val="center"/>
          </w:tcPr>
          <w:p>
            <w:pPr>
              <w:widowControl/>
              <w:spacing w:line="290" w:lineRule="exact"/>
              <w:jc w:val="left"/>
              <w:rPr>
                <w:kern w:val="0"/>
                <w:sz w:val="18"/>
                <w:szCs w:val="18"/>
              </w:rPr>
            </w:pPr>
          </w:p>
        </w:tc>
        <w:tc>
          <w:tcPr>
            <w:tcW w:w="1159" w:type="dxa"/>
            <w:noWrap/>
            <w:vAlign w:val="center"/>
          </w:tcPr>
          <w:p>
            <w:pPr>
              <w:widowControl/>
              <w:spacing w:line="290" w:lineRule="exact"/>
              <w:jc w:val="left"/>
              <w:rPr>
                <w:kern w:val="0"/>
                <w:sz w:val="18"/>
                <w:szCs w:val="18"/>
              </w:rPr>
            </w:pPr>
            <w:r>
              <w:rPr>
                <w:rFonts w:hint="eastAsia"/>
                <w:kern w:val="0"/>
                <w:sz w:val="18"/>
                <w:szCs w:val="18"/>
              </w:rPr>
              <w:t>字迹附着力</w:t>
            </w:r>
          </w:p>
        </w:tc>
        <w:tc>
          <w:tcPr>
            <w:tcW w:w="2175" w:type="dxa"/>
            <w:gridSpan w:val="2"/>
            <w:noWrap/>
            <w:vAlign w:val="center"/>
          </w:tcPr>
          <w:p>
            <w:pPr>
              <w:widowControl/>
              <w:spacing w:line="290" w:lineRule="exact"/>
              <w:jc w:val="left"/>
              <w:rPr>
                <w:kern w:val="0"/>
                <w:sz w:val="18"/>
                <w:szCs w:val="18"/>
              </w:rPr>
            </w:pPr>
            <w:r>
              <w:rPr>
                <w:rFonts w:hint="eastAsia"/>
                <w:kern w:val="0"/>
                <w:sz w:val="18"/>
                <w:szCs w:val="18"/>
              </w:rPr>
              <w:t>耳标编码用激光方式刻录，字迹应均匀透入耳标内部。字迹清晰，在自然环境中不褪色。二维码识读率不得低于</w:t>
            </w:r>
            <w:r>
              <w:rPr>
                <w:kern w:val="0"/>
                <w:sz w:val="18"/>
                <w:szCs w:val="18"/>
              </w:rPr>
              <w:t>99.99%</w:t>
            </w:r>
            <w:r>
              <w:rPr>
                <w:rFonts w:hint="eastAsia"/>
                <w:kern w:val="0"/>
                <w:sz w:val="18"/>
                <w:szCs w:val="18"/>
              </w:rPr>
              <w:t>。</w:t>
            </w:r>
          </w:p>
        </w:tc>
        <w:tc>
          <w:tcPr>
            <w:tcW w:w="1717" w:type="dxa"/>
            <w:gridSpan w:val="2"/>
            <w:noWrap/>
            <w:vAlign w:val="center"/>
          </w:tcPr>
          <w:p>
            <w:pPr>
              <w:widowControl/>
              <w:spacing w:line="290" w:lineRule="exact"/>
              <w:jc w:val="left"/>
              <w:rPr>
                <w:kern w:val="0"/>
                <w:sz w:val="18"/>
                <w:szCs w:val="18"/>
              </w:rPr>
            </w:pPr>
            <w:r>
              <w:rPr>
                <w:rFonts w:hint="eastAsia"/>
                <w:kern w:val="0"/>
                <w:sz w:val="18"/>
                <w:szCs w:val="18"/>
              </w:rPr>
              <w:t>和合同一致</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05" w:hRule="atLeast"/>
          <w:jc w:val="center"/>
        </w:trPr>
        <w:tc>
          <w:tcPr>
            <w:tcW w:w="880" w:type="dxa"/>
            <w:vMerge w:val="continue"/>
            <w:noWrap w:val="0"/>
            <w:vAlign w:val="center"/>
          </w:tcPr>
          <w:p>
            <w:pPr>
              <w:widowControl/>
              <w:spacing w:line="290" w:lineRule="exact"/>
              <w:jc w:val="left"/>
              <w:rPr>
                <w:kern w:val="0"/>
                <w:sz w:val="18"/>
                <w:szCs w:val="18"/>
              </w:rPr>
            </w:pPr>
          </w:p>
        </w:tc>
        <w:tc>
          <w:tcPr>
            <w:tcW w:w="840" w:type="dxa"/>
            <w:vMerge w:val="continue"/>
            <w:noWrap w:val="0"/>
            <w:vAlign w:val="center"/>
          </w:tcPr>
          <w:p>
            <w:pPr>
              <w:widowControl/>
              <w:spacing w:line="290" w:lineRule="exact"/>
              <w:jc w:val="left"/>
              <w:rPr>
                <w:kern w:val="0"/>
                <w:sz w:val="18"/>
                <w:szCs w:val="18"/>
              </w:rPr>
            </w:pPr>
          </w:p>
        </w:tc>
        <w:tc>
          <w:tcPr>
            <w:tcW w:w="1163" w:type="dxa"/>
            <w:gridSpan w:val="3"/>
            <w:noWrap w:val="0"/>
            <w:vAlign w:val="center"/>
          </w:tcPr>
          <w:p>
            <w:pPr>
              <w:widowControl/>
              <w:spacing w:line="290" w:lineRule="exact"/>
              <w:jc w:val="left"/>
              <w:rPr>
                <w:kern w:val="0"/>
                <w:sz w:val="18"/>
                <w:szCs w:val="18"/>
              </w:rPr>
            </w:pPr>
          </w:p>
        </w:tc>
        <w:tc>
          <w:tcPr>
            <w:tcW w:w="1159" w:type="dxa"/>
            <w:noWrap/>
            <w:vAlign w:val="center"/>
          </w:tcPr>
          <w:p>
            <w:pPr>
              <w:widowControl/>
              <w:spacing w:line="290" w:lineRule="exact"/>
              <w:jc w:val="left"/>
              <w:rPr>
                <w:kern w:val="0"/>
                <w:sz w:val="18"/>
                <w:szCs w:val="18"/>
              </w:rPr>
            </w:pPr>
            <w:r>
              <w:rPr>
                <w:rFonts w:hint="eastAsia"/>
                <w:kern w:val="0"/>
                <w:sz w:val="18"/>
                <w:szCs w:val="18"/>
              </w:rPr>
              <w:t>强度</w:t>
            </w:r>
          </w:p>
        </w:tc>
        <w:tc>
          <w:tcPr>
            <w:tcW w:w="2175" w:type="dxa"/>
            <w:gridSpan w:val="2"/>
            <w:noWrap/>
            <w:vAlign w:val="center"/>
          </w:tcPr>
          <w:p>
            <w:pPr>
              <w:widowControl/>
              <w:spacing w:line="290" w:lineRule="exact"/>
              <w:jc w:val="left"/>
              <w:rPr>
                <w:kern w:val="0"/>
                <w:sz w:val="18"/>
                <w:szCs w:val="18"/>
              </w:rPr>
            </w:pPr>
            <w:r>
              <w:rPr>
                <w:kern w:val="0"/>
                <w:sz w:val="18"/>
                <w:szCs w:val="18"/>
              </w:rPr>
              <w:fldChar w:fldCharType="begin"/>
            </w:r>
            <w:r>
              <w:rPr>
                <w:kern w:val="0"/>
                <w:sz w:val="18"/>
                <w:szCs w:val="18"/>
              </w:rPr>
              <w:instrText xml:space="preserve"> = 1 \* GB3 </w:instrText>
            </w:r>
            <w:r>
              <w:rPr>
                <w:kern w:val="0"/>
                <w:sz w:val="18"/>
                <w:szCs w:val="18"/>
              </w:rPr>
              <w:fldChar w:fldCharType="separate"/>
            </w:r>
            <w:r>
              <w:rPr>
                <w:rFonts w:hint="eastAsia"/>
                <w:kern w:val="0"/>
                <w:sz w:val="18"/>
                <w:szCs w:val="18"/>
              </w:rPr>
              <w:t>①</w:t>
            </w:r>
            <w:r>
              <w:rPr>
                <w:kern w:val="0"/>
                <w:sz w:val="18"/>
                <w:szCs w:val="18"/>
              </w:rPr>
              <w:fldChar w:fldCharType="end"/>
            </w:r>
            <w:r>
              <w:rPr>
                <w:kern w:val="0"/>
                <w:sz w:val="18"/>
                <w:szCs w:val="18"/>
              </w:rPr>
              <w:t xml:space="preserve"> </w:t>
            </w:r>
            <w:r>
              <w:rPr>
                <w:rFonts w:hint="eastAsia"/>
                <w:kern w:val="0"/>
                <w:sz w:val="18"/>
                <w:szCs w:val="18"/>
              </w:rPr>
              <w:t>结合力：主标和辅标结合牢固，脱落力大于</w:t>
            </w:r>
            <w:r>
              <w:rPr>
                <w:kern w:val="0"/>
                <w:sz w:val="18"/>
                <w:szCs w:val="18"/>
              </w:rPr>
              <w:t>200N</w:t>
            </w:r>
            <w:r>
              <w:rPr>
                <w:rFonts w:hint="eastAsia"/>
                <w:kern w:val="0"/>
                <w:sz w:val="18"/>
                <w:szCs w:val="18"/>
              </w:rPr>
              <w:t>。</w:t>
            </w:r>
          </w:p>
          <w:p>
            <w:pPr>
              <w:widowControl/>
              <w:spacing w:line="290" w:lineRule="exact"/>
              <w:jc w:val="left"/>
              <w:rPr>
                <w:kern w:val="0"/>
                <w:sz w:val="18"/>
                <w:szCs w:val="18"/>
              </w:rPr>
            </w:pPr>
            <w:r>
              <w:rPr>
                <w:kern w:val="0"/>
                <w:sz w:val="18"/>
                <w:szCs w:val="18"/>
              </w:rPr>
              <w:fldChar w:fldCharType="begin"/>
            </w:r>
            <w:r>
              <w:rPr>
                <w:kern w:val="0"/>
                <w:sz w:val="18"/>
                <w:szCs w:val="18"/>
              </w:rPr>
              <w:instrText xml:space="preserve"> = 2 \* GB3 </w:instrText>
            </w:r>
            <w:r>
              <w:rPr>
                <w:kern w:val="0"/>
                <w:sz w:val="18"/>
                <w:szCs w:val="18"/>
              </w:rPr>
              <w:fldChar w:fldCharType="separate"/>
            </w:r>
            <w:r>
              <w:rPr>
                <w:rFonts w:hint="eastAsia"/>
                <w:kern w:val="0"/>
                <w:sz w:val="18"/>
                <w:szCs w:val="18"/>
              </w:rPr>
              <w:t>②</w:t>
            </w:r>
            <w:r>
              <w:rPr>
                <w:kern w:val="0"/>
                <w:sz w:val="18"/>
                <w:szCs w:val="18"/>
              </w:rPr>
              <w:fldChar w:fldCharType="end"/>
            </w:r>
            <w:r>
              <w:rPr>
                <w:rFonts w:hint="eastAsia"/>
                <w:kern w:val="0"/>
                <w:sz w:val="18"/>
                <w:szCs w:val="18"/>
              </w:rPr>
              <w:t>主标抗拉力：耳标单件整体拉伸时，耳标头和耳标面脱离的断裂力大于</w:t>
            </w:r>
            <w:r>
              <w:rPr>
                <w:kern w:val="0"/>
                <w:sz w:val="18"/>
                <w:szCs w:val="18"/>
              </w:rPr>
              <w:t>230N</w:t>
            </w:r>
            <w:r>
              <w:rPr>
                <w:rFonts w:hint="eastAsia"/>
                <w:kern w:val="0"/>
                <w:sz w:val="18"/>
                <w:szCs w:val="18"/>
              </w:rPr>
              <w:t>。</w:t>
            </w:r>
          </w:p>
        </w:tc>
        <w:tc>
          <w:tcPr>
            <w:tcW w:w="1717" w:type="dxa"/>
            <w:gridSpan w:val="2"/>
            <w:noWrap/>
            <w:vAlign w:val="center"/>
          </w:tcPr>
          <w:p>
            <w:pPr>
              <w:widowControl/>
              <w:spacing w:line="290" w:lineRule="exact"/>
              <w:jc w:val="left"/>
              <w:rPr>
                <w:kern w:val="0"/>
                <w:sz w:val="18"/>
                <w:szCs w:val="18"/>
              </w:rPr>
            </w:pPr>
            <w:r>
              <w:rPr>
                <w:rFonts w:hint="eastAsia"/>
                <w:kern w:val="0"/>
                <w:sz w:val="18"/>
                <w:szCs w:val="18"/>
              </w:rPr>
              <w:t>和合同一致</w:t>
            </w:r>
          </w:p>
        </w:tc>
        <w:tc>
          <w:tcPr>
            <w:tcW w:w="965" w:type="dxa"/>
            <w:gridSpan w:val="2"/>
            <w:noWrap/>
            <w:vAlign w:val="center"/>
          </w:tcPr>
          <w:p>
            <w:pPr>
              <w:widowControl/>
              <w:spacing w:line="290" w:lineRule="exact"/>
              <w:jc w:val="lef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065" w:hRule="atLeast"/>
          <w:jc w:val="center"/>
        </w:trPr>
        <w:tc>
          <w:tcPr>
            <w:tcW w:w="880" w:type="dxa"/>
            <w:vMerge w:val="continue"/>
            <w:noWrap w:val="0"/>
            <w:vAlign w:val="center"/>
          </w:tcPr>
          <w:p>
            <w:pPr>
              <w:widowControl/>
              <w:spacing w:line="290" w:lineRule="exact"/>
              <w:jc w:val="left"/>
              <w:rPr>
                <w:kern w:val="0"/>
                <w:sz w:val="18"/>
                <w:szCs w:val="18"/>
              </w:rPr>
            </w:pPr>
          </w:p>
        </w:tc>
        <w:tc>
          <w:tcPr>
            <w:tcW w:w="840" w:type="dxa"/>
            <w:vMerge w:val="continue"/>
            <w:noWrap w:val="0"/>
            <w:vAlign w:val="center"/>
          </w:tcPr>
          <w:p>
            <w:pPr>
              <w:widowControl/>
              <w:spacing w:line="290" w:lineRule="exact"/>
              <w:jc w:val="left"/>
              <w:rPr>
                <w:kern w:val="0"/>
                <w:sz w:val="18"/>
                <w:szCs w:val="18"/>
              </w:rPr>
            </w:pPr>
          </w:p>
        </w:tc>
        <w:tc>
          <w:tcPr>
            <w:tcW w:w="1163" w:type="dxa"/>
            <w:gridSpan w:val="3"/>
            <w:noWrap/>
            <w:vAlign w:val="center"/>
          </w:tcPr>
          <w:p>
            <w:pPr>
              <w:widowControl/>
              <w:spacing w:line="290" w:lineRule="exact"/>
              <w:jc w:val="center"/>
              <w:rPr>
                <w:kern w:val="0"/>
                <w:sz w:val="18"/>
                <w:szCs w:val="18"/>
              </w:rPr>
            </w:pPr>
            <w:r>
              <w:rPr>
                <w:rFonts w:hint="eastAsia"/>
                <w:kern w:val="0"/>
                <w:sz w:val="18"/>
                <w:szCs w:val="18"/>
              </w:rPr>
              <w:t>时效</w:t>
            </w:r>
          </w:p>
          <w:p>
            <w:pPr>
              <w:widowControl/>
              <w:spacing w:line="290" w:lineRule="exact"/>
              <w:jc w:val="center"/>
              <w:rPr>
                <w:kern w:val="0"/>
                <w:sz w:val="18"/>
                <w:szCs w:val="18"/>
              </w:rPr>
            </w:pPr>
            <w:r>
              <w:rPr>
                <w:rFonts w:hint="eastAsia"/>
                <w:kern w:val="0"/>
                <w:sz w:val="18"/>
                <w:szCs w:val="18"/>
              </w:rPr>
              <w:t>指标</w:t>
            </w:r>
          </w:p>
        </w:tc>
        <w:tc>
          <w:tcPr>
            <w:tcW w:w="1159" w:type="dxa"/>
            <w:noWrap/>
            <w:vAlign w:val="center"/>
          </w:tcPr>
          <w:p>
            <w:pPr>
              <w:widowControl/>
              <w:spacing w:line="290" w:lineRule="exact"/>
              <w:jc w:val="left"/>
              <w:rPr>
                <w:kern w:val="0"/>
                <w:sz w:val="18"/>
                <w:szCs w:val="18"/>
              </w:rPr>
            </w:pPr>
            <w:r>
              <w:rPr>
                <w:rFonts w:hint="eastAsia"/>
                <w:kern w:val="0"/>
                <w:sz w:val="18"/>
                <w:szCs w:val="18"/>
              </w:rPr>
              <w:t>完成时间</w:t>
            </w:r>
          </w:p>
        </w:tc>
        <w:tc>
          <w:tcPr>
            <w:tcW w:w="2175" w:type="dxa"/>
            <w:gridSpan w:val="2"/>
            <w:noWrap/>
            <w:vAlign w:val="center"/>
          </w:tcPr>
          <w:p>
            <w:pPr>
              <w:widowControl/>
              <w:spacing w:line="290" w:lineRule="exact"/>
              <w:jc w:val="left"/>
              <w:rPr>
                <w:kern w:val="0"/>
                <w:sz w:val="18"/>
                <w:szCs w:val="18"/>
              </w:rPr>
            </w:pPr>
            <w:r>
              <w:rPr>
                <w:kern w:val="0"/>
                <w:sz w:val="18"/>
                <w:szCs w:val="18"/>
              </w:rPr>
              <w:t>2020</w:t>
            </w:r>
            <w:r>
              <w:rPr>
                <w:rFonts w:hint="eastAsia"/>
                <w:kern w:val="0"/>
                <w:sz w:val="18"/>
                <w:szCs w:val="18"/>
              </w:rPr>
              <w:t>年</w:t>
            </w:r>
            <w:r>
              <w:rPr>
                <w:kern w:val="0"/>
                <w:sz w:val="18"/>
                <w:szCs w:val="18"/>
              </w:rPr>
              <w:t>5</w:t>
            </w:r>
            <w:r>
              <w:rPr>
                <w:rFonts w:hint="eastAsia"/>
                <w:kern w:val="0"/>
                <w:sz w:val="18"/>
                <w:szCs w:val="18"/>
              </w:rPr>
              <w:t>月底前完成采购</w:t>
            </w:r>
          </w:p>
        </w:tc>
        <w:tc>
          <w:tcPr>
            <w:tcW w:w="1717" w:type="dxa"/>
            <w:gridSpan w:val="2"/>
            <w:noWrap/>
            <w:vAlign w:val="center"/>
          </w:tcPr>
          <w:p>
            <w:pPr>
              <w:widowControl/>
              <w:spacing w:line="290" w:lineRule="exact"/>
              <w:jc w:val="left"/>
              <w:rPr>
                <w:kern w:val="0"/>
                <w:sz w:val="18"/>
                <w:szCs w:val="18"/>
              </w:rPr>
            </w:pPr>
            <w:r>
              <w:rPr>
                <w:kern w:val="0"/>
                <w:sz w:val="18"/>
                <w:szCs w:val="18"/>
              </w:rPr>
              <w:t>2020</w:t>
            </w:r>
            <w:r>
              <w:rPr>
                <w:rFonts w:hint="eastAsia"/>
                <w:kern w:val="0"/>
                <w:sz w:val="18"/>
                <w:szCs w:val="18"/>
              </w:rPr>
              <w:t>年</w:t>
            </w:r>
            <w:r>
              <w:rPr>
                <w:kern w:val="0"/>
                <w:sz w:val="18"/>
                <w:szCs w:val="18"/>
              </w:rPr>
              <w:t>3</w:t>
            </w:r>
            <w:r>
              <w:rPr>
                <w:rFonts w:hint="eastAsia"/>
                <w:kern w:val="0"/>
                <w:sz w:val="18"/>
                <w:szCs w:val="18"/>
              </w:rPr>
              <w:t>月</w:t>
            </w:r>
            <w:r>
              <w:rPr>
                <w:kern w:val="0"/>
                <w:sz w:val="18"/>
                <w:szCs w:val="18"/>
              </w:rPr>
              <w:t>27</w:t>
            </w:r>
            <w:r>
              <w:rPr>
                <w:rFonts w:hint="eastAsia"/>
                <w:kern w:val="0"/>
                <w:sz w:val="18"/>
                <w:szCs w:val="18"/>
              </w:rPr>
              <w:t>日，采购合同已签订，耳标已验收入库。</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85" w:hRule="atLeast"/>
          <w:jc w:val="center"/>
        </w:trPr>
        <w:tc>
          <w:tcPr>
            <w:tcW w:w="880" w:type="dxa"/>
            <w:vMerge w:val="continue"/>
            <w:noWrap w:val="0"/>
            <w:vAlign w:val="center"/>
          </w:tcPr>
          <w:p>
            <w:pPr>
              <w:widowControl/>
              <w:spacing w:line="290" w:lineRule="exact"/>
              <w:jc w:val="left"/>
              <w:rPr>
                <w:kern w:val="0"/>
                <w:sz w:val="18"/>
                <w:szCs w:val="18"/>
              </w:rPr>
            </w:pPr>
          </w:p>
        </w:tc>
        <w:tc>
          <w:tcPr>
            <w:tcW w:w="840" w:type="dxa"/>
            <w:vMerge w:val="continue"/>
            <w:noWrap w:val="0"/>
            <w:vAlign w:val="center"/>
          </w:tcPr>
          <w:p>
            <w:pPr>
              <w:widowControl/>
              <w:spacing w:line="290" w:lineRule="exact"/>
              <w:jc w:val="left"/>
              <w:rPr>
                <w:kern w:val="0"/>
                <w:sz w:val="18"/>
                <w:szCs w:val="18"/>
              </w:rPr>
            </w:pPr>
          </w:p>
        </w:tc>
        <w:tc>
          <w:tcPr>
            <w:tcW w:w="1163" w:type="dxa"/>
            <w:gridSpan w:val="3"/>
            <w:noWrap/>
            <w:vAlign w:val="center"/>
          </w:tcPr>
          <w:p>
            <w:pPr>
              <w:widowControl/>
              <w:spacing w:line="290" w:lineRule="exact"/>
              <w:jc w:val="center"/>
              <w:rPr>
                <w:kern w:val="0"/>
                <w:sz w:val="18"/>
                <w:szCs w:val="18"/>
              </w:rPr>
            </w:pPr>
            <w:r>
              <w:rPr>
                <w:rFonts w:hint="eastAsia"/>
                <w:kern w:val="0"/>
                <w:sz w:val="18"/>
                <w:szCs w:val="18"/>
              </w:rPr>
              <w:t>成本</w:t>
            </w:r>
          </w:p>
          <w:p>
            <w:pPr>
              <w:widowControl/>
              <w:spacing w:line="290" w:lineRule="exact"/>
              <w:jc w:val="center"/>
              <w:rPr>
                <w:kern w:val="0"/>
                <w:sz w:val="18"/>
                <w:szCs w:val="18"/>
              </w:rPr>
            </w:pPr>
            <w:r>
              <w:rPr>
                <w:rFonts w:hint="eastAsia"/>
                <w:kern w:val="0"/>
                <w:sz w:val="18"/>
                <w:szCs w:val="18"/>
              </w:rPr>
              <w:t>指标</w:t>
            </w:r>
          </w:p>
        </w:tc>
        <w:tc>
          <w:tcPr>
            <w:tcW w:w="1159" w:type="dxa"/>
            <w:noWrap/>
            <w:vAlign w:val="center"/>
          </w:tcPr>
          <w:p>
            <w:pPr>
              <w:widowControl/>
              <w:spacing w:line="290" w:lineRule="exact"/>
              <w:jc w:val="left"/>
              <w:rPr>
                <w:kern w:val="0"/>
                <w:sz w:val="18"/>
                <w:szCs w:val="18"/>
              </w:rPr>
            </w:pPr>
            <w:r>
              <w:rPr>
                <w:rFonts w:hint="eastAsia"/>
                <w:kern w:val="0"/>
                <w:sz w:val="18"/>
                <w:szCs w:val="18"/>
              </w:rPr>
              <w:t>采购成本</w:t>
            </w:r>
          </w:p>
        </w:tc>
        <w:tc>
          <w:tcPr>
            <w:tcW w:w="2175" w:type="dxa"/>
            <w:gridSpan w:val="2"/>
            <w:noWrap/>
            <w:vAlign w:val="center"/>
          </w:tcPr>
          <w:p>
            <w:pPr>
              <w:widowControl/>
              <w:spacing w:line="290" w:lineRule="exact"/>
              <w:jc w:val="left"/>
              <w:rPr>
                <w:kern w:val="0"/>
                <w:sz w:val="18"/>
                <w:szCs w:val="18"/>
              </w:rPr>
            </w:pPr>
            <w:r>
              <w:rPr>
                <w:rFonts w:hint="eastAsia"/>
                <w:kern w:val="0"/>
                <w:sz w:val="18"/>
                <w:szCs w:val="18"/>
              </w:rPr>
              <w:t>在</w:t>
            </w:r>
            <w:r>
              <w:rPr>
                <w:kern w:val="0"/>
                <w:sz w:val="18"/>
                <w:szCs w:val="18"/>
              </w:rPr>
              <w:t>74</w:t>
            </w:r>
            <w:r>
              <w:rPr>
                <w:rFonts w:hint="eastAsia"/>
                <w:kern w:val="0"/>
                <w:sz w:val="18"/>
                <w:szCs w:val="18"/>
              </w:rPr>
              <w:t>万以内完成采购</w:t>
            </w:r>
          </w:p>
        </w:tc>
        <w:tc>
          <w:tcPr>
            <w:tcW w:w="1717" w:type="dxa"/>
            <w:gridSpan w:val="2"/>
            <w:noWrap/>
            <w:vAlign w:val="center"/>
          </w:tcPr>
          <w:p>
            <w:pPr>
              <w:widowControl/>
              <w:spacing w:line="290" w:lineRule="exact"/>
              <w:jc w:val="left"/>
              <w:rPr>
                <w:kern w:val="0"/>
                <w:sz w:val="18"/>
                <w:szCs w:val="18"/>
              </w:rPr>
            </w:pPr>
            <w:r>
              <w:rPr>
                <w:rFonts w:hint="eastAsia"/>
                <w:kern w:val="0"/>
                <w:sz w:val="18"/>
                <w:szCs w:val="18"/>
              </w:rPr>
              <w:t>采购中标价为五十叁万贰仟贰佰五十元。</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316" w:hRule="atLeast"/>
          <w:jc w:val="center"/>
        </w:trPr>
        <w:tc>
          <w:tcPr>
            <w:tcW w:w="880" w:type="dxa"/>
            <w:vMerge w:val="restart"/>
            <w:noWrap w:val="0"/>
            <w:vAlign w:val="center"/>
          </w:tcPr>
          <w:p>
            <w:pPr>
              <w:spacing w:line="290" w:lineRule="exact"/>
              <w:jc w:val="center"/>
              <w:rPr>
                <w:kern w:val="0"/>
                <w:sz w:val="18"/>
                <w:szCs w:val="18"/>
              </w:rPr>
            </w:pPr>
            <w:r>
              <w:rPr>
                <w:rFonts w:hint="eastAsia"/>
                <w:kern w:val="0"/>
                <w:sz w:val="18"/>
                <w:szCs w:val="18"/>
              </w:rPr>
              <w:t>年度绩效指标</w:t>
            </w:r>
          </w:p>
        </w:tc>
        <w:tc>
          <w:tcPr>
            <w:tcW w:w="840" w:type="dxa"/>
            <w:vMerge w:val="restart"/>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效益</w:t>
            </w:r>
          </w:p>
        </w:tc>
        <w:tc>
          <w:tcPr>
            <w:tcW w:w="1163" w:type="dxa"/>
            <w:gridSpan w:val="3"/>
            <w:noWrap/>
            <w:vAlign w:val="center"/>
          </w:tcPr>
          <w:p>
            <w:pPr>
              <w:widowControl/>
              <w:spacing w:line="290" w:lineRule="exact"/>
              <w:jc w:val="center"/>
              <w:rPr>
                <w:kern w:val="0"/>
                <w:sz w:val="18"/>
                <w:szCs w:val="18"/>
              </w:rPr>
            </w:pPr>
            <w:r>
              <w:rPr>
                <w:rFonts w:hint="eastAsia"/>
                <w:kern w:val="0"/>
                <w:sz w:val="18"/>
                <w:szCs w:val="18"/>
              </w:rPr>
              <w:t>经济效益指标</w:t>
            </w:r>
          </w:p>
        </w:tc>
        <w:tc>
          <w:tcPr>
            <w:tcW w:w="1159" w:type="dxa"/>
            <w:noWrap/>
            <w:vAlign w:val="center"/>
          </w:tcPr>
          <w:p>
            <w:pPr>
              <w:widowControl/>
              <w:spacing w:line="290" w:lineRule="exact"/>
              <w:jc w:val="left"/>
              <w:rPr>
                <w:kern w:val="0"/>
                <w:sz w:val="18"/>
                <w:szCs w:val="18"/>
              </w:rPr>
            </w:pPr>
            <w:r>
              <w:rPr>
                <w:rFonts w:hint="eastAsia"/>
                <w:kern w:val="0"/>
                <w:sz w:val="18"/>
                <w:szCs w:val="18"/>
              </w:rPr>
              <w:t>及时掌握数据</w:t>
            </w:r>
          </w:p>
        </w:tc>
        <w:tc>
          <w:tcPr>
            <w:tcW w:w="2175" w:type="dxa"/>
            <w:gridSpan w:val="2"/>
            <w:noWrap/>
            <w:vAlign w:val="center"/>
          </w:tcPr>
          <w:p>
            <w:pPr>
              <w:widowControl/>
              <w:spacing w:line="290" w:lineRule="exact"/>
              <w:jc w:val="left"/>
              <w:rPr>
                <w:kern w:val="0"/>
                <w:sz w:val="18"/>
                <w:szCs w:val="18"/>
              </w:rPr>
            </w:pPr>
            <w:r>
              <w:rPr>
                <w:rFonts w:hint="eastAsia"/>
                <w:kern w:val="0"/>
                <w:sz w:val="18"/>
                <w:szCs w:val="18"/>
              </w:rPr>
              <w:t>可以及时了解生猪、牛羊等家禽、家畜的存栏。</w:t>
            </w:r>
          </w:p>
        </w:tc>
        <w:tc>
          <w:tcPr>
            <w:tcW w:w="1717" w:type="dxa"/>
            <w:gridSpan w:val="2"/>
            <w:noWrap/>
            <w:vAlign w:val="center"/>
          </w:tcPr>
          <w:p>
            <w:pPr>
              <w:widowControl/>
              <w:spacing w:line="290" w:lineRule="exact"/>
              <w:jc w:val="left"/>
              <w:rPr>
                <w:kern w:val="0"/>
                <w:sz w:val="18"/>
                <w:szCs w:val="18"/>
              </w:rPr>
            </w:pPr>
            <w:r>
              <w:rPr>
                <w:rFonts w:hint="eastAsia"/>
                <w:kern w:val="0"/>
                <w:sz w:val="18"/>
                <w:szCs w:val="18"/>
              </w:rPr>
              <w:t>通过耳标的发放和回收，及时掌握辖区内牲畜存栏和屠宰数量。</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218" w:hRule="atLeast"/>
          <w:jc w:val="center"/>
        </w:trPr>
        <w:tc>
          <w:tcPr>
            <w:tcW w:w="880" w:type="dxa"/>
            <w:vMerge w:val="continue"/>
            <w:noWrap w:val="0"/>
            <w:vAlign w:val="center"/>
          </w:tcPr>
          <w:p>
            <w:pPr>
              <w:spacing w:line="290" w:lineRule="exact"/>
              <w:jc w:val="left"/>
              <w:rPr>
                <w:kern w:val="0"/>
                <w:sz w:val="18"/>
                <w:szCs w:val="18"/>
              </w:rPr>
            </w:pPr>
          </w:p>
        </w:tc>
        <w:tc>
          <w:tcPr>
            <w:tcW w:w="840" w:type="dxa"/>
            <w:vMerge w:val="continue"/>
            <w:noWrap w:val="0"/>
            <w:vAlign w:val="center"/>
          </w:tcPr>
          <w:p>
            <w:pPr>
              <w:widowControl/>
              <w:spacing w:line="290" w:lineRule="exact"/>
              <w:jc w:val="left"/>
              <w:rPr>
                <w:kern w:val="0"/>
                <w:sz w:val="18"/>
                <w:szCs w:val="18"/>
              </w:rPr>
            </w:pPr>
          </w:p>
        </w:tc>
        <w:tc>
          <w:tcPr>
            <w:tcW w:w="1163" w:type="dxa"/>
            <w:gridSpan w:val="3"/>
            <w:noWrap/>
            <w:vAlign w:val="center"/>
          </w:tcPr>
          <w:p>
            <w:pPr>
              <w:widowControl/>
              <w:spacing w:line="290" w:lineRule="exact"/>
              <w:jc w:val="center"/>
              <w:rPr>
                <w:kern w:val="0"/>
                <w:sz w:val="18"/>
                <w:szCs w:val="18"/>
              </w:rPr>
            </w:pPr>
            <w:r>
              <w:rPr>
                <w:rFonts w:hint="eastAsia"/>
                <w:kern w:val="0"/>
                <w:sz w:val="18"/>
                <w:szCs w:val="18"/>
              </w:rPr>
              <w:t>社会效益指标</w:t>
            </w:r>
          </w:p>
        </w:tc>
        <w:tc>
          <w:tcPr>
            <w:tcW w:w="1159" w:type="dxa"/>
            <w:noWrap/>
            <w:vAlign w:val="center"/>
          </w:tcPr>
          <w:p>
            <w:pPr>
              <w:widowControl/>
              <w:spacing w:line="290" w:lineRule="exact"/>
              <w:jc w:val="left"/>
              <w:rPr>
                <w:kern w:val="0"/>
                <w:sz w:val="18"/>
                <w:szCs w:val="18"/>
              </w:rPr>
            </w:pPr>
            <w:r>
              <w:rPr>
                <w:rFonts w:hint="eastAsia"/>
                <w:kern w:val="0"/>
                <w:sz w:val="18"/>
                <w:szCs w:val="18"/>
              </w:rPr>
              <w:t>产品质量保障</w:t>
            </w:r>
          </w:p>
        </w:tc>
        <w:tc>
          <w:tcPr>
            <w:tcW w:w="2175" w:type="dxa"/>
            <w:gridSpan w:val="2"/>
            <w:noWrap/>
            <w:vAlign w:val="center"/>
          </w:tcPr>
          <w:p>
            <w:pPr>
              <w:widowControl/>
              <w:spacing w:line="290" w:lineRule="exact"/>
              <w:jc w:val="left"/>
              <w:rPr>
                <w:kern w:val="0"/>
                <w:sz w:val="18"/>
                <w:szCs w:val="18"/>
              </w:rPr>
            </w:pPr>
            <w:r>
              <w:rPr>
                <w:rFonts w:hint="eastAsia"/>
                <w:kern w:val="0"/>
                <w:sz w:val="18"/>
                <w:szCs w:val="18"/>
              </w:rPr>
              <w:t>让老百姓吃上放心肉，买到安全动物。</w:t>
            </w:r>
          </w:p>
        </w:tc>
        <w:tc>
          <w:tcPr>
            <w:tcW w:w="1717" w:type="dxa"/>
            <w:gridSpan w:val="2"/>
            <w:noWrap/>
            <w:vAlign w:val="center"/>
          </w:tcPr>
          <w:p>
            <w:pPr>
              <w:widowControl/>
              <w:spacing w:line="290" w:lineRule="exact"/>
              <w:jc w:val="left"/>
              <w:rPr>
                <w:kern w:val="0"/>
                <w:sz w:val="18"/>
                <w:szCs w:val="18"/>
              </w:rPr>
            </w:pPr>
            <w:r>
              <w:rPr>
                <w:rFonts w:hint="eastAsia"/>
                <w:kern w:val="0"/>
                <w:sz w:val="18"/>
                <w:szCs w:val="18"/>
              </w:rPr>
              <w:t>通过耳标可以追溯牲畜来源，可以吃上放心肉。</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513" w:hRule="atLeast"/>
          <w:jc w:val="center"/>
        </w:trPr>
        <w:tc>
          <w:tcPr>
            <w:tcW w:w="880" w:type="dxa"/>
            <w:vMerge w:val="continue"/>
            <w:noWrap w:val="0"/>
            <w:vAlign w:val="center"/>
          </w:tcPr>
          <w:p>
            <w:pPr>
              <w:spacing w:line="290" w:lineRule="exact"/>
              <w:jc w:val="left"/>
              <w:rPr>
                <w:kern w:val="0"/>
                <w:sz w:val="18"/>
                <w:szCs w:val="18"/>
              </w:rPr>
            </w:pPr>
          </w:p>
        </w:tc>
        <w:tc>
          <w:tcPr>
            <w:tcW w:w="840" w:type="dxa"/>
            <w:vMerge w:val="continue"/>
            <w:noWrap w:val="0"/>
            <w:vAlign w:val="center"/>
          </w:tcPr>
          <w:p>
            <w:pPr>
              <w:widowControl/>
              <w:spacing w:line="290" w:lineRule="exact"/>
              <w:jc w:val="left"/>
              <w:rPr>
                <w:kern w:val="0"/>
                <w:sz w:val="18"/>
                <w:szCs w:val="18"/>
              </w:rPr>
            </w:pPr>
          </w:p>
        </w:tc>
        <w:tc>
          <w:tcPr>
            <w:tcW w:w="1163" w:type="dxa"/>
            <w:gridSpan w:val="3"/>
            <w:noWrap/>
            <w:vAlign w:val="center"/>
          </w:tcPr>
          <w:p>
            <w:pPr>
              <w:widowControl/>
              <w:spacing w:line="290" w:lineRule="exact"/>
              <w:jc w:val="center"/>
              <w:rPr>
                <w:kern w:val="0"/>
                <w:sz w:val="18"/>
                <w:szCs w:val="18"/>
              </w:rPr>
            </w:pPr>
            <w:r>
              <w:rPr>
                <w:rFonts w:hint="eastAsia"/>
                <w:kern w:val="0"/>
                <w:sz w:val="18"/>
                <w:szCs w:val="18"/>
              </w:rPr>
              <w:t>生态效益指标</w:t>
            </w:r>
          </w:p>
        </w:tc>
        <w:tc>
          <w:tcPr>
            <w:tcW w:w="1159" w:type="dxa"/>
            <w:noWrap/>
            <w:vAlign w:val="center"/>
          </w:tcPr>
          <w:p>
            <w:pPr>
              <w:widowControl/>
              <w:spacing w:line="290" w:lineRule="exact"/>
              <w:jc w:val="left"/>
              <w:rPr>
                <w:kern w:val="0"/>
                <w:sz w:val="18"/>
                <w:szCs w:val="18"/>
              </w:rPr>
            </w:pPr>
            <w:r>
              <w:rPr>
                <w:rFonts w:hint="eastAsia"/>
                <w:kern w:val="0"/>
                <w:sz w:val="18"/>
                <w:szCs w:val="18"/>
              </w:rPr>
              <w:t>助力生态保护。</w:t>
            </w:r>
          </w:p>
        </w:tc>
        <w:tc>
          <w:tcPr>
            <w:tcW w:w="2175" w:type="dxa"/>
            <w:gridSpan w:val="2"/>
            <w:noWrap/>
            <w:vAlign w:val="center"/>
          </w:tcPr>
          <w:p>
            <w:pPr>
              <w:widowControl/>
              <w:spacing w:line="290" w:lineRule="exact"/>
              <w:jc w:val="left"/>
              <w:rPr>
                <w:kern w:val="0"/>
                <w:sz w:val="18"/>
                <w:szCs w:val="18"/>
              </w:rPr>
            </w:pPr>
            <w:r>
              <w:rPr>
                <w:rFonts w:hint="eastAsia"/>
                <w:kern w:val="0"/>
                <w:sz w:val="18"/>
                <w:szCs w:val="18"/>
              </w:rPr>
              <w:t>减少甚至杜绝违规丢弃病死动物，减少对环境的污染。</w:t>
            </w:r>
          </w:p>
        </w:tc>
        <w:tc>
          <w:tcPr>
            <w:tcW w:w="1717" w:type="dxa"/>
            <w:gridSpan w:val="2"/>
            <w:noWrap/>
            <w:vAlign w:val="center"/>
          </w:tcPr>
          <w:p>
            <w:pPr>
              <w:widowControl/>
              <w:spacing w:line="290" w:lineRule="exact"/>
              <w:jc w:val="left"/>
              <w:rPr>
                <w:kern w:val="0"/>
                <w:sz w:val="18"/>
                <w:szCs w:val="18"/>
              </w:rPr>
            </w:pPr>
            <w:r>
              <w:rPr>
                <w:rFonts w:hint="eastAsia"/>
                <w:kern w:val="0"/>
                <w:sz w:val="18"/>
                <w:szCs w:val="18"/>
              </w:rPr>
              <w:t>加大对违规丢弃病死猪的打击力度，通过耳标及时溯源，助力生态保护。</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498" w:hRule="atLeast"/>
          <w:jc w:val="center"/>
        </w:trPr>
        <w:tc>
          <w:tcPr>
            <w:tcW w:w="880" w:type="dxa"/>
            <w:vMerge w:val="continue"/>
            <w:noWrap w:val="0"/>
            <w:vAlign w:val="center"/>
          </w:tcPr>
          <w:p>
            <w:pPr>
              <w:spacing w:line="290" w:lineRule="exact"/>
              <w:jc w:val="left"/>
              <w:rPr>
                <w:kern w:val="0"/>
                <w:sz w:val="18"/>
                <w:szCs w:val="18"/>
              </w:rPr>
            </w:pPr>
          </w:p>
        </w:tc>
        <w:tc>
          <w:tcPr>
            <w:tcW w:w="840" w:type="dxa"/>
            <w:vMerge w:val="continue"/>
            <w:noWrap w:val="0"/>
            <w:vAlign w:val="center"/>
          </w:tcPr>
          <w:p>
            <w:pPr>
              <w:widowControl/>
              <w:spacing w:line="290" w:lineRule="exact"/>
              <w:jc w:val="left"/>
              <w:rPr>
                <w:kern w:val="0"/>
                <w:sz w:val="18"/>
                <w:szCs w:val="18"/>
              </w:rPr>
            </w:pPr>
          </w:p>
        </w:tc>
        <w:tc>
          <w:tcPr>
            <w:tcW w:w="1163" w:type="dxa"/>
            <w:gridSpan w:val="3"/>
            <w:noWrap/>
            <w:vAlign w:val="center"/>
          </w:tcPr>
          <w:p>
            <w:pPr>
              <w:widowControl/>
              <w:spacing w:line="290" w:lineRule="exact"/>
              <w:jc w:val="center"/>
              <w:rPr>
                <w:kern w:val="0"/>
                <w:sz w:val="18"/>
                <w:szCs w:val="18"/>
              </w:rPr>
            </w:pPr>
            <w:r>
              <w:rPr>
                <w:rFonts w:hint="eastAsia"/>
                <w:kern w:val="0"/>
                <w:sz w:val="18"/>
                <w:szCs w:val="18"/>
              </w:rPr>
              <w:t>可持续影响指标</w:t>
            </w:r>
          </w:p>
        </w:tc>
        <w:tc>
          <w:tcPr>
            <w:tcW w:w="1159" w:type="dxa"/>
            <w:noWrap/>
            <w:vAlign w:val="center"/>
          </w:tcPr>
          <w:p>
            <w:pPr>
              <w:widowControl/>
              <w:spacing w:line="290" w:lineRule="exact"/>
              <w:jc w:val="left"/>
              <w:rPr>
                <w:kern w:val="0"/>
                <w:sz w:val="18"/>
                <w:szCs w:val="18"/>
              </w:rPr>
            </w:pPr>
            <w:r>
              <w:rPr>
                <w:kern w:val="0"/>
                <w:sz w:val="18"/>
                <w:szCs w:val="18"/>
              </w:rPr>
              <w:t xml:space="preserve"> </w:t>
            </w:r>
            <w:r>
              <w:rPr>
                <w:rFonts w:hint="eastAsia"/>
                <w:kern w:val="0"/>
                <w:sz w:val="18"/>
                <w:szCs w:val="18"/>
              </w:rPr>
              <w:t>项目运行情况</w:t>
            </w:r>
          </w:p>
        </w:tc>
        <w:tc>
          <w:tcPr>
            <w:tcW w:w="2175" w:type="dxa"/>
            <w:gridSpan w:val="2"/>
            <w:noWrap/>
            <w:vAlign w:val="center"/>
          </w:tcPr>
          <w:p>
            <w:pPr>
              <w:widowControl/>
              <w:spacing w:line="290" w:lineRule="exact"/>
              <w:jc w:val="left"/>
              <w:rPr>
                <w:kern w:val="0"/>
                <w:sz w:val="18"/>
                <w:szCs w:val="18"/>
              </w:rPr>
            </w:pPr>
            <w:r>
              <w:rPr>
                <w:rFonts w:hint="eastAsia"/>
                <w:kern w:val="0"/>
                <w:sz w:val="18"/>
                <w:szCs w:val="18"/>
              </w:rPr>
              <w:t>加快推进全市动物标识及疫病可追溯体系建设。</w:t>
            </w:r>
          </w:p>
        </w:tc>
        <w:tc>
          <w:tcPr>
            <w:tcW w:w="1717" w:type="dxa"/>
            <w:gridSpan w:val="2"/>
            <w:noWrap/>
            <w:vAlign w:val="center"/>
          </w:tcPr>
          <w:p>
            <w:pPr>
              <w:widowControl/>
              <w:spacing w:line="290" w:lineRule="exact"/>
              <w:jc w:val="left"/>
              <w:rPr>
                <w:kern w:val="0"/>
                <w:sz w:val="18"/>
                <w:szCs w:val="18"/>
              </w:rPr>
            </w:pPr>
            <w:r>
              <w:rPr>
                <w:rFonts w:hint="eastAsia"/>
                <w:kern w:val="0"/>
                <w:sz w:val="18"/>
                <w:szCs w:val="18"/>
              </w:rPr>
              <w:t>积极贯彻落实国家、省关于加快建设动物标识和可追溯体系建设。</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022" w:hRule="atLeast"/>
          <w:jc w:val="center"/>
        </w:trPr>
        <w:tc>
          <w:tcPr>
            <w:tcW w:w="880" w:type="dxa"/>
            <w:vMerge w:val="continue"/>
            <w:noWrap w:val="0"/>
            <w:vAlign w:val="center"/>
          </w:tcPr>
          <w:p>
            <w:pPr>
              <w:widowControl/>
              <w:spacing w:line="290" w:lineRule="exact"/>
              <w:jc w:val="left"/>
              <w:rPr>
                <w:kern w:val="0"/>
                <w:sz w:val="18"/>
                <w:szCs w:val="18"/>
              </w:rPr>
            </w:pPr>
          </w:p>
        </w:tc>
        <w:tc>
          <w:tcPr>
            <w:tcW w:w="840" w:type="dxa"/>
            <w:noWrap/>
            <w:vAlign w:val="center"/>
          </w:tcPr>
          <w:p>
            <w:pPr>
              <w:widowControl/>
              <w:spacing w:line="290" w:lineRule="exact"/>
              <w:jc w:val="center"/>
              <w:rPr>
                <w:kern w:val="0"/>
                <w:sz w:val="18"/>
                <w:szCs w:val="18"/>
              </w:rPr>
            </w:pPr>
            <w:r>
              <w:rPr>
                <w:rFonts w:hint="eastAsia"/>
                <w:kern w:val="0"/>
                <w:sz w:val="18"/>
                <w:szCs w:val="18"/>
              </w:rPr>
              <w:t>满意度</w:t>
            </w:r>
          </w:p>
          <w:p>
            <w:pPr>
              <w:widowControl/>
              <w:spacing w:line="290" w:lineRule="exact"/>
              <w:jc w:val="center"/>
              <w:rPr>
                <w:kern w:val="0"/>
                <w:sz w:val="18"/>
                <w:szCs w:val="18"/>
              </w:rPr>
            </w:pPr>
            <w:r>
              <w:rPr>
                <w:rFonts w:hint="eastAsia"/>
                <w:kern w:val="0"/>
                <w:sz w:val="18"/>
                <w:szCs w:val="18"/>
              </w:rPr>
              <w:t>指标</w:t>
            </w:r>
          </w:p>
        </w:tc>
        <w:tc>
          <w:tcPr>
            <w:tcW w:w="1163" w:type="dxa"/>
            <w:gridSpan w:val="3"/>
            <w:noWrap/>
            <w:vAlign w:val="center"/>
          </w:tcPr>
          <w:p>
            <w:pPr>
              <w:widowControl/>
              <w:spacing w:line="290" w:lineRule="exact"/>
              <w:jc w:val="center"/>
              <w:rPr>
                <w:kern w:val="0"/>
                <w:sz w:val="18"/>
                <w:szCs w:val="18"/>
              </w:rPr>
            </w:pPr>
            <w:r>
              <w:rPr>
                <w:rFonts w:hint="eastAsia"/>
                <w:kern w:val="0"/>
                <w:sz w:val="18"/>
                <w:szCs w:val="18"/>
              </w:rPr>
              <w:t>满意度指标</w:t>
            </w:r>
          </w:p>
        </w:tc>
        <w:tc>
          <w:tcPr>
            <w:tcW w:w="1159" w:type="dxa"/>
            <w:noWrap/>
            <w:vAlign w:val="center"/>
          </w:tcPr>
          <w:p>
            <w:pPr>
              <w:widowControl/>
              <w:spacing w:line="290" w:lineRule="exact"/>
              <w:jc w:val="left"/>
              <w:rPr>
                <w:kern w:val="0"/>
                <w:sz w:val="18"/>
                <w:szCs w:val="18"/>
              </w:rPr>
            </w:pPr>
            <w:r>
              <w:rPr>
                <w:rFonts w:hint="eastAsia"/>
                <w:kern w:val="0"/>
                <w:sz w:val="18"/>
                <w:szCs w:val="18"/>
              </w:rPr>
              <w:t>群众满意度</w:t>
            </w:r>
          </w:p>
        </w:tc>
        <w:tc>
          <w:tcPr>
            <w:tcW w:w="2175" w:type="dxa"/>
            <w:gridSpan w:val="2"/>
            <w:noWrap/>
            <w:vAlign w:val="center"/>
          </w:tcPr>
          <w:p>
            <w:pPr>
              <w:widowControl/>
              <w:spacing w:line="290" w:lineRule="exact"/>
              <w:jc w:val="left"/>
              <w:rPr>
                <w:kern w:val="0"/>
                <w:sz w:val="18"/>
                <w:szCs w:val="18"/>
              </w:rPr>
            </w:pPr>
            <w:r>
              <w:rPr>
                <w:kern w:val="0"/>
                <w:sz w:val="18"/>
                <w:szCs w:val="18"/>
              </w:rPr>
              <w:t>&gt;=90%</w:t>
            </w:r>
          </w:p>
        </w:tc>
        <w:tc>
          <w:tcPr>
            <w:tcW w:w="1717" w:type="dxa"/>
            <w:gridSpan w:val="2"/>
            <w:noWrap/>
            <w:vAlign w:val="center"/>
          </w:tcPr>
          <w:p>
            <w:pPr>
              <w:widowControl/>
              <w:spacing w:line="290" w:lineRule="exact"/>
              <w:jc w:val="left"/>
              <w:rPr>
                <w:kern w:val="0"/>
                <w:sz w:val="18"/>
                <w:szCs w:val="18"/>
              </w:rPr>
            </w:pPr>
            <w:r>
              <w:rPr>
                <w:rFonts w:hint="eastAsia"/>
                <w:kern w:val="0"/>
                <w:sz w:val="18"/>
                <w:szCs w:val="18"/>
              </w:rPr>
              <w:t>随机抽查群众满意度达</w:t>
            </w:r>
            <w:r>
              <w:rPr>
                <w:kern w:val="0"/>
                <w:sz w:val="18"/>
                <w:szCs w:val="18"/>
              </w:rPr>
              <w:t>90%</w:t>
            </w:r>
            <w:r>
              <w:rPr>
                <w:rFonts w:hint="eastAsia"/>
                <w:kern w:val="0"/>
                <w:sz w:val="18"/>
                <w:szCs w:val="18"/>
              </w:rPr>
              <w:t>以上。</w:t>
            </w:r>
          </w:p>
        </w:tc>
        <w:tc>
          <w:tcPr>
            <w:tcW w:w="965" w:type="dxa"/>
            <w:gridSpan w:val="2"/>
            <w:noWrap/>
            <w:vAlign w:val="center"/>
          </w:tcPr>
          <w:p>
            <w:pPr>
              <w:widowControl/>
              <w:spacing w:line="290" w:lineRule="exact"/>
              <w:jc w:val="left"/>
              <w:rPr>
                <w:kern w:val="0"/>
                <w:sz w:val="18"/>
                <w:szCs w:val="18"/>
              </w:rPr>
            </w:pPr>
            <w:r>
              <w:rPr>
                <w:rFonts w:hint="eastAsia"/>
                <w:kern w:val="0"/>
                <w:sz w:val="18"/>
                <w:szCs w:val="18"/>
              </w:rPr>
              <w:t>　</w:t>
            </w:r>
          </w:p>
        </w:tc>
      </w:tr>
    </w:tbl>
    <w:p>
      <w:pPr>
        <w:pStyle w:val="2"/>
        <w:spacing w:before="93" w:line="14" w:lineRule="exact"/>
      </w:pPr>
    </w:p>
    <w:p>
      <w:pPr>
        <w:pStyle w:val="2"/>
        <w:spacing w:line="600" w:lineRule="exact"/>
        <w:rPr>
          <w:rFonts w:eastAsia="方正黑体简体"/>
          <w:sz w:val="32"/>
          <w:szCs w:val="32"/>
        </w:rPr>
      </w:pPr>
      <w:r>
        <w:br w:type="page"/>
      </w:r>
      <w:r>
        <w:rPr>
          <w:rFonts w:hint="eastAsia" w:eastAsia="方正黑体简体"/>
          <w:sz w:val="32"/>
          <w:szCs w:val="32"/>
        </w:rPr>
        <w:t>附件</w:t>
      </w:r>
      <w:r>
        <w:rPr>
          <w:rFonts w:eastAsia="方正黑体简体"/>
          <w:sz w:val="32"/>
          <w:szCs w:val="32"/>
        </w:rPr>
        <w:t>5</w:t>
      </w:r>
    </w:p>
    <w:p>
      <w:pPr>
        <w:adjustRightInd w:val="0"/>
        <w:snapToGrid w:val="0"/>
        <w:spacing w:line="600" w:lineRule="exact"/>
        <w:jc w:val="center"/>
        <w:rPr>
          <w:rFonts w:eastAsia="方正小标宋简体"/>
          <w:color w:val="000000"/>
          <w:spacing w:val="-12"/>
          <w:kern w:val="0"/>
          <w:sz w:val="40"/>
          <w:szCs w:val="40"/>
        </w:rPr>
      </w:pPr>
    </w:p>
    <w:p>
      <w:pPr>
        <w:adjustRightInd w:val="0"/>
        <w:snapToGrid w:val="0"/>
        <w:spacing w:line="600" w:lineRule="exact"/>
        <w:jc w:val="center"/>
        <w:rPr>
          <w:rFonts w:eastAsia="方正小标宋简体"/>
          <w:color w:val="000000"/>
          <w:spacing w:val="-12"/>
          <w:kern w:val="0"/>
          <w:sz w:val="40"/>
          <w:szCs w:val="40"/>
        </w:rPr>
      </w:pPr>
      <w:r>
        <w:rPr>
          <w:rFonts w:hint="eastAsia" w:eastAsia="方正小标宋简体"/>
          <w:color w:val="000000"/>
          <w:spacing w:val="-12"/>
          <w:kern w:val="0"/>
          <w:sz w:val="40"/>
          <w:szCs w:val="40"/>
        </w:rPr>
        <w:t>资阳市农业农村局</w:t>
      </w:r>
    </w:p>
    <w:p>
      <w:pPr>
        <w:adjustRightInd w:val="0"/>
        <w:snapToGrid w:val="0"/>
        <w:spacing w:line="60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2020</w:t>
      </w:r>
      <w:r>
        <w:rPr>
          <w:rFonts w:hint="eastAsia" w:eastAsia="方正小标宋简体"/>
          <w:color w:val="000000"/>
          <w:spacing w:val="-12"/>
          <w:kern w:val="0"/>
          <w:sz w:val="40"/>
          <w:szCs w:val="40"/>
        </w:rPr>
        <w:t>年市级项目支出绩效自评报告</w:t>
      </w:r>
    </w:p>
    <w:p>
      <w:pPr>
        <w:adjustRightInd w:val="0"/>
        <w:snapToGrid w:val="0"/>
        <w:spacing w:line="600" w:lineRule="exact"/>
        <w:jc w:val="center"/>
        <w:rPr>
          <w:rFonts w:eastAsia="方正楷体简体"/>
          <w:b/>
          <w:sz w:val="32"/>
          <w:szCs w:val="32"/>
        </w:rPr>
      </w:pPr>
      <w:r>
        <w:rPr>
          <w:rFonts w:hint="eastAsia" w:eastAsia="方正楷体简体"/>
          <w:b/>
          <w:sz w:val="32"/>
          <w:szCs w:val="32"/>
        </w:rPr>
        <w:t>（现代农业园区总体规划编制费项目）</w:t>
      </w:r>
    </w:p>
    <w:p>
      <w:pPr>
        <w:pStyle w:val="2"/>
        <w:adjustRightInd w:val="0"/>
        <w:snapToGrid w:val="0"/>
        <w:spacing w:line="600" w:lineRule="exact"/>
      </w:pPr>
    </w:p>
    <w:p>
      <w:pPr>
        <w:adjustRightInd w:val="0"/>
        <w:snapToGrid w:val="0"/>
        <w:spacing w:line="600" w:lineRule="exact"/>
        <w:ind w:firstLine="640" w:firstLineChars="200"/>
        <w:rPr>
          <w:rFonts w:eastAsia="方正黑体简体"/>
          <w:sz w:val="32"/>
          <w:szCs w:val="32"/>
        </w:rPr>
      </w:pPr>
      <w:r>
        <w:rPr>
          <w:rFonts w:hint="eastAsia" w:eastAsia="方正黑体简体"/>
          <w:sz w:val="32"/>
          <w:szCs w:val="32"/>
        </w:rPr>
        <w:t>一、项目基本情况</w:t>
      </w:r>
    </w:p>
    <w:p>
      <w:pPr>
        <w:pStyle w:val="2"/>
        <w:adjustRightInd w:val="0"/>
        <w:snapToGrid w:val="0"/>
        <w:spacing w:line="600" w:lineRule="exact"/>
        <w:ind w:firstLine="630" w:firstLineChars="196"/>
        <w:rPr>
          <w:rFonts w:eastAsia="方正楷体简体"/>
          <w:b/>
          <w:sz w:val="32"/>
          <w:szCs w:val="32"/>
        </w:rPr>
      </w:pPr>
      <w:r>
        <w:rPr>
          <w:rFonts w:hint="eastAsia" w:eastAsia="方正楷体简体"/>
          <w:b/>
          <w:sz w:val="32"/>
          <w:szCs w:val="32"/>
        </w:rPr>
        <w:t>（一）概况</w:t>
      </w:r>
    </w:p>
    <w:p>
      <w:pPr>
        <w:pStyle w:val="2"/>
        <w:adjustRightInd w:val="0"/>
        <w:snapToGrid w:val="0"/>
        <w:spacing w:line="600" w:lineRule="exact"/>
        <w:ind w:firstLine="628" w:firstLineChars="196"/>
        <w:rPr>
          <w:rFonts w:eastAsia="方正仿宋简体"/>
          <w:b/>
          <w:sz w:val="32"/>
          <w:szCs w:val="32"/>
        </w:rPr>
      </w:pPr>
      <w:r>
        <w:rPr>
          <w:rFonts w:eastAsia="方正仿宋简体"/>
          <w:b/>
          <w:sz w:val="32"/>
          <w:szCs w:val="32"/>
        </w:rPr>
        <w:t>1</w:t>
      </w:r>
      <w:r>
        <w:rPr>
          <w:rFonts w:hint="eastAsia" w:eastAsia="方正仿宋简体"/>
          <w:b/>
          <w:sz w:val="32"/>
          <w:szCs w:val="32"/>
        </w:rPr>
        <w:t>．立项背景及目的</w:t>
      </w:r>
    </w:p>
    <w:p>
      <w:pPr>
        <w:adjustRightInd w:val="0"/>
        <w:snapToGrid w:val="0"/>
        <w:spacing w:line="600" w:lineRule="exact"/>
        <w:ind w:firstLine="640" w:firstLineChars="200"/>
        <w:rPr>
          <w:rFonts w:eastAsia="方正仿宋简体"/>
          <w:sz w:val="32"/>
          <w:szCs w:val="32"/>
        </w:rPr>
      </w:pPr>
      <w:r>
        <w:rPr>
          <w:rFonts w:hint="eastAsia" w:eastAsia="方正仿宋简体"/>
          <w:sz w:val="32"/>
          <w:szCs w:val="32"/>
        </w:rPr>
        <w:t>按照《四川省农业农村厅关于做好现代农业园区总体规划编制工作的通知》（川农函〔</w:t>
      </w:r>
      <w:r>
        <w:rPr>
          <w:rFonts w:eastAsia="方正仿宋简体"/>
          <w:sz w:val="32"/>
          <w:szCs w:val="32"/>
        </w:rPr>
        <w:t>2019</w:t>
      </w:r>
      <w:r>
        <w:rPr>
          <w:rFonts w:hint="eastAsia" w:eastAsia="方正仿宋简体"/>
          <w:sz w:val="32"/>
          <w:szCs w:val="32"/>
        </w:rPr>
        <w:t>〕</w:t>
      </w:r>
      <w:r>
        <w:rPr>
          <w:rFonts w:eastAsia="方正仿宋简体"/>
          <w:sz w:val="32"/>
          <w:szCs w:val="32"/>
        </w:rPr>
        <w:t>779</w:t>
      </w:r>
      <w:r>
        <w:rPr>
          <w:rFonts w:hint="eastAsia" w:eastAsia="方正仿宋简体"/>
          <w:sz w:val="32"/>
          <w:szCs w:val="32"/>
        </w:rPr>
        <w:t>号）、《资阳市人民政府办公室关于开展全市“十四五”规划编制工作的通知》（资府办发〔</w:t>
      </w:r>
      <w:r>
        <w:rPr>
          <w:rFonts w:eastAsia="方正仿宋简体"/>
          <w:sz w:val="32"/>
          <w:szCs w:val="32"/>
        </w:rPr>
        <w:t>2019</w:t>
      </w:r>
      <w:r>
        <w:rPr>
          <w:rFonts w:hint="eastAsia" w:eastAsia="方正仿宋简体"/>
          <w:sz w:val="32"/>
          <w:szCs w:val="32"/>
        </w:rPr>
        <w:t>〕</w:t>
      </w:r>
      <w:r>
        <w:rPr>
          <w:rFonts w:eastAsia="方正仿宋简体"/>
          <w:sz w:val="32"/>
          <w:szCs w:val="32"/>
        </w:rPr>
        <w:t>19</w:t>
      </w:r>
      <w:r>
        <w:rPr>
          <w:rFonts w:hint="eastAsia" w:eastAsia="方正仿宋简体"/>
          <w:sz w:val="32"/>
          <w:szCs w:val="32"/>
        </w:rPr>
        <w:t>号）、《资阳市人民政府办公室关于印发资阳市国土空间规划编制工作方案的通知》（资府办发〔</w:t>
      </w:r>
      <w:r>
        <w:rPr>
          <w:rFonts w:eastAsia="方正仿宋简体"/>
          <w:sz w:val="32"/>
          <w:szCs w:val="32"/>
        </w:rPr>
        <w:t>2020</w:t>
      </w:r>
      <w:r>
        <w:rPr>
          <w:rFonts w:hint="eastAsia" w:eastAsia="方正仿宋简体"/>
          <w:sz w:val="32"/>
          <w:szCs w:val="32"/>
        </w:rPr>
        <w:t>〕</w:t>
      </w:r>
      <w:r>
        <w:rPr>
          <w:rFonts w:eastAsia="方正仿宋简体"/>
          <w:sz w:val="32"/>
          <w:szCs w:val="32"/>
        </w:rPr>
        <w:t>1</w:t>
      </w:r>
      <w:r>
        <w:rPr>
          <w:rFonts w:hint="eastAsia" w:eastAsia="方正仿宋简体"/>
          <w:sz w:val="32"/>
          <w:szCs w:val="32"/>
        </w:rPr>
        <w:t>号）等文件要求，组织编制了《现代农业园区总体规划（</w:t>
      </w:r>
      <w:r>
        <w:rPr>
          <w:rFonts w:eastAsia="方正仿宋简体"/>
          <w:sz w:val="32"/>
          <w:szCs w:val="32"/>
        </w:rPr>
        <w:t>2019—2023</w:t>
      </w:r>
      <w:r>
        <w:rPr>
          <w:rFonts w:hint="eastAsia" w:eastAsia="方正仿宋简体"/>
          <w:sz w:val="32"/>
          <w:szCs w:val="32"/>
        </w:rPr>
        <w:t>）》、《资阳市农业产业空间布局规划（</w:t>
      </w:r>
      <w:r>
        <w:rPr>
          <w:rFonts w:eastAsia="方正仿宋简体"/>
          <w:sz w:val="32"/>
          <w:szCs w:val="32"/>
        </w:rPr>
        <w:t>2020—2035</w:t>
      </w:r>
      <w:r>
        <w:rPr>
          <w:rFonts w:hint="eastAsia" w:eastAsia="方正仿宋简体"/>
          <w:sz w:val="32"/>
          <w:szCs w:val="32"/>
        </w:rPr>
        <w:t>）》、《成渝深度合作推动中国柠檬高质量发展战略研究》、《资阳市“十四五”农业农村经济发展规划》、《资阳市脱贫攻坚和乡村振兴有效衔接路径规划》等规划。</w:t>
      </w:r>
    </w:p>
    <w:p>
      <w:pPr>
        <w:pStyle w:val="2"/>
        <w:adjustRightInd w:val="0"/>
        <w:snapToGrid w:val="0"/>
        <w:spacing w:line="600" w:lineRule="exact"/>
        <w:ind w:firstLine="628" w:firstLineChars="196"/>
        <w:rPr>
          <w:rFonts w:eastAsia="方正仿宋简体"/>
          <w:b/>
          <w:sz w:val="32"/>
          <w:szCs w:val="32"/>
        </w:rPr>
      </w:pPr>
      <w:r>
        <w:rPr>
          <w:rFonts w:eastAsia="方正仿宋简体"/>
          <w:b/>
          <w:sz w:val="32"/>
          <w:szCs w:val="32"/>
        </w:rPr>
        <w:t>2</w:t>
      </w:r>
      <w:r>
        <w:rPr>
          <w:rFonts w:hint="eastAsia" w:eastAsia="方正仿宋简体"/>
          <w:b/>
          <w:sz w:val="32"/>
          <w:szCs w:val="32"/>
        </w:rPr>
        <w:t>．预算资金来源及使用情况</w:t>
      </w:r>
    </w:p>
    <w:p>
      <w:pPr>
        <w:adjustRightInd w:val="0"/>
        <w:snapToGrid w:val="0"/>
        <w:spacing w:line="600" w:lineRule="exact"/>
        <w:ind w:firstLine="640" w:firstLineChars="200"/>
        <w:rPr>
          <w:rFonts w:eastAsia="方正仿宋简体"/>
          <w:sz w:val="32"/>
          <w:szCs w:val="32"/>
        </w:rPr>
      </w:pPr>
      <w:r>
        <w:rPr>
          <w:rFonts w:hint="eastAsia" w:eastAsia="方正仿宋简体"/>
          <w:sz w:val="32"/>
          <w:szCs w:val="32"/>
        </w:rPr>
        <w:t>在市财政局下达的</w:t>
      </w:r>
      <w:r>
        <w:rPr>
          <w:rFonts w:eastAsia="方正仿宋简体"/>
          <w:sz w:val="32"/>
          <w:szCs w:val="32"/>
        </w:rPr>
        <w:t>2020</w:t>
      </w:r>
      <w:r>
        <w:rPr>
          <w:rFonts w:hint="eastAsia" w:eastAsia="方正仿宋简体"/>
          <w:sz w:val="32"/>
          <w:szCs w:val="32"/>
        </w:rPr>
        <w:t>年市级财政农业发展资金现代农业园区总体规划编制费项目中列支，因部分规划需跨年度完成，故资金未全部使用完毕。</w:t>
      </w:r>
      <w:r>
        <w:rPr>
          <w:rFonts w:eastAsia="方正仿宋简体"/>
          <w:sz w:val="32"/>
          <w:szCs w:val="32"/>
        </w:rPr>
        <w:t xml:space="preserve"> </w:t>
      </w:r>
    </w:p>
    <w:p>
      <w:pPr>
        <w:adjustRightInd w:val="0"/>
        <w:snapToGrid w:val="0"/>
        <w:spacing w:line="600" w:lineRule="exact"/>
        <w:ind w:firstLine="640" w:firstLineChars="200"/>
      </w:pPr>
      <w:r>
        <w:rPr>
          <w:rFonts w:eastAsia="方正仿宋简体"/>
          <w:b/>
          <w:sz w:val="32"/>
          <w:szCs w:val="32"/>
        </w:rPr>
        <w:t>3</w:t>
      </w:r>
      <w:r>
        <w:rPr>
          <w:rFonts w:hint="eastAsia" w:eastAsia="方正仿宋简体"/>
          <w:b/>
          <w:sz w:val="32"/>
          <w:szCs w:val="32"/>
        </w:rPr>
        <w:t>．实施情况（项目完成情况）</w:t>
      </w:r>
    </w:p>
    <w:p>
      <w:pPr>
        <w:pStyle w:val="2"/>
        <w:adjustRightInd w:val="0"/>
        <w:snapToGrid w:val="0"/>
        <w:spacing w:line="600" w:lineRule="exact"/>
        <w:ind w:firstLine="627" w:firstLineChars="196"/>
        <w:rPr>
          <w:rFonts w:eastAsia="方正仿宋简体"/>
          <w:sz w:val="32"/>
          <w:szCs w:val="32"/>
        </w:rPr>
      </w:pPr>
      <w:r>
        <w:rPr>
          <w:rFonts w:hint="eastAsia" w:eastAsia="方正仿宋简体"/>
          <w:sz w:val="32"/>
          <w:szCs w:val="32"/>
        </w:rPr>
        <w:t>《现代农业园区总体规划（</w:t>
      </w:r>
      <w:r>
        <w:rPr>
          <w:rFonts w:eastAsia="方正仿宋简体"/>
          <w:sz w:val="32"/>
          <w:szCs w:val="32"/>
        </w:rPr>
        <w:t>2019—2023</w:t>
      </w:r>
      <w:r>
        <w:rPr>
          <w:rFonts w:hint="eastAsia" w:eastAsia="方正仿宋简体"/>
          <w:sz w:val="32"/>
          <w:szCs w:val="32"/>
        </w:rPr>
        <w:t>）》已编制完成，于</w:t>
      </w:r>
      <w:r>
        <w:rPr>
          <w:rFonts w:eastAsia="方正仿宋简体"/>
          <w:sz w:val="32"/>
          <w:szCs w:val="32"/>
        </w:rPr>
        <w:t>2020</w:t>
      </w:r>
      <w:r>
        <w:rPr>
          <w:rFonts w:hint="eastAsia" w:eastAsia="方正仿宋简体"/>
          <w:sz w:val="32"/>
          <w:szCs w:val="32"/>
        </w:rPr>
        <w:t>年</w:t>
      </w:r>
      <w:r>
        <w:rPr>
          <w:rFonts w:eastAsia="方正仿宋简体"/>
          <w:sz w:val="32"/>
          <w:szCs w:val="32"/>
        </w:rPr>
        <w:t>6</w:t>
      </w:r>
      <w:r>
        <w:rPr>
          <w:rFonts w:hint="eastAsia" w:eastAsia="方正仿宋简体"/>
          <w:sz w:val="32"/>
          <w:szCs w:val="32"/>
        </w:rPr>
        <w:t>月底前报送省农业农村厅发展规划和农业园区处备案；《资阳市农业产业空间布局规划（</w:t>
      </w:r>
      <w:r>
        <w:rPr>
          <w:rFonts w:eastAsia="方正仿宋简体"/>
          <w:sz w:val="32"/>
          <w:szCs w:val="32"/>
        </w:rPr>
        <w:t>2020—2035</w:t>
      </w:r>
      <w:r>
        <w:rPr>
          <w:rFonts w:hint="eastAsia" w:eastAsia="方正仿宋简体"/>
          <w:sz w:val="32"/>
          <w:szCs w:val="32"/>
        </w:rPr>
        <w:t>）》已编制完成，提交市委农村工作领导小组审定后，于</w:t>
      </w:r>
      <w:r>
        <w:rPr>
          <w:rFonts w:eastAsia="方正仿宋简体"/>
          <w:sz w:val="32"/>
          <w:szCs w:val="32"/>
        </w:rPr>
        <w:t>2020</w:t>
      </w:r>
      <w:r>
        <w:rPr>
          <w:rFonts w:hint="eastAsia" w:eastAsia="方正仿宋简体"/>
          <w:sz w:val="32"/>
          <w:szCs w:val="32"/>
        </w:rPr>
        <w:t>年</w:t>
      </w:r>
      <w:r>
        <w:rPr>
          <w:rFonts w:eastAsia="方正仿宋简体"/>
          <w:sz w:val="32"/>
          <w:szCs w:val="32"/>
        </w:rPr>
        <w:t>7</w:t>
      </w:r>
      <w:r>
        <w:rPr>
          <w:rFonts w:hint="eastAsia" w:eastAsia="方正仿宋简体"/>
          <w:sz w:val="32"/>
          <w:szCs w:val="32"/>
        </w:rPr>
        <w:t>月底报送市自然资源和规划局，纳入全市国土空间规划；《成渝深度合作推动中国柠檬高质量发展战略研究》已编制完成，并提交有关领导审定；《资阳市“十四五”农业农村经济发展规划》已编制完成初稿，待规划完成后报市政府审定后发布实施；《资阳市脱贫攻坚和乡村振兴有效衔接路径规划》等规划已修改完成第三稿，待审核通过后形成正式编制方案。</w:t>
      </w:r>
    </w:p>
    <w:p>
      <w:pPr>
        <w:adjustRightInd w:val="0"/>
        <w:snapToGrid w:val="0"/>
        <w:spacing w:line="600" w:lineRule="exact"/>
        <w:ind w:firstLine="640" w:firstLineChars="200"/>
        <w:rPr>
          <w:rFonts w:eastAsia="方正仿宋简体"/>
          <w:b/>
          <w:sz w:val="32"/>
          <w:szCs w:val="32"/>
        </w:rPr>
      </w:pPr>
      <w:r>
        <w:rPr>
          <w:rFonts w:eastAsia="方正仿宋简体"/>
          <w:b/>
          <w:sz w:val="32"/>
          <w:szCs w:val="32"/>
        </w:rPr>
        <w:t>4</w:t>
      </w:r>
      <w:r>
        <w:rPr>
          <w:rFonts w:hint="eastAsia" w:eastAsia="方正仿宋简体"/>
          <w:b/>
          <w:sz w:val="32"/>
          <w:szCs w:val="32"/>
        </w:rPr>
        <w:t>．组织及管理（项目组织、管理流程及实际执行情况）</w:t>
      </w:r>
    </w:p>
    <w:p>
      <w:pPr>
        <w:adjustRightInd w:val="0"/>
        <w:snapToGrid w:val="0"/>
        <w:spacing w:line="600" w:lineRule="exact"/>
        <w:ind w:firstLine="640" w:firstLineChars="200"/>
        <w:rPr>
          <w:rFonts w:eastAsia="方正仿宋简体" w:cs="方正书宋简体"/>
          <w:sz w:val="32"/>
          <w:szCs w:val="32"/>
        </w:rPr>
      </w:pPr>
      <w:r>
        <w:rPr>
          <w:rFonts w:hint="eastAsia" w:eastAsia="方正仿宋简体"/>
          <w:sz w:val="32"/>
          <w:szCs w:val="32"/>
        </w:rPr>
        <w:t>通过市场调查、竞争性磋商等方式，与四川瑞尔农业科技开发有限公司、成都现代农业产研院、四川宏铭工程咨询有限公司、成都都市现代农业产业技术研究院有限公司等单位签订编制委托协议（合同），按照协议（合同）约定方式拔付项目资金，</w:t>
      </w:r>
      <w:r>
        <w:rPr>
          <w:rFonts w:hint="eastAsia" w:eastAsia="方正仿宋简体" w:cs="方正书宋简体"/>
          <w:spacing w:val="-6"/>
          <w:sz w:val="32"/>
          <w:szCs w:val="32"/>
        </w:rPr>
        <w:t>项目资金使用过程中无违规违纪问题。</w:t>
      </w:r>
    </w:p>
    <w:p>
      <w:pPr>
        <w:pStyle w:val="2"/>
        <w:adjustRightInd w:val="0"/>
        <w:snapToGrid w:val="0"/>
        <w:spacing w:line="600" w:lineRule="exact"/>
        <w:ind w:firstLine="643" w:firstLineChars="200"/>
        <w:rPr>
          <w:rFonts w:eastAsia="方正楷体简体"/>
          <w:b/>
          <w:sz w:val="32"/>
          <w:szCs w:val="32"/>
        </w:rPr>
      </w:pPr>
      <w:r>
        <w:rPr>
          <w:rFonts w:hint="eastAsia" w:eastAsia="方正楷体简体"/>
          <w:b/>
          <w:sz w:val="32"/>
          <w:szCs w:val="32"/>
        </w:rPr>
        <w:t>（二）绩效目标</w:t>
      </w:r>
    </w:p>
    <w:p>
      <w:pPr>
        <w:adjustRightInd w:val="0"/>
        <w:snapToGrid w:val="0"/>
        <w:spacing w:line="600" w:lineRule="exact"/>
        <w:ind w:firstLine="640" w:firstLineChars="200"/>
        <w:rPr>
          <w:rFonts w:eastAsia="方正仿宋简体"/>
          <w:sz w:val="32"/>
          <w:szCs w:val="32"/>
        </w:rPr>
      </w:pPr>
      <w:r>
        <w:rPr>
          <w:rFonts w:hint="eastAsia" w:eastAsia="方正仿宋简体"/>
          <w:sz w:val="32"/>
          <w:szCs w:val="32"/>
        </w:rPr>
        <w:t>通过规划引领，合理布局了全市农业产业体系发展空间，优化形成“</w:t>
      </w:r>
      <w:r>
        <w:rPr>
          <w:rFonts w:eastAsia="方正仿宋简体"/>
          <w:sz w:val="32"/>
          <w:szCs w:val="32"/>
        </w:rPr>
        <w:t>2+4+4</w:t>
      </w:r>
      <w:r>
        <w:rPr>
          <w:rFonts w:hint="eastAsia" w:eastAsia="方正仿宋简体"/>
          <w:sz w:val="32"/>
          <w:szCs w:val="32"/>
        </w:rPr>
        <w:t>”产业空间布局，“</w:t>
      </w:r>
      <w:r>
        <w:rPr>
          <w:rFonts w:eastAsia="方正仿宋简体"/>
          <w:sz w:val="32"/>
          <w:szCs w:val="32"/>
        </w:rPr>
        <w:t>2+7+31</w:t>
      </w:r>
      <w:r>
        <w:rPr>
          <w:rFonts w:hint="eastAsia" w:eastAsia="方正仿宋简体"/>
          <w:sz w:val="32"/>
          <w:szCs w:val="32"/>
        </w:rPr>
        <w:t>”国省市（县）现代农业园区创建体系；打造中国柠檬产业共同体，架构“理事会</w:t>
      </w:r>
      <w:r>
        <w:rPr>
          <w:rFonts w:eastAsia="方正仿宋简体"/>
          <w:sz w:val="32"/>
          <w:szCs w:val="32"/>
        </w:rPr>
        <w:t>+</w:t>
      </w:r>
      <w:r>
        <w:rPr>
          <w:rFonts w:hint="eastAsia" w:eastAsia="方正仿宋简体"/>
          <w:sz w:val="32"/>
          <w:szCs w:val="32"/>
        </w:rPr>
        <w:t>平台型产业集团</w:t>
      </w:r>
      <w:r>
        <w:rPr>
          <w:rFonts w:eastAsia="方正仿宋简体"/>
          <w:sz w:val="32"/>
          <w:szCs w:val="32"/>
        </w:rPr>
        <w:t>+</w:t>
      </w:r>
      <w:r>
        <w:rPr>
          <w:rFonts w:hint="eastAsia" w:eastAsia="方正仿宋简体"/>
          <w:sz w:val="32"/>
          <w:szCs w:val="32"/>
        </w:rPr>
        <w:t>龙头企业</w:t>
      </w:r>
      <w:r>
        <w:rPr>
          <w:rFonts w:eastAsia="方正仿宋简体"/>
          <w:sz w:val="32"/>
          <w:szCs w:val="32"/>
        </w:rPr>
        <w:t>+</w:t>
      </w:r>
      <w:r>
        <w:rPr>
          <w:rFonts w:hint="eastAsia" w:eastAsia="方正仿宋简体"/>
          <w:sz w:val="32"/>
          <w:szCs w:val="32"/>
        </w:rPr>
        <w:t>社会化服务机构</w:t>
      </w:r>
      <w:r>
        <w:rPr>
          <w:rFonts w:eastAsia="方正仿宋简体"/>
          <w:sz w:val="32"/>
          <w:szCs w:val="32"/>
        </w:rPr>
        <w:t>+</w:t>
      </w:r>
      <w:r>
        <w:rPr>
          <w:rFonts w:hint="eastAsia" w:eastAsia="方正仿宋简体"/>
          <w:sz w:val="32"/>
          <w:szCs w:val="32"/>
        </w:rPr>
        <w:t>新型经营主体”，务实推进“三链融合、四驱联动”，推动中国柠檬高质量发展；分析了脱贫攻坚与乡村振兴有效衔接的路径、机制、举措，为巩固脱贫攻坚成果、全面推进乡村振兴，促进农业农村现代化提供参考；指导“十四五”农业农村现代建设，力争“十四五”时间，一产业增加值年均增长不低于</w:t>
      </w:r>
      <w:r>
        <w:rPr>
          <w:rFonts w:eastAsia="方正仿宋简体"/>
          <w:sz w:val="32"/>
          <w:szCs w:val="32"/>
        </w:rPr>
        <w:t>3%</w:t>
      </w:r>
      <w:r>
        <w:rPr>
          <w:rFonts w:hint="eastAsia" w:eastAsia="方正仿宋简体"/>
          <w:sz w:val="32"/>
          <w:szCs w:val="32"/>
        </w:rPr>
        <w:t>，农民人均可支配收入年均增长不低于</w:t>
      </w:r>
      <w:r>
        <w:rPr>
          <w:rFonts w:eastAsia="方正仿宋简体"/>
          <w:sz w:val="32"/>
          <w:szCs w:val="32"/>
        </w:rPr>
        <w:t>9%</w:t>
      </w:r>
      <w:r>
        <w:rPr>
          <w:rFonts w:hint="eastAsia" w:eastAsia="方正仿宋简体"/>
          <w:sz w:val="32"/>
          <w:szCs w:val="32"/>
        </w:rPr>
        <w:t>。</w:t>
      </w:r>
    </w:p>
    <w:p>
      <w:pPr>
        <w:pStyle w:val="2"/>
        <w:adjustRightInd w:val="0"/>
        <w:snapToGrid w:val="0"/>
        <w:spacing w:line="600" w:lineRule="exact"/>
        <w:ind w:firstLine="640" w:firstLineChars="200"/>
        <w:rPr>
          <w:rFonts w:eastAsia="方正黑体简体"/>
          <w:sz w:val="32"/>
          <w:szCs w:val="32"/>
        </w:rPr>
      </w:pPr>
      <w:r>
        <w:rPr>
          <w:rFonts w:hint="eastAsia" w:eastAsia="方正黑体简体"/>
          <w:sz w:val="32"/>
          <w:szCs w:val="32"/>
        </w:rPr>
        <w:t>二、绩效自评工作情况</w:t>
      </w:r>
    </w:p>
    <w:p>
      <w:pPr>
        <w:adjustRightInd w:val="0"/>
        <w:snapToGrid w:val="0"/>
        <w:spacing w:line="600" w:lineRule="exact"/>
        <w:ind w:firstLine="643" w:firstLineChars="200"/>
        <w:rPr>
          <w:rFonts w:eastAsia="方正楷体简体" w:cs="方正书宋简体"/>
          <w:b/>
          <w:sz w:val="32"/>
          <w:szCs w:val="32"/>
        </w:rPr>
      </w:pPr>
      <w:r>
        <w:rPr>
          <w:rFonts w:hint="eastAsia" w:eastAsia="方正楷体简体" w:cs="方正书宋简体"/>
          <w:b/>
          <w:sz w:val="32"/>
          <w:szCs w:val="32"/>
        </w:rPr>
        <w:t>（一）自评工作组织领导</w:t>
      </w:r>
    </w:p>
    <w:p>
      <w:pPr>
        <w:adjustRightInd w:val="0"/>
        <w:snapToGrid w:val="0"/>
        <w:spacing w:line="600" w:lineRule="exact"/>
        <w:ind w:firstLine="640" w:firstLineChars="200"/>
        <w:rPr>
          <w:rFonts w:eastAsia="方正仿宋简体" w:cs="方正书宋简体"/>
          <w:sz w:val="32"/>
          <w:szCs w:val="32"/>
        </w:rPr>
      </w:pPr>
      <w:r>
        <w:rPr>
          <w:rFonts w:hint="eastAsia" w:eastAsia="方正仿宋简体" w:cs="方正书宋简体"/>
          <w:sz w:val="32"/>
          <w:szCs w:val="32"/>
        </w:rPr>
        <w:t>做出项目绩效自评工作计划，落实专人进行项目自评，查找问题及原因。</w:t>
      </w:r>
    </w:p>
    <w:p>
      <w:pPr>
        <w:adjustRightInd w:val="0"/>
        <w:snapToGrid w:val="0"/>
        <w:spacing w:line="600" w:lineRule="exact"/>
        <w:ind w:firstLine="643" w:firstLineChars="200"/>
        <w:rPr>
          <w:rFonts w:eastAsia="方正楷体简体" w:cs="方正书宋简体"/>
          <w:b/>
          <w:sz w:val="32"/>
          <w:szCs w:val="32"/>
        </w:rPr>
      </w:pPr>
      <w:r>
        <w:rPr>
          <w:rFonts w:hint="eastAsia" w:eastAsia="方正楷体简体" w:cs="方正书宋简体"/>
          <w:b/>
          <w:sz w:val="32"/>
          <w:szCs w:val="32"/>
        </w:rPr>
        <w:t>（二）自评方式、方法、重点等</w:t>
      </w:r>
    </w:p>
    <w:p>
      <w:pPr>
        <w:adjustRightInd w:val="0"/>
        <w:snapToGrid w:val="0"/>
        <w:spacing w:line="600" w:lineRule="exact"/>
        <w:ind w:firstLine="640" w:firstLineChars="200"/>
        <w:rPr>
          <w:rFonts w:eastAsia="方正仿宋简体" w:cs="方正书宋简体"/>
          <w:sz w:val="32"/>
          <w:szCs w:val="32"/>
        </w:rPr>
      </w:pPr>
      <w:r>
        <w:rPr>
          <w:rFonts w:hint="eastAsia" w:eastAsia="方正仿宋简体" w:cs="方正书宋简体"/>
          <w:sz w:val="32"/>
          <w:szCs w:val="32"/>
        </w:rPr>
        <w:t>组织人员对照绩效目标逐一开展自评自查，重点对项目流程、实施、效益等工作进行自评。</w:t>
      </w:r>
    </w:p>
    <w:p>
      <w:pPr>
        <w:adjustRightInd w:val="0"/>
        <w:snapToGrid w:val="0"/>
        <w:spacing w:line="600" w:lineRule="exact"/>
        <w:ind w:firstLine="640" w:firstLineChars="200"/>
        <w:rPr>
          <w:rFonts w:eastAsia="方正黑体简体"/>
          <w:sz w:val="32"/>
          <w:szCs w:val="32"/>
        </w:rPr>
      </w:pPr>
      <w:r>
        <w:rPr>
          <w:rFonts w:hint="eastAsia" w:eastAsia="方正黑体简体"/>
          <w:sz w:val="32"/>
          <w:szCs w:val="32"/>
        </w:rPr>
        <w:t>三、评价结论</w:t>
      </w:r>
    </w:p>
    <w:p>
      <w:pPr>
        <w:adjustRightInd w:val="0"/>
        <w:snapToGrid w:val="0"/>
        <w:spacing w:line="600" w:lineRule="exact"/>
        <w:ind w:firstLine="640" w:firstLineChars="200"/>
        <w:rPr>
          <w:rFonts w:eastAsia="方正仿宋简体" w:cs="方正书宋简体"/>
          <w:sz w:val="32"/>
          <w:szCs w:val="32"/>
        </w:rPr>
      </w:pPr>
      <w:r>
        <w:rPr>
          <w:rFonts w:hint="eastAsia" w:eastAsia="方正仿宋简体" w:cs="方正书宋简体"/>
          <w:sz w:val="32"/>
          <w:szCs w:val="32"/>
        </w:rPr>
        <w:t>按照绩效目标指标逐一进行自查自评，全部达到预定指标值，自评分为</w:t>
      </w:r>
      <w:r>
        <w:rPr>
          <w:rFonts w:eastAsia="方正仿宋简体" w:cs="方正书宋简体"/>
          <w:sz w:val="32"/>
          <w:szCs w:val="32"/>
        </w:rPr>
        <w:t>100</w:t>
      </w:r>
      <w:r>
        <w:rPr>
          <w:rFonts w:hint="eastAsia" w:eastAsia="方正仿宋简体" w:cs="方正书宋简体"/>
          <w:sz w:val="32"/>
          <w:szCs w:val="32"/>
        </w:rPr>
        <w:t>分，自评绩效等级为优。</w:t>
      </w:r>
    </w:p>
    <w:p>
      <w:pPr>
        <w:adjustRightInd w:val="0"/>
        <w:snapToGrid w:val="0"/>
        <w:spacing w:line="600" w:lineRule="exact"/>
        <w:ind w:firstLine="640" w:firstLineChars="200"/>
        <w:rPr>
          <w:rFonts w:eastAsia="方正黑体简体"/>
          <w:sz w:val="32"/>
          <w:szCs w:val="32"/>
        </w:rPr>
      </w:pPr>
      <w:r>
        <w:rPr>
          <w:rFonts w:hint="eastAsia" w:eastAsia="方正黑体简体"/>
          <w:sz w:val="32"/>
          <w:szCs w:val="32"/>
        </w:rPr>
        <w:t>四、绩效分析</w:t>
      </w:r>
    </w:p>
    <w:p>
      <w:pPr>
        <w:pStyle w:val="2"/>
        <w:adjustRightInd w:val="0"/>
        <w:snapToGrid w:val="0"/>
        <w:spacing w:line="600" w:lineRule="exact"/>
        <w:ind w:firstLine="627" w:firstLineChars="196"/>
        <w:rPr>
          <w:rFonts w:eastAsia="方正仿宋简体"/>
          <w:sz w:val="32"/>
          <w:szCs w:val="32"/>
        </w:rPr>
      </w:pPr>
      <w:r>
        <w:rPr>
          <w:rFonts w:hint="eastAsia" w:eastAsia="方正仿宋简体"/>
          <w:sz w:val="32"/>
          <w:szCs w:val="32"/>
        </w:rPr>
        <w:t>现代农业园区总体规划编制费项目按照要求，全力推进项目实施，全面达到了预期值，对我市农业农村现代化建设，加快建设成渝现代高效特色农业带、成德眉资现代都市高效特色农业示范区具有十分重要的意义。</w:t>
      </w:r>
    </w:p>
    <w:p>
      <w:pPr>
        <w:pStyle w:val="2"/>
        <w:adjustRightInd w:val="0"/>
        <w:snapToGrid w:val="0"/>
        <w:spacing w:line="600" w:lineRule="exact"/>
        <w:ind w:firstLine="627" w:firstLineChars="196"/>
        <w:rPr>
          <w:rFonts w:eastAsia="方正仿宋简体"/>
          <w:b/>
          <w:sz w:val="32"/>
          <w:szCs w:val="32"/>
        </w:rPr>
      </w:pPr>
      <w:r>
        <w:rPr>
          <w:rFonts w:eastAsia="方正黑体简体"/>
          <w:sz w:val="32"/>
          <w:szCs w:val="32"/>
        </w:rPr>
        <w:t xml:space="preserve"> </w:t>
      </w:r>
    </w:p>
    <w:p>
      <w:pPr>
        <w:pStyle w:val="2"/>
        <w:adjustRightInd w:val="0"/>
        <w:snapToGrid w:val="0"/>
        <w:spacing w:line="600" w:lineRule="exact"/>
        <w:ind w:firstLine="627" w:firstLineChars="196"/>
        <w:rPr>
          <w:rFonts w:eastAsia="方正仿宋简体"/>
          <w:color w:val="000000"/>
          <w:sz w:val="32"/>
          <w:szCs w:val="32"/>
        </w:rPr>
      </w:pPr>
      <w:r>
        <w:rPr>
          <w:rFonts w:hint="eastAsia" w:eastAsia="方正仿宋简体"/>
          <w:sz w:val="32"/>
          <w:szCs w:val="32"/>
        </w:rPr>
        <w:t>附件：</w:t>
      </w:r>
      <w:r>
        <w:rPr>
          <w:rFonts w:eastAsia="方正仿宋简体"/>
          <w:color w:val="000000"/>
          <w:sz w:val="32"/>
          <w:szCs w:val="32"/>
        </w:rPr>
        <w:t>1</w:t>
      </w:r>
      <w:r>
        <w:rPr>
          <w:rFonts w:hint="eastAsia" w:eastAsia="方正仿宋简体"/>
          <w:color w:val="000000"/>
          <w:sz w:val="32"/>
          <w:szCs w:val="32"/>
        </w:rPr>
        <w:t>．</w:t>
      </w:r>
      <w:r>
        <w:rPr>
          <w:rFonts w:eastAsia="方正仿宋简体"/>
          <w:color w:val="000000"/>
          <w:sz w:val="32"/>
          <w:szCs w:val="32"/>
        </w:rPr>
        <w:t>2020</w:t>
      </w:r>
      <w:r>
        <w:rPr>
          <w:rFonts w:hint="eastAsia" w:eastAsia="方正仿宋简体"/>
          <w:color w:val="000000"/>
          <w:sz w:val="32"/>
          <w:szCs w:val="32"/>
        </w:rPr>
        <w:t>年度市本级项目支出绩效自评计分表</w:t>
      </w:r>
    </w:p>
    <w:p>
      <w:pPr>
        <w:pStyle w:val="2"/>
        <w:adjustRightInd w:val="0"/>
        <w:snapToGrid w:val="0"/>
        <w:spacing w:line="600" w:lineRule="exact"/>
        <w:ind w:firstLine="1584" w:firstLineChars="495"/>
        <w:rPr>
          <w:rFonts w:eastAsia="方正仿宋简体"/>
          <w:color w:val="000000"/>
          <w:sz w:val="32"/>
          <w:szCs w:val="32"/>
        </w:rPr>
      </w:pPr>
      <w:r>
        <w:rPr>
          <w:rFonts w:eastAsia="方正仿宋简体"/>
          <w:sz w:val="32"/>
          <w:szCs w:val="32"/>
        </w:rPr>
        <w:t>2</w:t>
      </w:r>
      <w:r>
        <w:rPr>
          <w:rFonts w:hint="eastAsia" w:eastAsia="方正仿宋简体"/>
          <w:sz w:val="32"/>
          <w:szCs w:val="32"/>
        </w:rPr>
        <w:t>．</w:t>
      </w:r>
      <w:r>
        <w:rPr>
          <w:rFonts w:eastAsia="方正仿宋简体"/>
          <w:color w:val="000000"/>
          <w:sz w:val="32"/>
          <w:szCs w:val="32"/>
        </w:rPr>
        <w:t>2020</w:t>
      </w:r>
      <w:r>
        <w:rPr>
          <w:rFonts w:hint="eastAsia" w:eastAsia="方正仿宋简体"/>
          <w:color w:val="000000"/>
          <w:sz w:val="32"/>
          <w:szCs w:val="32"/>
        </w:rPr>
        <w:t>年度市本级项目支出绩效目标完成情况表</w:t>
      </w:r>
    </w:p>
    <w:p>
      <w:pPr>
        <w:adjustRightInd w:val="0"/>
        <w:snapToGrid w:val="0"/>
        <w:spacing w:line="600" w:lineRule="exact"/>
      </w:pPr>
    </w:p>
    <w:p>
      <w:pPr>
        <w:adjustRightInd w:val="0"/>
        <w:snapToGrid w:val="0"/>
        <w:spacing w:line="600" w:lineRule="exact"/>
      </w:pPr>
    </w:p>
    <w:p>
      <w:pPr>
        <w:pStyle w:val="2"/>
        <w:adjustRightInd w:val="0"/>
        <w:snapToGrid w:val="0"/>
        <w:spacing w:line="600" w:lineRule="exact"/>
        <w:ind w:right="1199" w:rightChars="571"/>
        <w:jc w:val="right"/>
        <w:rPr>
          <w:rFonts w:eastAsia="方正仿宋简体"/>
          <w:color w:val="000000"/>
          <w:sz w:val="32"/>
          <w:szCs w:val="32"/>
        </w:rPr>
      </w:pPr>
      <w:r>
        <w:rPr>
          <w:rFonts w:hint="eastAsia" w:eastAsia="方正仿宋简体"/>
          <w:color w:val="000000"/>
          <w:sz w:val="32"/>
          <w:szCs w:val="32"/>
        </w:rPr>
        <w:t>资阳市农业农村局</w:t>
      </w:r>
    </w:p>
    <w:p>
      <w:pPr>
        <w:tabs>
          <w:tab w:val="left" w:pos="8085"/>
        </w:tabs>
        <w:adjustRightInd w:val="0"/>
        <w:snapToGrid w:val="0"/>
        <w:spacing w:line="600" w:lineRule="exact"/>
        <w:ind w:right="1199" w:rightChars="571"/>
        <w:jc w:val="right"/>
        <w:rPr>
          <w:rFonts w:eastAsia="方正仿宋简体"/>
          <w:color w:val="000000"/>
          <w:kern w:val="0"/>
          <w:sz w:val="32"/>
          <w:szCs w:val="32"/>
        </w:rPr>
      </w:pPr>
      <w:r>
        <w:rPr>
          <w:rFonts w:eastAsia="方正仿宋简体"/>
          <w:color w:val="000000"/>
          <w:kern w:val="0"/>
          <w:sz w:val="32"/>
          <w:szCs w:val="32"/>
        </w:rPr>
        <w:t>2021</w:t>
      </w:r>
      <w:r>
        <w:rPr>
          <w:rFonts w:hint="eastAsia" w:eastAsia="方正仿宋简体"/>
          <w:color w:val="000000"/>
          <w:kern w:val="0"/>
          <w:sz w:val="32"/>
          <w:szCs w:val="32"/>
        </w:rPr>
        <w:t>年</w:t>
      </w:r>
      <w:r>
        <w:rPr>
          <w:rFonts w:eastAsia="方正仿宋简体"/>
          <w:color w:val="000000"/>
          <w:kern w:val="0"/>
          <w:sz w:val="32"/>
          <w:szCs w:val="32"/>
        </w:rPr>
        <w:t>3</w:t>
      </w:r>
      <w:r>
        <w:rPr>
          <w:rFonts w:hint="eastAsia" w:eastAsia="方正仿宋简体"/>
          <w:color w:val="000000"/>
          <w:kern w:val="0"/>
          <w:sz w:val="32"/>
          <w:szCs w:val="32"/>
        </w:rPr>
        <w:t>月</w:t>
      </w:r>
      <w:r>
        <w:rPr>
          <w:rFonts w:eastAsia="方正仿宋简体"/>
          <w:color w:val="000000"/>
          <w:kern w:val="0"/>
          <w:sz w:val="32"/>
          <w:szCs w:val="32"/>
        </w:rPr>
        <w:t>1</w:t>
      </w:r>
      <w:r>
        <w:rPr>
          <w:rFonts w:hint="eastAsia" w:eastAsia="方正仿宋简体"/>
          <w:color w:val="000000"/>
          <w:kern w:val="0"/>
          <w:sz w:val="32"/>
          <w:szCs w:val="32"/>
        </w:rPr>
        <w:t>日</w:t>
      </w:r>
    </w:p>
    <w:p>
      <w:pPr>
        <w:spacing w:line="620" w:lineRule="exact"/>
        <w:jc w:val="left"/>
        <w:rPr>
          <w:rFonts w:eastAsia="方正黑体简体"/>
          <w:sz w:val="32"/>
          <w:szCs w:val="32"/>
        </w:rPr>
      </w:pPr>
      <w:r>
        <w:br w:type="page"/>
      </w:r>
      <w:r>
        <w:rPr>
          <w:rFonts w:hint="eastAsia" w:eastAsia="方正黑体简体"/>
          <w:sz w:val="32"/>
          <w:szCs w:val="32"/>
        </w:rPr>
        <w:t>附件</w:t>
      </w:r>
      <w:r>
        <w:rPr>
          <w:rFonts w:eastAsia="方正黑体简体"/>
          <w:sz w:val="32"/>
          <w:szCs w:val="32"/>
        </w:rPr>
        <w:t>1</w:t>
      </w:r>
    </w:p>
    <w:p>
      <w:pPr>
        <w:pStyle w:val="2"/>
        <w:spacing w:before="93"/>
        <w:rPr>
          <w:rFonts w:eastAsia="方正黑体简体"/>
        </w:rPr>
      </w:pPr>
    </w:p>
    <w:p>
      <w:pPr>
        <w:spacing w:line="57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490" w:lineRule="exact"/>
        <w:jc w:val="center"/>
        <w:rPr>
          <w:rFonts w:eastAsia="方正楷体简体"/>
          <w:b/>
          <w:bCs/>
          <w:kern w:val="0"/>
          <w:sz w:val="32"/>
          <w:szCs w:val="32"/>
        </w:rPr>
      </w:pPr>
      <w:r>
        <w:rPr>
          <w:rFonts w:hint="eastAsia" w:eastAsia="方正楷体简体"/>
          <w:b/>
          <w:bCs/>
          <w:kern w:val="0"/>
          <w:sz w:val="32"/>
          <w:szCs w:val="32"/>
        </w:rPr>
        <w:t>（现代农业园区总体规划编制费项目）</w:t>
      </w:r>
    </w:p>
    <w:p>
      <w:pPr>
        <w:spacing w:line="490" w:lineRule="exact"/>
        <w:rPr>
          <w:rFonts w:eastAsia="方正黑体简体"/>
          <w:sz w:val="32"/>
          <w:szCs w:val="32"/>
        </w:rPr>
      </w:pPr>
      <w:r>
        <w:rPr>
          <w:rFonts w:hint="eastAsia" w:eastAsia="楷体_GB2312"/>
          <w:b/>
          <w:bCs/>
          <w:kern w:val="0"/>
          <w:sz w:val="20"/>
          <w:szCs w:val="20"/>
        </w:rPr>
        <w:t>预算单位名称：</w:t>
      </w:r>
      <w:r>
        <w:rPr>
          <w:rFonts w:eastAsia="楷体_GB2312"/>
          <w:b/>
          <w:bCs/>
          <w:kern w:val="0"/>
          <w:sz w:val="20"/>
          <w:szCs w:val="20"/>
        </w:rPr>
        <w:t xml:space="preserve"> </w:t>
      </w:r>
      <w:r>
        <w:rPr>
          <w:rFonts w:hint="eastAsia" w:eastAsia="楷体_GB2312"/>
          <w:b/>
          <w:bCs/>
          <w:kern w:val="0"/>
          <w:sz w:val="20"/>
          <w:szCs w:val="20"/>
        </w:rPr>
        <w:t>资阳市农业农村局</w:t>
      </w:r>
      <w:r>
        <w:rPr>
          <w:rFonts w:eastAsia="楷体_GB2312"/>
          <w:b/>
          <w:bCs/>
          <w:kern w:val="0"/>
          <w:sz w:val="20"/>
          <w:szCs w:val="20"/>
        </w:rPr>
        <w:t xml:space="preserve">     </w:t>
      </w:r>
      <w:r>
        <w:rPr>
          <w:rFonts w:hint="eastAsia" w:eastAsia="楷体_GB2312"/>
          <w:b/>
          <w:bCs/>
          <w:kern w:val="0"/>
          <w:sz w:val="20"/>
          <w:szCs w:val="20"/>
        </w:rPr>
        <w:t>预算单位编码：</w:t>
      </w:r>
      <w:r>
        <w:rPr>
          <w:rFonts w:eastAsia="楷体_GB2312"/>
          <w:b/>
          <w:bCs/>
          <w:kern w:val="0"/>
          <w:sz w:val="20"/>
          <w:szCs w:val="20"/>
        </w:rPr>
        <w:t xml:space="preserve">165101            </w:t>
      </w:r>
      <w:r>
        <w:rPr>
          <w:rFonts w:hint="eastAsia" w:eastAsia="楷体_GB2312"/>
          <w:b/>
          <w:bCs/>
          <w:kern w:val="0"/>
          <w:sz w:val="20"/>
          <w:szCs w:val="20"/>
        </w:rPr>
        <w:t>自评等级：优</w:t>
      </w:r>
    </w:p>
    <w:tbl>
      <w:tblPr>
        <w:tblStyle w:val="13"/>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10"/>
        <w:gridCol w:w="697"/>
        <w:gridCol w:w="845"/>
        <w:gridCol w:w="1688"/>
        <w:gridCol w:w="3516"/>
        <w:gridCol w:w="576"/>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55" w:hRule="atLeast"/>
          <w:tblHeader/>
          <w:jc w:val="center"/>
        </w:trPr>
        <w:tc>
          <w:tcPr>
            <w:tcW w:w="710" w:type="dxa"/>
            <w:shd w:val="clear" w:color="000000" w:fill="FFFFFF"/>
            <w:noWrap w:val="0"/>
            <w:vAlign w:val="center"/>
          </w:tcPr>
          <w:p>
            <w:pPr>
              <w:spacing w:line="280" w:lineRule="exact"/>
              <w:jc w:val="center"/>
              <w:rPr>
                <w:b/>
                <w:bCs/>
                <w:kern w:val="0"/>
                <w:sz w:val="20"/>
                <w:szCs w:val="20"/>
              </w:rPr>
            </w:pPr>
            <w:r>
              <w:rPr>
                <w:rFonts w:hint="eastAsia"/>
                <w:b/>
                <w:bCs/>
                <w:kern w:val="0"/>
                <w:sz w:val="20"/>
                <w:szCs w:val="20"/>
              </w:rPr>
              <w:t>一级</w:t>
            </w:r>
            <w:r>
              <w:rPr>
                <w:b/>
                <w:bCs/>
                <w:kern w:val="0"/>
                <w:sz w:val="20"/>
                <w:szCs w:val="20"/>
              </w:rPr>
              <w:br w:type="textWrapping"/>
            </w:r>
            <w:r>
              <w:rPr>
                <w:rFonts w:hint="eastAsia"/>
                <w:b/>
                <w:bCs/>
                <w:kern w:val="0"/>
                <w:sz w:val="20"/>
                <w:szCs w:val="20"/>
              </w:rPr>
              <w:t>指标</w:t>
            </w:r>
          </w:p>
        </w:tc>
        <w:tc>
          <w:tcPr>
            <w:tcW w:w="697" w:type="dxa"/>
            <w:shd w:val="clear" w:color="000000" w:fill="FFFFFF"/>
            <w:noWrap w:val="0"/>
            <w:vAlign w:val="center"/>
          </w:tcPr>
          <w:p>
            <w:pPr>
              <w:spacing w:line="280" w:lineRule="exact"/>
              <w:jc w:val="center"/>
              <w:rPr>
                <w:b/>
                <w:bCs/>
                <w:kern w:val="0"/>
                <w:sz w:val="20"/>
                <w:szCs w:val="20"/>
              </w:rPr>
            </w:pPr>
            <w:r>
              <w:rPr>
                <w:rFonts w:hint="eastAsia"/>
                <w:b/>
                <w:bCs/>
                <w:kern w:val="0"/>
                <w:sz w:val="20"/>
                <w:szCs w:val="20"/>
              </w:rPr>
              <w:t>二级</w:t>
            </w:r>
            <w:r>
              <w:rPr>
                <w:b/>
                <w:bCs/>
                <w:kern w:val="0"/>
                <w:sz w:val="20"/>
                <w:szCs w:val="20"/>
              </w:rPr>
              <w:br w:type="textWrapping"/>
            </w:r>
            <w:r>
              <w:rPr>
                <w:rFonts w:hint="eastAsia"/>
                <w:b/>
                <w:bCs/>
                <w:kern w:val="0"/>
                <w:sz w:val="20"/>
                <w:szCs w:val="20"/>
              </w:rPr>
              <w:t>指标</w:t>
            </w:r>
          </w:p>
        </w:tc>
        <w:tc>
          <w:tcPr>
            <w:tcW w:w="845" w:type="dxa"/>
            <w:shd w:val="clear" w:color="000000" w:fill="FFFFFF"/>
            <w:noWrap w:val="0"/>
            <w:vAlign w:val="center"/>
          </w:tcPr>
          <w:p>
            <w:pPr>
              <w:spacing w:line="280" w:lineRule="exact"/>
              <w:jc w:val="center"/>
              <w:rPr>
                <w:b/>
                <w:bCs/>
                <w:kern w:val="0"/>
                <w:sz w:val="20"/>
                <w:szCs w:val="20"/>
              </w:rPr>
            </w:pPr>
            <w:r>
              <w:rPr>
                <w:rFonts w:hint="eastAsia"/>
                <w:b/>
                <w:bCs/>
                <w:kern w:val="0"/>
                <w:sz w:val="20"/>
                <w:szCs w:val="20"/>
              </w:rPr>
              <w:t>三级</w:t>
            </w:r>
          </w:p>
          <w:p>
            <w:pPr>
              <w:spacing w:line="280" w:lineRule="exact"/>
              <w:jc w:val="center"/>
              <w:rPr>
                <w:b/>
                <w:bCs/>
                <w:kern w:val="0"/>
                <w:sz w:val="20"/>
                <w:szCs w:val="20"/>
              </w:rPr>
            </w:pPr>
            <w:r>
              <w:rPr>
                <w:rFonts w:hint="eastAsia"/>
                <w:b/>
                <w:bCs/>
                <w:kern w:val="0"/>
                <w:sz w:val="20"/>
                <w:szCs w:val="20"/>
              </w:rPr>
              <w:t>指标</w:t>
            </w:r>
          </w:p>
        </w:tc>
        <w:tc>
          <w:tcPr>
            <w:tcW w:w="1688" w:type="dxa"/>
            <w:shd w:val="clear" w:color="000000" w:fill="FFFFFF"/>
            <w:noWrap w:val="0"/>
            <w:vAlign w:val="center"/>
          </w:tcPr>
          <w:p>
            <w:pPr>
              <w:spacing w:line="280" w:lineRule="exact"/>
              <w:jc w:val="center"/>
              <w:rPr>
                <w:b/>
                <w:bCs/>
                <w:kern w:val="0"/>
                <w:sz w:val="20"/>
                <w:szCs w:val="20"/>
              </w:rPr>
            </w:pPr>
            <w:r>
              <w:rPr>
                <w:rFonts w:hint="eastAsia"/>
                <w:b/>
                <w:bCs/>
                <w:kern w:val="0"/>
                <w:sz w:val="20"/>
                <w:szCs w:val="20"/>
              </w:rPr>
              <w:t>指标解释</w:t>
            </w:r>
          </w:p>
        </w:tc>
        <w:tc>
          <w:tcPr>
            <w:tcW w:w="3516" w:type="dxa"/>
            <w:shd w:val="clear" w:color="000000" w:fill="FFFFFF"/>
            <w:noWrap w:val="0"/>
            <w:vAlign w:val="center"/>
          </w:tcPr>
          <w:p>
            <w:pPr>
              <w:spacing w:line="280" w:lineRule="exact"/>
              <w:jc w:val="center"/>
              <w:rPr>
                <w:b/>
                <w:bCs/>
                <w:kern w:val="0"/>
                <w:sz w:val="20"/>
                <w:szCs w:val="20"/>
              </w:rPr>
            </w:pPr>
            <w:r>
              <w:rPr>
                <w:rFonts w:hint="eastAsia"/>
                <w:b/>
                <w:bCs/>
                <w:kern w:val="0"/>
                <w:sz w:val="20"/>
                <w:szCs w:val="20"/>
              </w:rPr>
              <w:t>指标说明（评价计分标准）</w:t>
            </w:r>
          </w:p>
        </w:tc>
        <w:tc>
          <w:tcPr>
            <w:tcW w:w="576" w:type="dxa"/>
            <w:shd w:val="clear" w:color="000000" w:fill="FFFFFF"/>
            <w:noWrap w:val="0"/>
            <w:vAlign w:val="center"/>
          </w:tcPr>
          <w:p>
            <w:pPr>
              <w:spacing w:line="280" w:lineRule="exact"/>
              <w:jc w:val="center"/>
              <w:rPr>
                <w:b/>
                <w:bCs/>
                <w:kern w:val="0"/>
                <w:sz w:val="20"/>
                <w:szCs w:val="20"/>
              </w:rPr>
            </w:pPr>
            <w:r>
              <w:rPr>
                <w:rFonts w:hint="eastAsia"/>
                <w:b/>
                <w:bCs/>
                <w:kern w:val="0"/>
                <w:sz w:val="20"/>
                <w:szCs w:val="20"/>
              </w:rPr>
              <w:t>自评</w:t>
            </w:r>
          </w:p>
          <w:p>
            <w:pPr>
              <w:spacing w:line="280" w:lineRule="exact"/>
              <w:jc w:val="center"/>
              <w:rPr>
                <w:b/>
                <w:bCs/>
                <w:kern w:val="0"/>
                <w:sz w:val="20"/>
                <w:szCs w:val="20"/>
              </w:rPr>
            </w:pPr>
            <w:r>
              <w:rPr>
                <w:rFonts w:hint="eastAsia"/>
                <w:b/>
                <w:bCs/>
                <w:kern w:val="0"/>
                <w:sz w:val="20"/>
                <w:szCs w:val="20"/>
              </w:rPr>
              <w:t>分数</w:t>
            </w:r>
          </w:p>
        </w:tc>
        <w:tc>
          <w:tcPr>
            <w:tcW w:w="892" w:type="dxa"/>
            <w:shd w:val="clear" w:color="000000" w:fill="FFFFFF"/>
            <w:noWrap w:val="0"/>
            <w:vAlign w:val="center"/>
          </w:tcPr>
          <w:p>
            <w:pPr>
              <w:spacing w:line="280" w:lineRule="exact"/>
              <w:jc w:val="center"/>
              <w:rPr>
                <w:b/>
                <w:bCs/>
                <w:kern w:val="0"/>
                <w:sz w:val="20"/>
                <w:szCs w:val="20"/>
              </w:rPr>
            </w:pPr>
            <w:r>
              <w:rPr>
                <w:rFonts w:hint="eastAsia"/>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81" w:hRule="atLeast"/>
          <w:jc w:val="center"/>
        </w:trPr>
        <w:tc>
          <w:tcPr>
            <w:tcW w:w="710" w:type="dxa"/>
            <w:vMerge w:val="restart"/>
            <w:shd w:val="clear" w:color="000000" w:fill="FFFFFF"/>
            <w:noWrap/>
            <w:textDirection w:val="tbRlV"/>
            <w:vAlign w:val="center"/>
          </w:tcPr>
          <w:p>
            <w:pPr>
              <w:spacing w:line="280" w:lineRule="exact"/>
              <w:jc w:val="center"/>
              <w:rPr>
                <w:kern w:val="0"/>
                <w:sz w:val="20"/>
                <w:szCs w:val="20"/>
              </w:rPr>
            </w:pPr>
            <w:r>
              <w:rPr>
                <w:rFonts w:hint="eastAsia"/>
                <w:kern w:val="0"/>
                <w:sz w:val="20"/>
                <w:szCs w:val="20"/>
              </w:rPr>
              <w:t>投</w:t>
            </w:r>
            <w:r>
              <w:rPr>
                <w:kern w:val="0"/>
                <w:sz w:val="20"/>
                <w:szCs w:val="20"/>
              </w:rPr>
              <w:t xml:space="preserve">   </w:t>
            </w:r>
            <w:r>
              <w:rPr>
                <w:rFonts w:hint="eastAsia"/>
                <w:kern w:val="0"/>
                <w:sz w:val="20"/>
                <w:szCs w:val="20"/>
              </w:rPr>
              <w:t>入（</w:t>
            </w:r>
            <w:r>
              <w:rPr>
                <w:kern w:val="0"/>
                <w:sz w:val="20"/>
                <w:szCs w:val="20"/>
              </w:rPr>
              <w:t>25</w:t>
            </w:r>
            <w:r>
              <w:rPr>
                <w:rFonts w:hint="eastAsia"/>
                <w:kern w:val="0"/>
                <w:sz w:val="20"/>
                <w:szCs w:val="20"/>
              </w:rPr>
              <w:t>分）</w:t>
            </w:r>
          </w:p>
        </w:tc>
        <w:tc>
          <w:tcPr>
            <w:tcW w:w="697" w:type="dxa"/>
            <w:vMerge w:val="restart"/>
            <w:shd w:val="clear" w:color="000000" w:fill="FFFFFF"/>
            <w:noWrap w:val="0"/>
            <w:vAlign w:val="center"/>
          </w:tcPr>
          <w:p>
            <w:pPr>
              <w:spacing w:line="280" w:lineRule="exact"/>
              <w:jc w:val="center"/>
              <w:rPr>
                <w:kern w:val="0"/>
                <w:sz w:val="20"/>
                <w:szCs w:val="20"/>
              </w:rPr>
            </w:pPr>
            <w:r>
              <w:rPr>
                <w:rFonts w:hint="eastAsia"/>
                <w:kern w:val="0"/>
                <w:sz w:val="20"/>
                <w:szCs w:val="20"/>
              </w:rPr>
              <w:t>项目</w:t>
            </w:r>
            <w:r>
              <w:rPr>
                <w:kern w:val="0"/>
                <w:sz w:val="20"/>
                <w:szCs w:val="20"/>
              </w:rPr>
              <w:br w:type="textWrapping"/>
            </w:r>
            <w:r>
              <w:rPr>
                <w:rFonts w:hint="eastAsia"/>
                <w:kern w:val="0"/>
                <w:sz w:val="20"/>
                <w:szCs w:val="20"/>
              </w:rPr>
              <w:t>立项（</w:t>
            </w:r>
            <w:r>
              <w:rPr>
                <w:kern w:val="0"/>
                <w:sz w:val="20"/>
                <w:szCs w:val="20"/>
              </w:rPr>
              <w:t>15</w:t>
            </w:r>
            <w:r>
              <w:rPr>
                <w:rFonts w:hint="eastAsia"/>
                <w:kern w:val="0"/>
                <w:sz w:val="20"/>
                <w:szCs w:val="20"/>
              </w:rPr>
              <w:t>分）</w:t>
            </w: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项目立项规范性（</w:t>
            </w:r>
            <w:r>
              <w:rPr>
                <w:kern w:val="0"/>
                <w:sz w:val="20"/>
                <w:szCs w:val="20"/>
              </w:rPr>
              <w:t>5</w:t>
            </w:r>
            <w:r>
              <w:rPr>
                <w:rFonts w:hint="eastAsia"/>
                <w:kern w:val="0"/>
                <w:sz w:val="20"/>
                <w:szCs w:val="20"/>
              </w:rPr>
              <w:t>分）</w:t>
            </w:r>
          </w:p>
        </w:tc>
        <w:tc>
          <w:tcPr>
            <w:tcW w:w="1688" w:type="dxa"/>
            <w:shd w:val="clear" w:color="000000" w:fill="FFFFFF"/>
            <w:noWrap w:val="0"/>
            <w:vAlign w:val="center"/>
          </w:tcPr>
          <w:p>
            <w:pPr>
              <w:spacing w:line="280" w:lineRule="exact"/>
              <w:rPr>
                <w:kern w:val="0"/>
                <w:sz w:val="20"/>
                <w:szCs w:val="20"/>
              </w:rPr>
            </w:pPr>
            <w:r>
              <w:rPr>
                <w:rFonts w:hint="eastAsia"/>
                <w:kern w:val="0"/>
                <w:sz w:val="20"/>
                <w:szCs w:val="20"/>
              </w:rPr>
              <w:t>项目的申请、设立过程是否符合相关要求，用以反映和考核项目立项的规范情况。</w:t>
            </w:r>
          </w:p>
        </w:tc>
        <w:tc>
          <w:tcPr>
            <w:tcW w:w="3516" w:type="dxa"/>
            <w:shd w:val="clear" w:color="000000" w:fill="FFFFFF"/>
            <w:noWrap w:val="0"/>
            <w:vAlign w:val="center"/>
          </w:tcPr>
          <w:p>
            <w:pPr>
              <w:spacing w:line="280" w:lineRule="exact"/>
              <w:rPr>
                <w:kern w:val="0"/>
                <w:sz w:val="20"/>
                <w:szCs w:val="20"/>
              </w:rPr>
            </w:pPr>
            <w:r>
              <w:rPr>
                <w:rFonts w:hint="eastAsia" w:cs="宋体"/>
                <w:kern w:val="0"/>
                <w:sz w:val="20"/>
                <w:szCs w:val="20"/>
              </w:rPr>
              <w:t>①</w:t>
            </w:r>
            <w:r>
              <w:rPr>
                <w:rFonts w:hint="eastAsia"/>
                <w:kern w:val="0"/>
                <w:sz w:val="20"/>
                <w:szCs w:val="20"/>
              </w:rPr>
              <w:t>项目是否按照规定的程序申请设立；（</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所提交的文件、材料是否符合相关要求；（</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③</w:t>
            </w:r>
            <w:r>
              <w:rPr>
                <w:rFonts w:hint="eastAsia"/>
                <w:kern w:val="0"/>
                <w:sz w:val="20"/>
                <w:szCs w:val="20"/>
              </w:rPr>
              <w:t>事前是否已经过必要的可行性研究、专家论证、风险评估、集体决策等。（</w:t>
            </w:r>
            <w:r>
              <w:rPr>
                <w:kern w:val="0"/>
                <w:sz w:val="20"/>
                <w:szCs w:val="20"/>
              </w:rPr>
              <w:t>2</w:t>
            </w:r>
            <w:r>
              <w:rPr>
                <w:rFonts w:hint="eastAsia"/>
                <w:kern w:val="0"/>
                <w:sz w:val="20"/>
                <w:szCs w:val="20"/>
              </w:rPr>
              <w:t>分）</w:t>
            </w:r>
          </w:p>
        </w:tc>
        <w:tc>
          <w:tcPr>
            <w:tcW w:w="576" w:type="dxa"/>
            <w:noWrap/>
            <w:vAlign w:val="center"/>
          </w:tcPr>
          <w:p>
            <w:pPr>
              <w:spacing w:line="280" w:lineRule="exact"/>
              <w:jc w:val="center"/>
              <w:rPr>
                <w:kern w:val="0"/>
                <w:sz w:val="20"/>
                <w:szCs w:val="20"/>
              </w:rPr>
            </w:pPr>
            <w:r>
              <w:rPr>
                <w:kern w:val="0"/>
                <w:sz w:val="20"/>
                <w:szCs w:val="20"/>
              </w:rPr>
              <w:t>5</w:t>
            </w:r>
          </w:p>
        </w:tc>
        <w:tc>
          <w:tcPr>
            <w:tcW w:w="892" w:type="dxa"/>
            <w:noWrap/>
            <w:vAlign w:val="center"/>
          </w:tcPr>
          <w:p>
            <w:pPr>
              <w:spacing w:line="280" w:lineRule="exact"/>
              <w:jc w:val="left"/>
              <w:rPr>
                <w:kern w:val="0"/>
                <w:sz w:val="24"/>
              </w:rPr>
            </w:pPr>
            <w:r>
              <w:rPr>
                <w:rFonts w:hint="eastAsia"/>
                <w:kern w:val="0"/>
                <w:sz w:val="20"/>
                <w:szCs w:val="20"/>
              </w:rPr>
              <w:t>川农函〔</w:t>
            </w:r>
            <w:r>
              <w:rPr>
                <w:kern w:val="0"/>
                <w:sz w:val="20"/>
                <w:szCs w:val="20"/>
              </w:rPr>
              <w:t>2019</w:t>
            </w:r>
            <w:r>
              <w:rPr>
                <w:rFonts w:hint="eastAsia"/>
                <w:kern w:val="0"/>
                <w:sz w:val="20"/>
                <w:szCs w:val="20"/>
              </w:rPr>
              <w:t>〕</w:t>
            </w:r>
            <w:r>
              <w:rPr>
                <w:kern w:val="0"/>
                <w:sz w:val="20"/>
                <w:szCs w:val="20"/>
              </w:rPr>
              <w:t>779</w:t>
            </w:r>
            <w:r>
              <w:rPr>
                <w:rFonts w:hint="eastAsia"/>
                <w:kern w:val="0"/>
                <w:sz w:val="20"/>
                <w:szCs w:val="20"/>
              </w:rPr>
              <w:t>号、资府办发〔</w:t>
            </w:r>
            <w:r>
              <w:rPr>
                <w:kern w:val="0"/>
                <w:sz w:val="20"/>
                <w:szCs w:val="20"/>
              </w:rPr>
              <w:t>2019</w:t>
            </w:r>
            <w:r>
              <w:rPr>
                <w:rFonts w:hint="eastAsia"/>
                <w:kern w:val="0"/>
                <w:sz w:val="20"/>
                <w:szCs w:val="20"/>
              </w:rPr>
              <w:t>〕</w:t>
            </w:r>
            <w:r>
              <w:rPr>
                <w:kern w:val="0"/>
                <w:sz w:val="20"/>
                <w:szCs w:val="20"/>
              </w:rPr>
              <w:t>19</w:t>
            </w:r>
            <w:r>
              <w:rPr>
                <w:rFonts w:hint="eastAsia"/>
                <w:kern w:val="0"/>
                <w:sz w:val="20"/>
                <w:szCs w:val="20"/>
              </w:rPr>
              <w:t>号、资府办发〔</w:t>
            </w:r>
            <w:r>
              <w:rPr>
                <w:kern w:val="0"/>
                <w:sz w:val="20"/>
                <w:szCs w:val="20"/>
              </w:rPr>
              <w:t>2020</w:t>
            </w:r>
            <w:r>
              <w:rPr>
                <w:rFonts w:hint="eastAsia"/>
                <w:kern w:val="0"/>
                <w:sz w:val="20"/>
                <w:szCs w:val="20"/>
              </w:rPr>
              <w:t>〕</w:t>
            </w:r>
            <w:r>
              <w:rPr>
                <w:kern w:val="0"/>
                <w:sz w:val="20"/>
                <w:szCs w:val="20"/>
              </w:rPr>
              <w:t>1</w:t>
            </w:r>
            <w:r>
              <w:rPr>
                <w:rFonts w:hint="eastAsia"/>
                <w:kern w:val="0"/>
                <w:sz w:val="20"/>
                <w:szCs w:val="20"/>
              </w:rPr>
              <w:t>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79"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绩效目标合理性（</w:t>
            </w:r>
            <w:r>
              <w:rPr>
                <w:kern w:val="0"/>
                <w:sz w:val="20"/>
                <w:szCs w:val="20"/>
              </w:rPr>
              <w:t>4</w:t>
            </w:r>
            <w:r>
              <w:rPr>
                <w:rFonts w:hint="eastAsia"/>
                <w:kern w:val="0"/>
                <w:sz w:val="20"/>
                <w:szCs w:val="20"/>
              </w:rPr>
              <w:t>分）</w:t>
            </w:r>
          </w:p>
        </w:tc>
        <w:tc>
          <w:tcPr>
            <w:tcW w:w="1688" w:type="dxa"/>
            <w:shd w:val="clear" w:color="000000" w:fill="FFFFFF"/>
            <w:noWrap w:val="0"/>
            <w:vAlign w:val="center"/>
          </w:tcPr>
          <w:p>
            <w:pPr>
              <w:spacing w:line="280" w:lineRule="exact"/>
              <w:rPr>
                <w:kern w:val="0"/>
                <w:sz w:val="20"/>
                <w:szCs w:val="20"/>
              </w:rPr>
            </w:pPr>
            <w:r>
              <w:rPr>
                <w:rFonts w:hint="eastAsia"/>
                <w:kern w:val="0"/>
                <w:sz w:val="20"/>
                <w:szCs w:val="20"/>
              </w:rPr>
              <w:t>项目所设定的绩效目标是否依据充分，是否符合客观实际，用以反映和考核项目绩效目标与项目实施的相符情况。</w:t>
            </w:r>
          </w:p>
        </w:tc>
        <w:tc>
          <w:tcPr>
            <w:tcW w:w="3516" w:type="dxa"/>
            <w:shd w:val="clear" w:color="000000" w:fill="FFFFFF"/>
            <w:noWrap w:val="0"/>
            <w:vAlign w:val="center"/>
          </w:tcPr>
          <w:p>
            <w:pPr>
              <w:spacing w:line="280" w:lineRule="exact"/>
              <w:rPr>
                <w:kern w:val="0"/>
                <w:sz w:val="20"/>
                <w:szCs w:val="20"/>
              </w:rPr>
            </w:pPr>
            <w:r>
              <w:rPr>
                <w:rFonts w:hint="eastAsia" w:cs="宋体"/>
                <w:kern w:val="0"/>
                <w:sz w:val="20"/>
                <w:szCs w:val="20"/>
              </w:rPr>
              <w:t>①</w:t>
            </w:r>
            <w:r>
              <w:rPr>
                <w:rFonts w:hint="eastAsia"/>
                <w:kern w:val="0"/>
                <w:sz w:val="20"/>
                <w:szCs w:val="20"/>
              </w:rPr>
              <w:t>是否符合国家相关法律法规、国民经济发展规划和党委政府决策；（</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是否与项目实施单位或委托单位职责密切相关；（</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③</w:t>
            </w:r>
            <w:r>
              <w:rPr>
                <w:rFonts w:hint="eastAsia"/>
                <w:kern w:val="0"/>
                <w:sz w:val="20"/>
                <w:szCs w:val="20"/>
              </w:rPr>
              <w:t>项目是否为促进事业发展所必需；（</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④</w:t>
            </w:r>
            <w:r>
              <w:rPr>
                <w:rFonts w:hint="eastAsia"/>
                <w:kern w:val="0"/>
                <w:sz w:val="20"/>
                <w:szCs w:val="20"/>
              </w:rPr>
              <w:t>项目预期产出效益和效果是否符合正常的业绩水平。（</w:t>
            </w:r>
            <w:r>
              <w:rPr>
                <w:kern w:val="0"/>
                <w:sz w:val="20"/>
                <w:szCs w:val="20"/>
              </w:rPr>
              <w:t>1</w:t>
            </w:r>
            <w:r>
              <w:rPr>
                <w:rFonts w:hint="eastAsia"/>
                <w:kern w:val="0"/>
                <w:sz w:val="20"/>
                <w:szCs w:val="20"/>
              </w:rPr>
              <w:t>分）</w:t>
            </w:r>
          </w:p>
        </w:tc>
        <w:tc>
          <w:tcPr>
            <w:tcW w:w="576" w:type="dxa"/>
            <w:noWrap/>
            <w:vAlign w:val="center"/>
          </w:tcPr>
          <w:p>
            <w:pPr>
              <w:spacing w:line="280" w:lineRule="exact"/>
              <w:jc w:val="center"/>
              <w:rPr>
                <w:kern w:val="0"/>
                <w:sz w:val="20"/>
                <w:szCs w:val="20"/>
              </w:rPr>
            </w:pPr>
            <w:r>
              <w:rPr>
                <w:kern w:val="0"/>
                <w:sz w:val="20"/>
                <w:szCs w:val="20"/>
              </w:rPr>
              <w:t>4</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83"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绩效指标明确性（</w:t>
            </w:r>
            <w:r>
              <w:rPr>
                <w:kern w:val="0"/>
                <w:sz w:val="20"/>
                <w:szCs w:val="20"/>
              </w:rPr>
              <w:t>6</w:t>
            </w:r>
            <w:r>
              <w:rPr>
                <w:rFonts w:hint="eastAsia"/>
                <w:kern w:val="0"/>
                <w:sz w:val="20"/>
                <w:szCs w:val="20"/>
              </w:rPr>
              <w:t>分）</w:t>
            </w:r>
          </w:p>
        </w:tc>
        <w:tc>
          <w:tcPr>
            <w:tcW w:w="1688" w:type="dxa"/>
            <w:shd w:val="clear" w:color="000000" w:fill="FFFFFF"/>
            <w:noWrap w:val="0"/>
            <w:vAlign w:val="center"/>
          </w:tcPr>
          <w:p>
            <w:pPr>
              <w:spacing w:line="280" w:lineRule="exact"/>
              <w:rPr>
                <w:kern w:val="0"/>
                <w:sz w:val="20"/>
                <w:szCs w:val="20"/>
              </w:rPr>
            </w:pPr>
            <w:r>
              <w:rPr>
                <w:rFonts w:hint="eastAsia"/>
                <w:kern w:val="0"/>
                <w:sz w:val="20"/>
                <w:szCs w:val="20"/>
              </w:rPr>
              <w:t>依据绩效目标设定的绩效指标是否清晰、细化、可衡量等，用以反映和考核项目绩效目标的明细化情况。</w:t>
            </w:r>
          </w:p>
        </w:tc>
        <w:tc>
          <w:tcPr>
            <w:tcW w:w="3516" w:type="dxa"/>
            <w:shd w:val="clear" w:color="000000" w:fill="FFFFFF"/>
            <w:noWrap w:val="0"/>
            <w:vAlign w:val="center"/>
          </w:tcPr>
          <w:p>
            <w:pPr>
              <w:spacing w:line="280" w:lineRule="exact"/>
              <w:rPr>
                <w:kern w:val="0"/>
                <w:sz w:val="20"/>
                <w:szCs w:val="20"/>
              </w:rPr>
            </w:pPr>
            <w:r>
              <w:rPr>
                <w:rFonts w:hint="eastAsia" w:cs="宋体"/>
                <w:kern w:val="0"/>
                <w:sz w:val="20"/>
                <w:szCs w:val="20"/>
              </w:rPr>
              <w:t>①</w:t>
            </w:r>
            <w:r>
              <w:rPr>
                <w:rFonts w:hint="eastAsia"/>
                <w:kern w:val="0"/>
                <w:sz w:val="20"/>
                <w:szCs w:val="20"/>
              </w:rPr>
              <w:t>是否将项目绩效目标细化分解为具体的绩效指标；（</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是否通过清晰、可衡量的指标值予以体现；（</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③</w:t>
            </w:r>
            <w:r>
              <w:rPr>
                <w:rFonts w:hint="eastAsia"/>
                <w:kern w:val="0"/>
                <w:sz w:val="20"/>
                <w:szCs w:val="20"/>
              </w:rPr>
              <w:t>是否与项目年度任务数或计划数相对应；（</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④</w:t>
            </w:r>
            <w:r>
              <w:rPr>
                <w:rFonts w:hint="eastAsia"/>
                <w:kern w:val="0"/>
                <w:sz w:val="20"/>
                <w:szCs w:val="20"/>
              </w:rPr>
              <w:t>是否与预算确定的项目投资额或资金量相匹配。（</w:t>
            </w:r>
            <w:r>
              <w:rPr>
                <w:kern w:val="0"/>
                <w:sz w:val="20"/>
                <w:szCs w:val="20"/>
              </w:rPr>
              <w:t>2</w:t>
            </w:r>
            <w:r>
              <w:rPr>
                <w:rFonts w:hint="eastAsia"/>
                <w:kern w:val="0"/>
                <w:sz w:val="20"/>
                <w:szCs w:val="20"/>
              </w:rPr>
              <w:t>分）</w:t>
            </w:r>
          </w:p>
        </w:tc>
        <w:tc>
          <w:tcPr>
            <w:tcW w:w="576" w:type="dxa"/>
            <w:noWrap/>
            <w:vAlign w:val="center"/>
          </w:tcPr>
          <w:p>
            <w:pPr>
              <w:spacing w:line="280" w:lineRule="exact"/>
              <w:jc w:val="center"/>
              <w:rPr>
                <w:kern w:val="0"/>
                <w:sz w:val="20"/>
                <w:szCs w:val="20"/>
              </w:rPr>
            </w:pPr>
            <w:r>
              <w:rPr>
                <w:kern w:val="0"/>
                <w:sz w:val="20"/>
                <w:szCs w:val="20"/>
              </w:rPr>
              <w:t>6</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72"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restart"/>
            <w:shd w:val="clear" w:color="000000" w:fill="FFFFFF"/>
            <w:noWrap w:val="0"/>
            <w:vAlign w:val="center"/>
          </w:tcPr>
          <w:p>
            <w:pPr>
              <w:spacing w:line="280" w:lineRule="exact"/>
              <w:jc w:val="center"/>
              <w:rPr>
                <w:kern w:val="0"/>
                <w:sz w:val="20"/>
                <w:szCs w:val="20"/>
              </w:rPr>
            </w:pPr>
            <w:r>
              <w:rPr>
                <w:rFonts w:hint="eastAsia"/>
                <w:kern w:val="0"/>
                <w:sz w:val="20"/>
                <w:szCs w:val="20"/>
              </w:rPr>
              <w:t>资金</w:t>
            </w:r>
            <w:r>
              <w:rPr>
                <w:kern w:val="0"/>
                <w:sz w:val="20"/>
                <w:szCs w:val="20"/>
              </w:rPr>
              <w:br w:type="textWrapping"/>
            </w:r>
            <w:r>
              <w:rPr>
                <w:rFonts w:hint="eastAsia"/>
                <w:kern w:val="0"/>
                <w:sz w:val="20"/>
                <w:szCs w:val="20"/>
              </w:rPr>
              <w:t>落实（</w:t>
            </w:r>
            <w:r>
              <w:rPr>
                <w:kern w:val="0"/>
                <w:sz w:val="20"/>
                <w:szCs w:val="20"/>
              </w:rPr>
              <w:t>10</w:t>
            </w:r>
            <w:r>
              <w:rPr>
                <w:rFonts w:hint="eastAsia"/>
                <w:kern w:val="0"/>
                <w:sz w:val="20"/>
                <w:szCs w:val="20"/>
              </w:rPr>
              <w:t>分）</w:t>
            </w: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资金到位率（</w:t>
            </w:r>
            <w:r>
              <w:rPr>
                <w:kern w:val="0"/>
                <w:sz w:val="20"/>
                <w:szCs w:val="20"/>
              </w:rPr>
              <w:t>5</w:t>
            </w:r>
            <w:r>
              <w:rPr>
                <w:rFonts w:hint="eastAsia"/>
                <w:kern w:val="0"/>
                <w:sz w:val="20"/>
                <w:szCs w:val="20"/>
              </w:rPr>
              <w:t>分）</w:t>
            </w:r>
          </w:p>
        </w:tc>
        <w:tc>
          <w:tcPr>
            <w:tcW w:w="1688" w:type="dxa"/>
            <w:shd w:val="clear" w:color="000000" w:fill="FFFFFF"/>
            <w:noWrap w:val="0"/>
            <w:vAlign w:val="center"/>
          </w:tcPr>
          <w:p>
            <w:pPr>
              <w:spacing w:line="280" w:lineRule="exact"/>
              <w:rPr>
                <w:kern w:val="0"/>
                <w:sz w:val="20"/>
                <w:szCs w:val="20"/>
              </w:rPr>
            </w:pPr>
            <w:r>
              <w:rPr>
                <w:rFonts w:hint="eastAsia"/>
                <w:kern w:val="0"/>
                <w:sz w:val="20"/>
                <w:szCs w:val="20"/>
              </w:rPr>
              <w:t>实际到位资金与计划投入资金的比率，用以反映和考核资金落实情况对项目实施的总体保障程度。</w:t>
            </w:r>
          </w:p>
        </w:tc>
        <w:tc>
          <w:tcPr>
            <w:tcW w:w="3516" w:type="dxa"/>
            <w:shd w:val="clear" w:color="000000" w:fill="FFFFFF"/>
            <w:noWrap w:val="0"/>
            <w:vAlign w:val="center"/>
          </w:tcPr>
          <w:p>
            <w:pPr>
              <w:spacing w:line="280" w:lineRule="exact"/>
              <w:rPr>
                <w:kern w:val="0"/>
                <w:sz w:val="20"/>
                <w:szCs w:val="20"/>
              </w:rPr>
            </w:pPr>
            <w:r>
              <w:rPr>
                <w:rFonts w:hint="eastAsia"/>
                <w:kern w:val="0"/>
                <w:sz w:val="20"/>
                <w:szCs w:val="20"/>
              </w:rPr>
              <w:t>资金到位率</w:t>
            </w:r>
            <w:r>
              <w:rPr>
                <w:kern w:val="0"/>
                <w:sz w:val="20"/>
                <w:szCs w:val="20"/>
              </w:rPr>
              <w:t>=</w:t>
            </w:r>
            <w:r>
              <w:rPr>
                <w:rFonts w:hint="eastAsia"/>
                <w:kern w:val="0"/>
                <w:sz w:val="20"/>
                <w:szCs w:val="20"/>
              </w:rPr>
              <w:t>（实际到位资金</w:t>
            </w:r>
            <w:r>
              <w:rPr>
                <w:kern w:val="0"/>
                <w:sz w:val="20"/>
                <w:szCs w:val="20"/>
              </w:rPr>
              <w:t>/</w:t>
            </w:r>
            <w:r>
              <w:rPr>
                <w:rFonts w:hint="eastAsia"/>
                <w:kern w:val="0"/>
                <w:sz w:val="20"/>
                <w:szCs w:val="20"/>
              </w:rPr>
              <w:t>计划投入资金）</w:t>
            </w:r>
            <w:r>
              <w:rPr>
                <w:kern w:val="0"/>
                <w:sz w:val="20"/>
                <w:szCs w:val="20"/>
              </w:rPr>
              <w:t>×100%</w:t>
            </w:r>
            <w:r>
              <w:rPr>
                <w:rFonts w:hint="eastAsia"/>
                <w:kern w:val="0"/>
                <w:sz w:val="20"/>
                <w:szCs w:val="20"/>
              </w:rPr>
              <w:t>。（达到目标值得</w:t>
            </w:r>
            <w:r>
              <w:rPr>
                <w:kern w:val="0"/>
                <w:sz w:val="20"/>
                <w:szCs w:val="20"/>
              </w:rPr>
              <w:t>5</w:t>
            </w:r>
            <w:r>
              <w:rPr>
                <w:rFonts w:hint="eastAsia"/>
                <w:kern w:val="0"/>
                <w:sz w:val="20"/>
                <w:szCs w:val="20"/>
              </w:rPr>
              <w:t>分，每少一个百分点扣</w:t>
            </w:r>
            <w:r>
              <w:rPr>
                <w:kern w:val="0"/>
                <w:sz w:val="20"/>
                <w:szCs w:val="20"/>
              </w:rPr>
              <w:t>1</w:t>
            </w:r>
            <w:r>
              <w:rPr>
                <w:rFonts w:hint="eastAsia"/>
                <w:kern w:val="0"/>
                <w:sz w:val="20"/>
                <w:szCs w:val="20"/>
              </w:rPr>
              <w:t>分，扣完为止）</w:t>
            </w:r>
            <w:r>
              <w:rPr>
                <w:kern w:val="0"/>
                <w:sz w:val="20"/>
                <w:szCs w:val="20"/>
              </w:rPr>
              <w:br w:type="textWrapping"/>
            </w:r>
            <w:r>
              <w:rPr>
                <w:rFonts w:hint="eastAsia"/>
                <w:kern w:val="0"/>
                <w:sz w:val="20"/>
                <w:szCs w:val="20"/>
              </w:rPr>
              <w:t>实际到位资金：一定时期（本年度或项目期）内实际落实到具体项目的资金。</w:t>
            </w:r>
            <w:r>
              <w:rPr>
                <w:kern w:val="0"/>
                <w:sz w:val="20"/>
                <w:szCs w:val="20"/>
              </w:rPr>
              <w:br w:type="textWrapping"/>
            </w:r>
            <w:r>
              <w:rPr>
                <w:rFonts w:hint="eastAsia"/>
                <w:kern w:val="0"/>
                <w:sz w:val="20"/>
                <w:szCs w:val="20"/>
              </w:rPr>
              <w:t>计划投入资金：一定时期（本年度或项目期）内计划投入到具体项目的资金。</w:t>
            </w:r>
          </w:p>
        </w:tc>
        <w:tc>
          <w:tcPr>
            <w:tcW w:w="576" w:type="dxa"/>
            <w:noWrap/>
            <w:vAlign w:val="center"/>
          </w:tcPr>
          <w:p>
            <w:pPr>
              <w:spacing w:line="280" w:lineRule="exact"/>
              <w:jc w:val="center"/>
              <w:rPr>
                <w:kern w:val="0"/>
                <w:sz w:val="20"/>
                <w:szCs w:val="20"/>
              </w:rPr>
            </w:pPr>
            <w:r>
              <w:rPr>
                <w:kern w:val="0"/>
                <w:sz w:val="20"/>
                <w:szCs w:val="20"/>
              </w:rPr>
              <w:t>5</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30"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到位及时率（</w:t>
            </w:r>
            <w:r>
              <w:rPr>
                <w:kern w:val="0"/>
                <w:sz w:val="20"/>
                <w:szCs w:val="20"/>
              </w:rPr>
              <w:t>5</w:t>
            </w:r>
            <w:r>
              <w:rPr>
                <w:rFonts w:hint="eastAsia"/>
                <w:kern w:val="0"/>
                <w:sz w:val="20"/>
                <w:szCs w:val="20"/>
              </w:rPr>
              <w:t>分）</w:t>
            </w:r>
          </w:p>
        </w:tc>
        <w:tc>
          <w:tcPr>
            <w:tcW w:w="1688" w:type="dxa"/>
            <w:shd w:val="clear" w:color="000000" w:fill="FFFFFF"/>
            <w:noWrap w:val="0"/>
            <w:vAlign w:val="center"/>
          </w:tcPr>
          <w:p>
            <w:pPr>
              <w:spacing w:line="250" w:lineRule="exact"/>
              <w:rPr>
                <w:kern w:val="0"/>
                <w:sz w:val="20"/>
                <w:szCs w:val="20"/>
              </w:rPr>
            </w:pPr>
            <w:r>
              <w:rPr>
                <w:rFonts w:hint="eastAsia"/>
                <w:kern w:val="0"/>
                <w:sz w:val="20"/>
                <w:szCs w:val="20"/>
              </w:rPr>
              <w:t>及时到位资金与应到位资金的比率，用以反映和考核项目资金落实的及时性程度。</w:t>
            </w:r>
          </w:p>
        </w:tc>
        <w:tc>
          <w:tcPr>
            <w:tcW w:w="3516" w:type="dxa"/>
            <w:shd w:val="clear" w:color="000000" w:fill="FFFFFF"/>
            <w:noWrap w:val="0"/>
            <w:vAlign w:val="center"/>
          </w:tcPr>
          <w:p>
            <w:pPr>
              <w:spacing w:line="250" w:lineRule="exact"/>
              <w:rPr>
                <w:kern w:val="0"/>
                <w:sz w:val="20"/>
                <w:szCs w:val="20"/>
              </w:rPr>
            </w:pPr>
            <w:r>
              <w:rPr>
                <w:rFonts w:hint="eastAsia"/>
                <w:kern w:val="0"/>
                <w:sz w:val="20"/>
                <w:szCs w:val="20"/>
              </w:rPr>
              <w:t>到位及时率</w:t>
            </w:r>
            <w:r>
              <w:rPr>
                <w:kern w:val="0"/>
                <w:sz w:val="20"/>
                <w:szCs w:val="20"/>
              </w:rPr>
              <w:t>=</w:t>
            </w:r>
            <w:r>
              <w:rPr>
                <w:rFonts w:hint="eastAsia"/>
                <w:kern w:val="0"/>
                <w:sz w:val="20"/>
                <w:szCs w:val="20"/>
              </w:rPr>
              <w:t>（及时到位资金</w:t>
            </w:r>
            <w:r>
              <w:rPr>
                <w:kern w:val="0"/>
                <w:sz w:val="20"/>
                <w:szCs w:val="20"/>
              </w:rPr>
              <w:t>/</w:t>
            </w:r>
            <w:r>
              <w:rPr>
                <w:rFonts w:hint="eastAsia"/>
                <w:kern w:val="0"/>
                <w:sz w:val="20"/>
                <w:szCs w:val="20"/>
              </w:rPr>
              <w:t>应到位资金）</w:t>
            </w:r>
            <w:r>
              <w:rPr>
                <w:kern w:val="0"/>
                <w:sz w:val="20"/>
                <w:szCs w:val="20"/>
              </w:rPr>
              <w:t>×100%</w:t>
            </w:r>
            <w:r>
              <w:rPr>
                <w:rFonts w:hint="eastAsia"/>
                <w:kern w:val="0"/>
                <w:sz w:val="20"/>
                <w:szCs w:val="20"/>
              </w:rPr>
              <w:t>。（达到目标值得</w:t>
            </w:r>
            <w:r>
              <w:rPr>
                <w:kern w:val="0"/>
                <w:sz w:val="20"/>
                <w:szCs w:val="20"/>
              </w:rPr>
              <w:t>5</w:t>
            </w:r>
            <w:r>
              <w:rPr>
                <w:rFonts w:hint="eastAsia"/>
                <w:kern w:val="0"/>
                <w:sz w:val="20"/>
                <w:szCs w:val="20"/>
              </w:rPr>
              <w:t>分，每少一个百分点扣</w:t>
            </w:r>
            <w:r>
              <w:rPr>
                <w:kern w:val="0"/>
                <w:sz w:val="20"/>
                <w:szCs w:val="20"/>
              </w:rPr>
              <w:t>1</w:t>
            </w:r>
            <w:r>
              <w:rPr>
                <w:rFonts w:hint="eastAsia"/>
                <w:kern w:val="0"/>
                <w:sz w:val="20"/>
                <w:szCs w:val="20"/>
              </w:rPr>
              <w:t>分，扣完为止）</w:t>
            </w:r>
            <w:r>
              <w:rPr>
                <w:kern w:val="0"/>
                <w:sz w:val="20"/>
                <w:szCs w:val="20"/>
              </w:rPr>
              <w:br w:type="textWrapping"/>
            </w:r>
            <w:r>
              <w:rPr>
                <w:rFonts w:hint="eastAsia"/>
                <w:kern w:val="0"/>
                <w:sz w:val="20"/>
                <w:szCs w:val="20"/>
              </w:rPr>
              <w:t>及时到位资金：截至规定时点实际落实到具体项目的资金。</w:t>
            </w:r>
            <w:r>
              <w:rPr>
                <w:kern w:val="0"/>
                <w:sz w:val="20"/>
                <w:szCs w:val="20"/>
              </w:rPr>
              <w:br w:type="textWrapping"/>
            </w:r>
            <w:r>
              <w:rPr>
                <w:rFonts w:hint="eastAsia"/>
                <w:kern w:val="0"/>
                <w:sz w:val="20"/>
                <w:szCs w:val="20"/>
              </w:rPr>
              <w:t>应</w:t>
            </w:r>
            <w:r>
              <w:rPr>
                <w:rFonts w:hint="eastAsia"/>
                <w:spacing w:val="-6"/>
                <w:kern w:val="0"/>
                <w:sz w:val="20"/>
                <w:szCs w:val="20"/>
              </w:rPr>
              <w:t>到位资金：按照合同或项目进度要求截至规定时点应落实到具体项目的资金。</w:t>
            </w:r>
          </w:p>
        </w:tc>
        <w:tc>
          <w:tcPr>
            <w:tcW w:w="576" w:type="dxa"/>
            <w:noWrap/>
            <w:vAlign w:val="center"/>
          </w:tcPr>
          <w:p>
            <w:pPr>
              <w:spacing w:line="280" w:lineRule="exact"/>
              <w:jc w:val="center"/>
              <w:rPr>
                <w:kern w:val="0"/>
                <w:sz w:val="20"/>
                <w:szCs w:val="20"/>
              </w:rPr>
            </w:pPr>
            <w:r>
              <w:rPr>
                <w:kern w:val="0"/>
                <w:sz w:val="20"/>
                <w:szCs w:val="20"/>
              </w:rPr>
              <w:t>5</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695" w:hRule="atLeast"/>
          <w:jc w:val="center"/>
        </w:trPr>
        <w:tc>
          <w:tcPr>
            <w:tcW w:w="710" w:type="dxa"/>
            <w:vMerge w:val="restart"/>
            <w:shd w:val="clear" w:color="000000" w:fill="FFFFFF"/>
            <w:noWrap/>
            <w:textDirection w:val="tbRlV"/>
            <w:vAlign w:val="center"/>
          </w:tcPr>
          <w:p>
            <w:pPr>
              <w:spacing w:line="280" w:lineRule="exact"/>
              <w:jc w:val="center"/>
              <w:rPr>
                <w:kern w:val="0"/>
                <w:sz w:val="20"/>
                <w:szCs w:val="20"/>
              </w:rPr>
            </w:pPr>
            <w:r>
              <w:rPr>
                <w:rFonts w:hint="eastAsia"/>
                <w:kern w:val="0"/>
                <w:sz w:val="20"/>
                <w:szCs w:val="20"/>
              </w:rPr>
              <w:t>过</w:t>
            </w:r>
            <w:r>
              <w:rPr>
                <w:kern w:val="0"/>
                <w:sz w:val="20"/>
                <w:szCs w:val="20"/>
              </w:rPr>
              <w:t xml:space="preserve">   </w:t>
            </w:r>
            <w:r>
              <w:rPr>
                <w:rFonts w:hint="eastAsia"/>
                <w:kern w:val="0"/>
                <w:sz w:val="20"/>
                <w:szCs w:val="20"/>
              </w:rPr>
              <w:t>程（</w:t>
            </w:r>
            <w:r>
              <w:rPr>
                <w:kern w:val="0"/>
                <w:sz w:val="20"/>
                <w:szCs w:val="20"/>
              </w:rPr>
              <w:t>25</w:t>
            </w:r>
            <w:r>
              <w:rPr>
                <w:rFonts w:hint="eastAsia"/>
                <w:kern w:val="0"/>
                <w:sz w:val="20"/>
                <w:szCs w:val="20"/>
              </w:rPr>
              <w:t>分）</w:t>
            </w:r>
          </w:p>
        </w:tc>
        <w:tc>
          <w:tcPr>
            <w:tcW w:w="697" w:type="dxa"/>
            <w:vMerge w:val="restart"/>
            <w:shd w:val="clear" w:color="000000" w:fill="FFFFFF"/>
            <w:noWrap w:val="0"/>
            <w:vAlign w:val="center"/>
          </w:tcPr>
          <w:p>
            <w:pPr>
              <w:spacing w:line="280" w:lineRule="exact"/>
              <w:jc w:val="center"/>
              <w:rPr>
                <w:kern w:val="0"/>
                <w:sz w:val="20"/>
                <w:szCs w:val="20"/>
              </w:rPr>
            </w:pPr>
            <w:r>
              <w:rPr>
                <w:rFonts w:hint="eastAsia"/>
                <w:kern w:val="0"/>
                <w:sz w:val="20"/>
                <w:szCs w:val="20"/>
              </w:rPr>
              <w:t>业务</w:t>
            </w:r>
            <w:r>
              <w:rPr>
                <w:kern w:val="0"/>
                <w:sz w:val="20"/>
                <w:szCs w:val="20"/>
              </w:rPr>
              <w:br w:type="textWrapping"/>
            </w:r>
            <w:r>
              <w:rPr>
                <w:rFonts w:hint="eastAsia"/>
                <w:kern w:val="0"/>
                <w:sz w:val="20"/>
                <w:szCs w:val="20"/>
              </w:rPr>
              <w:t>管理（</w:t>
            </w:r>
            <w:r>
              <w:rPr>
                <w:kern w:val="0"/>
                <w:sz w:val="20"/>
                <w:szCs w:val="20"/>
              </w:rPr>
              <w:t>13</w:t>
            </w:r>
            <w:r>
              <w:rPr>
                <w:rFonts w:hint="eastAsia"/>
                <w:kern w:val="0"/>
                <w:sz w:val="20"/>
                <w:szCs w:val="20"/>
              </w:rPr>
              <w:t>分）</w:t>
            </w: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管理制度健全性（</w:t>
            </w:r>
            <w:r>
              <w:rPr>
                <w:kern w:val="0"/>
                <w:sz w:val="20"/>
                <w:szCs w:val="20"/>
              </w:rPr>
              <w:t>4</w:t>
            </w:r>
            <w:r>
              <w:rPr>
                <w:rFonts w:hint="eastAsia"/>
                <w:kern w:val="0"/>
                <w:sz w:val="20"/>
                <w:szCs w:val="20"/>
              </w:rPr>
              <w:t>分）</w:t>
            </w:r>
          </w:p>
        </w:tc>
        <w:tc>
          <w:tcPr>
            <w:tcW w:w="1688" w:type="dxa"/>
            <w:shd w:val="clear" w:color="000000" w:fill="FFFFFF"/>
            <w:noWrap w:val="0"/>
            <w:vAlign w:val="center"/>
          </w:tcPr>
          <w:p>
            <w:pPr>
              <w:spacing w:line="250" w:lineRule="exact"/>
              <w:rPr>
                <w:kern w:val="0"/>
                <w:sz w:val="20"/>
                <w:szCs w:val="20"/>
              </w:rPr>
            </w:pPr>
            <w:r>
              <w:rPr>
                <w:rFonts w:hint="eastAsia"/>
                <w:kern w:val="0"/>
                <w:sz w:val="20"/>
                <w:szCs w:val="20"/>
              </w:rPr>
              <w:t>项目实施单位的业务管理制度是否健全，用以反映和考核业务管理制度对项目顺利实施的保障情况。</w:t>
            </w:r>
          </w:p>
        </w:tc>
        <w:tc>
          <w:tcPr>
            <w:tcW w:w="3516" w:type="dxa"/>
            <w:shd w:val="clear" w:color="000000" w:fill="FFFFFF"/>
            <w:noWrap w:val="0"/>
            <w:vAlign w:val="center"/>
          </w:tcPr>
          <w:p>
            <w:pPr>
              <w:spacing w:line="250" w:lineRule="exact"/>
              <w:rPr>
                <w:kern w:val="0"/>
                <w:sz w:val="20"/>
                <w:szCs w:val="20"/>
              </w:rPr>
            </w:pPr>
            <w:r>
              <w:rPr>
                <w:rFonts w:hint="eastAsia" w:cs="宋体"/>
                <w:kern w:val="0"/>
                <w:sz w:val="20"/>
                <w:szCs w:val="20"/>
              </w:rPr>
              <w:t>①</w:t>
            </w:r>
            <w:r>
              <w:rPr>
                <w:rFonts w:hint="eastAsia"/>
                <w:kern w:val="0"/>
                <w:sz w:val="20"/>
                <w:szCs w:val="20"/>
              </w:rPr>
              <w:t>是否已制定或具有相应的业务管理制度；（</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业务管理制度是否合法、合规、完整。（</w:t>
            </w:r>
            <w:r>
              <w:rPr>
                <w:kern w:val="0"/>
                <w:sz w:val="20"/>
                <w:szCs w:val="20"/>
              </w:rPr>
              <w:t>2</w:t>
            </w:r>
            <w:r>
              <w:rPr>
                <w:rFonts w:hint="eastAsia"/>
                <w:kern w:val="0"/>
                <w:sz w:val="20"/>
                <w:szCs w:val="20"/>
              </w:rPr>
              <w:t>分）</w:t>
            </w:r>
          </w:p>
        </w:tc>
        <w:tc>
          <w:tcPr>
            <w:tcW w:w="576" w:type="dxa"/>
            <w:noWrap/>
            <w:vAlign w:val="center"/>
          </w:tcPr>
          <w:p>
            <w:pPr>
              <w:spacing w:line="280" w:lineRule="exact"/>
              <w:jc w:val="center"/>
              <w:rPr>
                <w:kern w:val="0"/>
                <w:sz w:val="20"/>
                <w:szCs w:val="20"/>
              </w:rPr>
            </w:pPr>
            <w:r>
              <w:rPr>
                <w:kern w:val="0"/>
                <w:sz w:val="20"/>
                <w:szCs w:val="20"/>
              </w:rPr>
              <w:t>4</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12"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制度执行有效性（</w:t>
            </w:r>
            <w:r>
              <w:rPr>
                <w:kern w:val="0"/>
                <w:sz w:val="20"/>
                <w:szCs w:val="20"/>
              </w:rPr>
              <w:t>6</w:t>
            </w:r>
            <w:r>
              <w:rPr>
                <w:rFonts w:hint="eastAsia"/>
                <w:kern w:val="0"/>
                <w:sz w:val="20"/>
                <w:szCs w:val="20"/>
              </w:rPr>
              <w:t>分）</w:t>
            </w:r>
          </w:p>
        </w:tc>
        <w:tc>
          <w:tcPr>
            <w:tcW w:w="1688" w:type="dxa"/>
            <w:shd w:val="clear" w:color="000000" w:fill="FFFFFF"/>
            <w:noWrap w:val="0"/>
            <w:vAlign w:val="center"/>
          </w:tcPr>
          <w:p>
            <w:pPr>
              <w:spacing w:line="250" w:lineRule="exact"/>
              <w:rPr>
                <w:kern w:val="0"/>
                <w:sz w:val="20"/>
                <w:szCs w:val="20"/>
              </w:rPr>
            </w:pPr>
            <w:r>
              <w:rPr>
                <w:rFonts w:hint="eastAsia"/>
                <w:kern w:val="0"/>
                <w:sz w:val="20"/>
                <w:szCs w:val="20"/>
              </w:rPr>
              <w:t>项目实施是否符合相关业务管理规定，用以反映和考核业务管理制度的有效执行情况。</w:t>
            </w:r>
          </w:p>
        </w:tc>
        <w:tc>
          <w:tcPr>
            <w:tcW w:w="3516" w:type="dxa"/>
            <w:shd w:val="clear" w:color="000000" w:fill="FFFFFF"/>
            <w:noWrap w:val="0"/>
            <w:vAlign w:val="center"/>
          </w:tcPr>
          <w:p>
            <w:pPr>
              <w:spacing w:line="250" w:lineRule="exact"/>
              <w:rPr>
                <w:kern w:val="0"/>
                <w:sz w:val="20"/>
                <w:szCs w:val="20"/>
              </w:rPr>
            </w:pPr>
            <w:r>
              <w:rPr>
                <w:rFonts w:hint="eastAsia" w:cs="宋体"/>
                <w:kern w:val="0"/>
                <w:sz w:val="20"/>
                <w:szCs w:val="20"/>
              </w:rPr>
              <w:t>①</w:t>
            </w:r>
            <w:r>
              <w:rPr>
                <w:rFonts w:hint="eastAsia"/>
                <w:kern w:val="0"/>
                <w:sz w:val="20"/>
                <w:szCs w:val="20"/>
              </w:rPr>
              <w:t>是否遵守相关法律法规和业务管理规定；（</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项目调整及支出调整手续是否完备；（</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③</w:t>
            </w:r>
            <w:r>
              <w:rPr>
                <w:rFonts w:hint="eastAsia"/>
                <w:kern w:val="0"/>
                <w:sz w:val="20"/>
                <w:szCs w:val="20"/>
              </w:rPr>
              <w:t>项目合同书、验收报告、技术鉴定等资料是否齐全并及时归档；（</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④</w:t>
            </w:r>
            <w:r>
              <w:rPr>
                <w:rFonts w:hint="eastAsia"/>
                <w:kern w:val="0"/>
                <w:sz w:val="20"/>
                <w:szCs w:val="20"/>
              </w:rPr>
              <w:t>项目实施的人员条件、场地设备、信息支撑等是否落实到位。（</w:t>
            </w:r>
            <w:r>
              <w:rPr>
                <w:kern w:val="0"/>
                <w:sz w:val="20"/>
                <w:szCs w:val="20"/>
              </w:rPr>
              <w:t>2</w:t>
            </w:r>
            <w:r>
              <w:rPr>
                <w:rFonts w:hint="eastAsia"/>
                <w:kern w:val="0"/>
                <w:sz w:val="20"/>
                <w:szCs w:val="20"/>
              </w:rPr>
              <w:t>分）</w:t>
            </w:r>
          </w:p>
        </w:tc>
        <w:tc>
          <w:tcPr>
            <w:tcW w:w="576" w:type="dxa"/>
            <w:noWrap/>
            <w:vAlign w:val="center"/>
          </w:tcPr>
          <w:p>
            <w:pPr>
              <w:spacing w:line="280" w:lineRule="exact"/>
              <w:jc w:val="center"/>
              <w:rPr>
                <w:kern w:val="0"/>
                <w:sz w:val="20"/>
                <w:szCs w:val="20"/>
              </w:rPr>
            </w:pPr>
            <w:r>
              <w:rPr>
                <w:kern w:val="0"/>
                <w:sz w:val="20"/>
                <w:szCs w:val="20"/>
              </w:rPr>
              <w:t>6</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57"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项目质量可控性（</w:t>
            </w:r>
            <w:r>
              <w:rPr>
                <w:kern w:val="0"/>
                <w:sz w:val="20"/>
                <w:szCs w:val="20"/>
              </w:rPr>
              <w:t>3</w:t>
            </w:r>
            <w:r>
              <w:rPr>
                <w:rFonts w:hint="eastAsia"/>
                <w:kern w:val="0"/>
                <w:sz w:val="20"/>
                <w:szCs w:val="20"/>
              </w:rPr>
              <w:t>分）</w:t>
            </w:r>
          </w:p>
        </w:tc>
        <w:tc>
          <w:tcPr>
            <w:tcW w:w="1688" w:type="dxa"/>
            <w:shd w:val="clear" w:color="000000" w:fill="FFFFFF"/>
            <w:noWrap w:val="0"/>
            <w:vAlign w:val="center"/>
          </w:tcPr>
          <w:p>
            <w:pPr>
              <w:spacing w:line="250" w:lineRule="exact"/>
              <w:rPr>
                <w:kern w:val="0"/>
                <w:sz w:val="20"/>
                <w:szCs w:val="20"/>
              </w:rPr>
            </w:pPr>
            <w:r>
              <w:rPr>
                <w:rFonts w:hint="eastAsia"/>
                <w:kern w:val="0"/>
                <w:sz w:val="20"/>
                <w:szCs w:val="20"/>
              </w:rPr>
              <w:t>项</w:t>
            </w:r>
            <w:r>
              <w:rPr>
                <w:rFonts w:hint="eastAsia"/>
                <w:spacing w:val="-10"/>
                <w:kern w:val="0"/>
                <w:sz w:val="20"/>
                <w:szCs w:val="20"/>
              </w:rPr>
              <w:t>目实施单位是否为达到项目质量要求而采取了必需的措施，用以反映和考核项目实施单位对项目质量的控制情况。</w:t>
            </w:r>
          </w:p>
        </w:tc>
        <w:tc>
          <w:tcPr>
            <w:tcW w:w="3516" w:type="dxa"/>
            <w:shd w:val="clear" w:color="000000" w:fill="FFFFFF"/>
            <w:noWrap w:val="0"/>
            <w:vAlign w:val="center"/>
          </w:tcPr>
          <w:p>
            <w:pPr>
              <w:spacing w:line="250" w:lineRule="exact"/>
              <w:rPr>
                <w:kern w:val="0"/>
                <w:sz w:val="20"/>
                <w:szCs w:val="20"/>
              </w:rPr>
            </w:pPr>
            <w:r>
              <w:rPr>
                <w:rFonts w:hint="eastAsia" w:cs="宋体"/>
                <w:kern w:val="0"/>
                <w:sz w:val="20"/>
                <w:szCs w:val="20"/>
              </w:rPr>
              <w:t>①</w:t>
            </w:r>
            <w:r>
              <w:rPr>
                <w:rFonts w:hint="eastAsia"/>
                <w:kern w:val="0"/>
                <w:sz w:val="20"/>
                <w:szCs w:val="20"/>
              </w:rPr>
              <w:t>是否已制定或具有相应的项目质量要求或标准；（</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是否采取了相应的项目质量检查、验收等必需的控制措施或手段。（</w:t>
            </w:r>
            <w:r>
              <w:rPr>
                <w:kern w:val="0"/>
                <w:sz w:val="20"/>
                <w:szCs w:val="20"/>
              </w:rPr>
              <w:t>2</w:t>
            </w:r>
            <w:r>
              <w:rPr>
                <w:rFonts w:hint="eastAsia"/>
                <w:kern w:val="0"/>
                <w:sz w:val="20"/>
                <w:szCs w:val="20"/>
              </w:rPr>
              <w:t>分）</w:t>
            </w:r>
          </w:p>
        </w:tc>
        <w:tc>
          <w:tcPr>
            <w:tcW w:w="576" w:type="dxa"/>
            <w:noWrap/>
            <w:vAlign w:val="center"/>
          </w:tcPr>
          <w:p>
            <w:pPr>
              <w:spacing w:line="280" w:lineRule="exact"/>
              <w:jc w:val="center"/>
              <w:rPr>
                <w:kern w:val="0"/>
                <w:sz w:val="20"/>
                <w:szCs w:val="20"/>
              </w:rPr>
            </w:pPr>
            <w:r>
              <w:rPr>
                <w:kern w:val="0"/>
                <w:sz w:val="20"/>
                <w:szCs w:val="20"/>
              </w:rPr>
              <w:t>3</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08"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restart"/>
            <w:shd w:val="clear" w:color="000000" w:fill="FFFFFF"/>
            <w:noWrap w:val="0"/>
            <w:vAlign w:val="center"/>
          </w:tcPr>
          <w:p>
            <w:pPr>
              <w:spacing w:line="280" w:lineRule="exact"/>
              <w:jc w:val="center"/>
              <w:rPr>
                <w:kern w:val="0"/>
                <w:sz w:val="20"/>
                <w:szCs w:val="20"/>
              </w:rPr>
            </w:pPr>
            <w:r>
              <w:rPr>
                <w:rFonts w:hint="eastAsia"/>
                <w:kern w:val="0"/>
                <w:sz w:val="20"/>
                <w:szCs w:val="20"/>
              </w:rPr>
              <w:t>财务</w:t>
            </w:r>
            <w:r>
              <w:rPr>
                <w:kern w:val="0"/>
                <w:sz w:val="20"/>
                <w:szCs w:val="20"/>
              </w:rPr>
              <w:br w:type="textWrapping"/>
            </w:r>
            <w:r>
              <w:rPr>
                <w:rFonts w:hint="eastAsia"/>
                <w:kern w:val="0"/>
                <w:sz w:val="20"/>
                <w:szCs w:val="20"/>
              </w:rPr>
              <w:t>管理（</w:t>
            </w:r>
            <w:r>
              <w:rPr>
                <w:kern w:val="0"/>
                <w:sz w:val="20"/>
                <w:szCs w:val="20"/>
              </w:rPr>
              <w:t>12</w:t>
            </w:r>
            <w:r>
              <w:rPr>
                <w:rFonts w:hint="eastAsia"/>
                <w:kern w:val="0"/>
                <w:sz w:val="20"/>
                <w:szCs w:val="20"/>
              </w:rPr>
              <w:t>分）</w:t>
            </w: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管理制度健全性（</w:t>
            </w:r>
            <w:r>
              <w:rPr>
                <w:kern w:val="0"/>
                <w:sz w:val="20"/>
                <w:szCs w:val="20"/>
              </w:rPr>
              <w:t>3</w:t>
            </w:r>
            <w:r>
              <w:rPr>
                <w:rFonts w:hint="eastAsia"/>
                <w:kern w:val="0"/>
                <w:sz w:val="20"/>
                <w:szCs w:val="20"/>
              </w:rPr>
              <w:t>分）</w:t>
            </w:r>
          </w:p>
        </w:tc>
        <w:tc>
          <w:tcPr>
            <w:tcW w:w="1688" w:type="dxa"/>
            <w:shd w:val="clear" w:color="000000" w:fill="FFFFFF"/>
            <w:noWrap w:val="0"/>
            <w:vAlign w:val="center"/>
          </w:tcPr>
          <w:p>
            <w:pPr>
              <w:spacing w:line="250" w:lineRule="exact"/>
              <w:rPr>
                <w:kern w:val="0"/>
                <w:sz w:val="20"/>
                <w:szCs w:val="20"/>
              </w:rPr>
            </w:pPr>
            <w:r>
              <w:rPr>
                <w:rFonts w:hint="eastAsia"/>
                <w:kern w:val="0"/>
                <w:sz w:val="20"/>
                <w:szCs w:val="20"/>
              </w:rPr>
              <w:t>项目实施单位的财务制度是否健全，用以反映和考核财务管理制度对资金规范、安全运行的保障情况。</w:t>
            </w:r>
          </w:p>
        </w:tc>
        <w:tc>
          <w:tcPr>
            <w:tcW w:w="3516" w:type="dxa"/>
            <w:shd w:val="clear" w:color="000000" w:fill="FFFFFF"/>
            <w:noWrap w:val="0"/>
            <w:vAlign w:val="center"/>
          </w:tcPr>
          <w:p>
            <w:pPr>
              <w:spacing w:line="250" w:lineRule="exact"/>
              <w:rPr>
                <w:kern w:val="0"/>
                <w:sz w:val="20"/>
                <w:szCs w:val="20"/>
              </w:rPr>
            </w:pPr>
            <w:r>
              <w:rPr>
                <w:rFonts w:hint="eastAsia" w:cs="宋体"/>
                <w:kern w:val="0"/>
                <w:sz w:val="20"/>
                <w:szCs w:val="20"/>
              </w:rPr>
              <w:t>①</w:t>
            </w:r>
            <w:r>
              <w:rPr>
                <w:rFonts w:hint="eastAsia"/>
                <w:kern w:val="0"/>
                <w:sz w:val="20"/>
                <w:szCs w:val="20"/>
              </w:rPr>
              <w:t>是否已制定或具有相应的项目资金管理办法；（</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项目资金管理办法是否符合相关财务会计制度的规定。（</w:t>
            </w:r>
            <w:r>
              <w:rPr>
                <w:kern w:val="0"/>
                <w:sz w:val="20"/>
                <w:szCs w:val="20"/>
              </w:rPr>
              <w:t>1</w:t>
            </w:r>
            <w:r>
              <w:rPr>
                <w:rFonts w:hint="eastAsia"/>
                <w:kern w:val="0"/>
                <w:sz w:val="20"/>
                <w:szCs w:val="20"/>
              </w:rPr>
              <w:t>分）</w:t>
            </w:r>
          </w:p>
        </w:tc>
        <w:tc>
          <w:tcPr>
            <w:tcW w:w="576" w:type="dxa"/>
            <w:noWrap/>
            <w:vAlign w:val="center"/>
          </w:tcPr>
          <w:p>
            <w:pPr>
              <w:spacing w:line="280" w:lineRule="exact"/>
              <w:jc w:val="center"/>
              <w:rPr>
                <w:kern w:val="0"/>
                <w:sz w:val="20"/>
                <w:szCs w:val="20"/>
              </w:rPr>
            </w:pPr>
            <w:r>
              <w:rPr>
                <w:kern w:val="0"/>
                <w:sz w:val="20"/>
                <w:szCs w:val="20"/>
              </w:rPr>
              <w:t>3</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979"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资金使用合规性（</w:t>
            </w:r>
            <w:r>
              <w:rPr>
                <w:kern w:val="0"/>
                <w:sz w:val="20"/>
                <w:szCs w:val="20"/>
              </w:rPr>
              <w:t>7</w:t>
            </w:r>
            <w:r>
              <w:rPr>
                <w:rFonts w:hint="eastAsia"/>
                <w:kern w:val="0"/>
                <w:sz w:val="20"/>
                <w:szCs w:val="20"/>
              </w:rPr>
              <w:t>分）</w:t>
            </w:r>
          </w:p>
        </w:tc>
        <w:tc>
          <w:tcPr>
            <w:tcW w:w="1688" w:type="dxa"/>
            <w:shd w:val="clear" w:color="000000" w:fill="FFFFFF"/>
            <w:noWrap w:val="0"/>
            <w:vAlign w:val="center"/>
          </w:tcPr>
          <w:p>
            <w:pPr>
              <w:spacing w:line="250" w:lineRule="exact"/>
              <w:rPr>
                <w:kern w:val="0"/>
                <w:sz w:val="20"/>
                <w:szCs w:val="20"/>
              </w:rPr>
            </w:pPr>
            <w:r>
              <w:rPr>
                <w:rFonts w:hint="eastAsia"/>
                <w:kern w:val="0"/>
                <w:sz w:val="20"/>
                <w:szCs w:val="20"/>
              </w:rPr>
              <w:t>项目资金使用是否符合相关的财务管理制度规定，用以反映和考核项目资金的规范运行情况。</w:t>
            </w:r>
          </w:p>
        </w:tc>
        <w:tc>
          <w:tcPr>
            <w:tcW w:w="3516" w:type="dxa"/>
            <w:shd w:val="clear" w:color="000000" w:fill="FFFFFF"/>
            <w:noWrap w:val="0"/>
            <w:vAlign w:val="center"/>
          </w:tcPr>
          <w:p>
            <w:pPr>
              <w:spacing w:line="250" w:lineRule="exact"/>
              <w:rPr>
                <w:kern w:val="0"/>
                <w:sz w:val="20"/>
                <w:szCs w:val="20"/>
              </w:rPr>
            </w:pPr>
            <w:r>
              <w:rPr>
                <w:rFonts w:hint="eastAsia" w:cs="宋体"/>
                <w:kern w:val="0"/>
                <w:sz w:val="20"/>
                <w:szCs w:val="20"/>
              </w:rPr>
              <w:t>①</w:t>
            </w:r>
            <w:r>
              <w:rPr>
                <w:rFonts w:hint="eastAsia"/>
                <w:kern w:val="0"/>
                <w:sz w:val="20"/>
                <w:szCs w:val="20"/>
              </w:rPr>
              <w:t>是否符合国家财经法规和财务管理制度以及有关专项资金管理办法的规定；（</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资金的拨付是否有完整的审批程序和手续；（</w:t>
            </w:r>
            <w:r>
              <w:rPr>
                <w:kern w:val="0"/>
                <w:sz w:val="20"/>
                <w:szCs w:val="20"/>
              </w:rPr>
              <w:t>2</w:t>
            </w:r>
            <w:r>
              <w:rPr>
                <w:rFonts w:hint="eastAsia"/>
                <w:kern w:val="0"/>
                <w:sz w:val="20"/>
                <w:szCs w:val="20"/>
              </w:rPr>
              <w:t>分）</w:t>
            </w:r>
            <w:r>
              <w:rPr>
                <w:kern w:val="0"/>
                <w:sz w:val="20"/>
                <w:szCs w:val="20"/>
              </w:rPr>
              <w:br w:type="textWrapping"/>
            </w:r>
            <w:r>
              <w:rPr>
                <w:rFonts w:hint="eastAsia" w:cs="宋体"/>
                <w:kern w:val="0"/>
                <w:sz w:val="20"/>
                <w:szCs w:val="20"/>
              </w:rPr>
              <w:t>③</w:t>
            </w:r>
            <w:r>
              <w:rPr>
                <w:rFonts w:hint="eastAsia"/>
                <w:kern w:val="0"/>
                <w:sz w:val="20"/>
                <w:szCs w:val="20"/>
              </w:rPr>
              <w:t>项目的重大开支是否经过评估认证；（</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④</w:t>
            </w:r>
            <w:r>
              <w:rPr>
                <w:rFonts w:hint="eastAsia"/>
                <w:kern w:val="0"/>
                <w:sz w:val="20"/>
                <w:szCs w:val="20"/>
              </w:rPr>
              <w:t>是否符合项目预算批复或合同规定的用途；（</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⑤</w:t>
            </w:r>
            <w:r>
              <w:rPr>
                <w:rFonts w:hint="eastAsia"/>
                <w:kern w:val="0"/>
                <w:sz w:val="20"/>
                <w:szCs w:val="20"/>
              </w:rPr>
              <w:t>是否存在截留、挤占、挪用、虚列支出等情况。（</w:t>
            </w:r>
            <w:r>
              <w:rPr>
                <w:kern w:val="0"/>
                <w:sz w:val="20"/>
                <w:szCs w:val="20"/>
              </w:rPr>
              <w:t>2</w:t>
            </w:r>
            <w:r>
              <w:rPr>
                <w:rFonts w:hint="eastAsia"/>
                <w:kern w:val="0"/>
                <w:sz w:val="20"/>
                <w:szCs w:val="20"/>
              </w:rPr>
              <w:t>分）</w:t>
            </w:r>
          </w:p>
        </w:tc>
        <w:tc>
          <w:tcPr>
            <w:tcW w:w="576" w:type="dxa"/>
            <w:noWrap/>
            <w:vAlign w:val="center"/>
          </w:tcPr>
          <w:p>
            <w:pPr>
              <w:spacing w:line="280" w:lineRule="exact"/>
              <w:jc w:val="center"/>
              <w:rPr>
                <w:kern w:val="0"/>
                <w:sz w:val="20"/>
                <w:szCs w:val="20"/>
              </w:rPr>
            </w:pPr>
            <w:r>
              <w:rPr>
                <w:kern w:val="0"/>
                <w:sz w:val="20"/>
                <w:szCs w:val="20"/>
              </w:rPr>
              <w:t>7</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190"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财务监控有效性（</w:t>
            </w:r>
            <w:r>
              <w:rPr>
                <w:kern w:val="0"/>
                <w:sz w:val="20"/>
                <w:szCs w:val="20"/>
              </w:rPr>
              <w:t>2</w:t>
            </w:r>
            <w:r>
              <w:rPr>
                <w:rFonts w:hint="eastAsia"/>
                <w:kern w:val="0"/>
                <w:sz w:val="20"/>
                <w:szCs w:val="20"/>
              </w:rPr>
              <w:t>分）</w:t>
            </w:r>
          </w:p>
        </w:tc>
        <w:tc>
          <w:tcPr>
            <w:tcW w:w="1688" w:type="dxa"/>
            <w:shd w:val="clear" w:color="000000" w:fill="FFFFFF"/>
            <w:noWrap w:val="0"/>
            <w:vAlign w:val="center"/>
          </w:tcPr>
          <w:p>
            <w:pPr>
              <w:spacing w:line="280" w:lineRule="exact"/>
              <w:rPr>
                <w:kern w:val="0"/>
                <w:sz w:val="20"/>
                <w:szCs w:val="20"/>
              </w:rPr>
            </w:pPr>
            <w:r>
              <w:rPr>
                <w:rFonts w:hint="eastAsia"/>
                <w:kern w:val="0"/>
                <w:sz w:val="20"/>
                <w:szCs w:val="20"/>
              </w:rPr>
              <w:t>项目实施单位是否为保障资金的安全、规范运行而采取了必要的监控措施，用以反映和考核项目实施单位对资金运行的控制情况。</w:t>
            </w:r>
          </w:p>
        </w:tc>
        <w:tc>
          <w:tcPr>
            <w:tcW w:w="3516" w:type="dxa"/>
            <w:shd w:val="clear" w:color="000000" w:fill="FFFFFF"/>
            <w:noWrap w:val="0"/>
            <w:vAlign w:val="center"/>
          </w:tcPr>
          <w:p>
            <w:pPr>
              <w:spacing w:line="280" w:lineRule="exact"/>
              <w:rPr>
                <w:kern w:val="0"/>
                <w:sz w:val="20"/>
                <w:szCs w:val="20"/>
              </w:rPr>
            </w:pPr>
            <w:r>
              <w:rPr>
                <w:rFonts w:hint="eastAsia" w:cs="宋体"/>
                <w:kern w:val="0"/>
                <w:sz w:val="20"/>
                <w:szCs w:val="20"/>
              </w:rPr>
              <w:t>①</w:t>
            </w:r>
            <w:r>
              <w:rPr>
                <w:rFonts w:hint="eastAsia"/>
                <w:kern w:val="0"/>
                <w:sz w:val="20"/>
                <w:szCs w:val="20"/>
              </w:rPr>
              <w:t>是否已制定或具有相应的监控机制；（</w:t>
            </w:r>
            <w:r>
              <w:rPr>
                <w:kern w:val="0"/>
                <w:sz w:val="20"/>
                <w:szCs w:val="20"/>
              </w:rPr>
              <w:t>1</w:t>
            </w:r>
            <w:r>
              <w:rPr>
                <w:rFonts w:hint="eastAsia"/>
                <w:kern w:val="0"/>
                <w:sz w:val="20"/>
                <w:szCs w:val="20"/>
              </w:rPr>
              <w:t>分）</w:t>
            </w:r>
            <w:r>
              <w:rPr>
                <w:kern w:val="0"/>
                <w:sz w:val="20"/>
                <w:szCs w:val="20"/>
              </w:rPr>
              <w:br w:type="textWrapping"/>
            </w:r>
            <w:r>
              <w:rPr>
                <w:rFonts w:hint="eastAsia" w:cs="宋体"/>
                <w:kern w:val="0"/>
                <w:sz w:val="20"/>
                <w:szCs w:val="20"/>
              </w:rPr>
              <w:t>②</w:t>
            </w:r>
            <w:r>
              <w:rPr>
                <w:rFonts w:hint="eastAsia"/>
                <w:kern w:val="0"/>
                <w:sz w:val="20"/>
                <w:szCs w:val="20"/>
              </w:rPr>
              <w:t>是否采取了相应的财务检查等必要的监控措施或手段。（</w:t>
            </w:r>
            <w:r>
              <w:rPr>
                <w:kern w:val="0"/>
                <w:sz w:val="20"/>
                <w:szCs w:val="20"/>
              </w:rPr>
              <w:t>1</w:t>
            </w:r>
            <w:r>
              <w:rPr>
                <w:rFonts w:hint="eastAsia"/>
                <w:kern w:val="0"/>
                <w:sz w:val="20"/>
                <w:szCs w:val="20"/>
              </w:rPr>
              <w:t>分）</w:t>
            </w:r>
          </w:p>
        </w:tc>
        <w:tc>
          <w:tcPr>
            <w:tcW w:w="576" w:type="dxa"/>
            <w:noWrap/>
            <w:vAlign w:val="center"/>
          </w:tcPr>
          <w:p>
            <w:pPr>
              <w:spacing w:line="280" w:lineRule="exact"/>
              <w:jc w:val="center"/>
              <w:rPr>
                <w:kern w:val="0"/>
                <w:sz w:val="20"/>
                <w:szCs w:val="20"/>
              </w:rPr>
            </w:pPr>
            <w:r>
              <w:rPr>
                <w:kern w:val="0"/>
                <w:sz w:val="20"/>
                <w:szCs w:val="20"/>
              </w:rPr>
              <w:t>2</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020" w:hRule="atLeast"/>
          <w:jc w:val="center"/>
        </w:trPr>
        <w:tc>
          <w:tcPr>
            <w:tcW w:w="710" w:type="dxa"/>
            <w:vMerge w:val="restart"/>
            <w:shd w:val="clear" w:color="000000" w:fill="FFFFFF"/>
            <w:noWrap/>
            <w:textDirection w:val="tbRlV"/>
            <w:vAlign w:val="center"/>
          </w:tcPr>
          <w:p>
            <w:pPr>
              <w:spacing w:line="280" w:lineRule="exact"/>
              <w:jc w:val="center"/>
              <w:rPr>
                <w:kern w:val="0"/>
                <w:sz w:val="20"/>
                <w:szCs w:val="20"/>
              </w:rPr>
            </w:pPr>
            <w:r>
              <w:rPr>
                <w:rFonts w:hint="eastAsia"/>
                <w:kern w:val="0"/>
                <w:sz w:val="20"/>
                <w:szCs w:val="20"/>
              </w:rPr>
              <w:t>产</w:t>
            </w:r>
            <w:r>
              <w:rPr>
                <w:kern w:val="0"/>
                <w:sz w:val="20"/>
                <w:szCs w:val="20"/>
              </w:rPr>
              <w:t xml:space="preserve">   </w:t>
            </w:r>
            <w:r>
              <w:rPr>
                <w:rFonts w:hint="eastAsia"/>
                <w:kern w:val="0"/>
                <w:sz w:val="20"/>
                <w:szCs w:val="20"/>
              </w:rPr>
              <w:t>出（</w:t>
            </w:r>
            <w:r>
              <w:rPr>
                <w:kern w:val="0"/>
                <w:sz w:val="20"/>
                <w:szCs w:val="20"/>
              </w:rPr>
              <w:t>20</w:t>
            </w:r>
            <w:r>
              <w:rPr>
                <w:rFonts w:hint="eastAsia"/>
                <w:kern w:val="0"/>
                <w:sz w:val="20"/>
                <w:szCs w:val="20"/>
              </w:rPr>
              <w:t>分）</w:t>
            </w:r>
          </w:p>
        </w:tc>
        <w:tc>
          <w:tcPr>
            <w:tcW w:w="697" w:type="dxa"/>
            <w:vMerge w:val="restart"/>
            <w:shd w:val="clear" w:color="000000" w:fill="FFFFFF"/>
            <w:noWrap w:val="0"/>
            <w:vAlign w:val="center"/>
          </w:tcPr>
          <w:p>
            <w:pPr>
              <w:spacing w:line="280" w:lineRule="exact"/>
              <w:jc w:val="center"/>
              <w:rPr>
                <w:kern w:val="0"/>
                <w:sz w:val="20"/>
                <w:szCs w:val="20"/>
              </w:rPr>
            </w:pPr>
            <w:r>
              <w:rPr>
                <w:rFonts w:hint="eastAsia"/>
                <w:kern w:val="0"/>
                <w:sz w:val="20"/>
                <w:szCs w:val="20"/>
              </w:rPr>
              <w:t>项目</w:t>
            </w:r>
            <w:r>
              <w:rPr>
                <w:kern w:val="0"/>
                <w:sz w:val="20"/>
                <w:szCs w:val="20"/>
              </w:rPr>
              <w:br w:type="textWrapping"/>
            </w:r>
            <w:r>
              <w:rPr>
                <w:rFonts w:hint="eastAsia"/>
                <w:kern w:val="0"/>
                <w:sz w:val="20"/>
                <w:szCs w:val="20"/>
              </w:rPr>
              <w:t>产出（</w:t>
            </w:r>
            <w:r>
              <w:rPr>
                <w:kern w:val="0"/>
                <w:sz w:val="20"/>
                <w:szCs w:val="20"/>
              </w:rPr>
              <w:t>20</w:t>
            </w:r>
            <w:r>
              <w:rPr>
                <w:rFonts w:hint="eastAsia"/>
                <w:kern w:val="0"/>
                <w:sz w:val="20"/>
                <w:szCs w:val="20"/>
              </w:rPr>
              <w:t>分）</w:t>
            </w: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实际完成率（</w:t>
            </w:r>
            <w:r>
              <w:rPr>
                <w:kern w:val="0"/>
                <w:sz w:val="20"/>
                <w:szCs w:val="20"/>
              </w:rPr>
              <w:t>4</w:t>
            </w:r>
            <w:r>
              <w:rPr>
                <w:rFonts w:hint="eastAsia"/>
                <w:kern w:val="0"/>
                <w:sz w:val="20"/>
                <w:szCs w:val="20"/>
              </w:rPr>
              <w:t>分）</w:t>
            </w:r>
          </w:p>
        </w:tc>
        <w:tc>
          <w:tcPr>
            <w:tcW w:w="1688" w:type="dxa"/>
            <w:shd w:val="clear" w:color="000000" w:fill="FFFFFF"/>
            <w:noWrap w:val="0"/>
            <w:vAlign w:val="center"/>
          </w:tcPr>
          <w:p>
            <w:pPr>
              <w:spacing w:line="280" w:lineRule="exact"/>
              <w:rPr>
                <w:kern w:val="0"/>
                <w:sz w:val="20"/>
                <w:szCs w:val="20"/>
              </w:rPr>
            </w:pPr>
            <w:r>
              <w:rPr>
                <w:rFonts w:hint="eastAsia"/>
                <w:kern w:val="0"/>
                <w:sz w:val="20"/>
                <w:szCs w:val="20"/>
              </w:rPr>
              <w:t>项目实施的实际产出数与计划产出数的比率，用以反映和考核项目产出数量目标的实现程度。</w:t>
            </w:r>
          </w:p>
        </w:tc>
        <w:tc>
          <w:tcPr>
            <w:tcW w:w="3516" w:type="dxa"/>
            <w:shd w:val="clear" w:color="000000" w:fill="FFFFFF"/>
            <w:noWrap w:val="0"/>
            <w:vAlign w:val="center"/>
          </w:tcPr>
          <w:p>
            <w:pPr>
              <w:spacing w:line="280" w:lineRule="exact"/>
              <w:rPr>
                <w:kern w:val="0"/>
                <w:sz w:val="20"/>
                <w:szCs w:val="20"/>
              </w:rPr>
            </w:pPr>
            <w:r>
              <w:rPr>
                <w:rFonts w:hint="eastAsia"/>
                <w:spacing w:val="-14"/>
                <w:kern w:val="0"/>
                <w:sz w:val="20"/>
                <w:szCs w:val="20"/>
              </w:rPr>
              <w:t>实际完成率</w:t>
            </w:r>
            <w:r>
              <w:rPr>
                <w:spacing w:val="-14"/>
                <w:kern w:val="0"/>
                <w:sz w:val="20"/>
                <w:szCs w:val="20"/>
              </w:rPr>
              <w:t>=</w:t>
            </w:r>
            <w:r>
              <w:rPr>
                <w:rFonts w:hint="eastAsia"/>
                <w:spacing w:val="-14"/>
                <w:kern w:val="0"/>
                <w:sz w:val="20"/>
                <w:szCs w:val="20"/>
              </w:rPr>
              <w:t>（实际产出数</w:t>
            </w:r>
            <w:r>
              <w:rPr>
                <w:spacing w:val="-14"/>
                <w:kern w:val="0"/>
                <w:sz w:val="20"/>
                <w:szCs w:val="20"/>
              </w:rPr>
              <w:t>/</w:t>
            </w:r>
            <w:r>
              <w:rPr>
                <w:rFonts w:hint="eastAsia"/>
                <w:spacing w:val="-14"/>
                <w:kern w:val="0"/>
                <w:sz w:val="20"/>
                <w:szCs w:val="20"/>
              </w:rPr>
              <w:t>计划产出数）</w:t>
            </w:r>
            <w:r>
              <w:rPr>
                <w:spacing w:val="-14"/>
                <w:kern w:val="0"/>
                <w:sz w:val="20"/>
                <w:szCs w:val="20"/>
              </w:rPr>
              <w:t>×100%</w:t>
            </w:r>
            <w:r>
              <w:rPr>
                <w:rFonts w:hint="eastAsia"/>
                <w:spacing w:val="-14"/>
                <w:kern w:val="0"/>
                <w:sz w:val="20"/>
                <w:szCs w:val="20"/>
              </w:rPr>
              <w:t>。（得分</w:t>
            </w:r>
            <w:r>
              <w:rPr>
                <w:spacing w:val="-14"/>
                <w:kern w:val="0"/>
                <w:sz w:val="20"/>
                <w:szCs w:val="20"/>
              </w:rPr>
              <w:t>=</w:t>
            </w:r>
            <w:r>
              <w:rPr>
                <w:rFonts w:hint="eastAsia"/>
                <w:spacing w:val="-14"/>
                <w:kern w:val="0"/>
                <w:sz w:val="20"/>
                <w:szCs w:val="20"/>
              </w:rPr>
              <w:t>实际完成率</w:t>
            </w:r>
            <w:r>
              <w:rPr>
                <w:spacing w:val="-14"/>
                <w:kern w:val="0"/>
                <w:sz w:val="20"/>
                <w:szCs w:val="20"/>
              </w:rPr>
              <w:t>*4</w:t>
            </w:r>
            <w:r>
              <w:rPr>
                <w:rFonts w:hint="eastAsia"/>
                <w:spacing w:val="-14"/>
                <w:kern w:val="0"/>
                <w:sz w:val="20"/>
                <w:szCs w:val="20"/>
              </w:rPr>
              <w:t>分）</w:t>
            </w:r>
            <w:r>
              <w:rPr>
                <w:spacing w:val="-14"/>
                <w:kern w:val="0"/>
                <w:sz w:val="20"/>
                <w:szCs w:val="20"/>
              </w:rPr>
              <w:br w:type="textWrapping"/>
            </w:r>
            <w:r>
              <w:rPr>
                <w:rFonts w:hint="eastAsia"/>
                <w:spacing w:val="-14"/>
                <w:kern w:val="0"/>
                <w:sz w:val="20"/>
                <w:szCs w:val="20"/>
              </w:rPr>
              <w:t>实际产出数：一定时期（本年度或项目期）内项目实际产出的产品或提供的服务数量。</w:t>
            </w:r>
            <w:r>
              <w:rPr>
                <w:kern w:val="0"/>
                <w:sz w:val="20"/>
                <w:szCs w:val="20"/>
              </w:rPr>
              <w:br w:type="textWrapping"/>
            </w:r>
            <w:r>
              <w:rPr>
                <w:rFonts w:hint="eastAsia"/>
                <w:kern w:val="0"/>
                <w:sz w:val="20"/>
                <w:szCs w:val="20"/>
              </w:rPr>
              <w:t>计划产出数：项目绩效目标确定的在一定时期（本年度或项目期）内计划产出的产品或提供的服务数量。</w:t>
            </w:r>
          </w:p>
        </w:tc>
        <w:tc>
          <w:tcPr>
            <w:tcW w:w="576" w:type="dxa"/>
            <w:noWrap/>
            <w:vAlign w:val="center"/>
          </w:tcPr>
          <w:p>
            <w:pPr>
              <w:spacing w:line="280" w:lineRule="exact"/>
              <w:jc w:val="center"/>
              <w:rPr>
                <w:kern w:val="0"/>
                <w:sz w:val="20"/>
                <w:szCs w:val="20"/>
              </w:rPr>
            </w:pPr>
            <w:r>
              <w:rPr>
                <w:kern w:val="0"/>
                <w:sz w:val="20"/>
                <w:szCs w:val="20"/>
              </w:rPr>
              <w:t>4</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825"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完成及时率（</w:t>
            </w:r>
            <w:r>
              <w:rPr>
                <w:kern w:val="0"/>
                <w:sz w:val="20"/>
                <w:szCs w:val="20"/>
              </w:rPr>
              <w:t>6</w:t>
            </w:r>
            <w:r>
              <w:rPr>
                <w:rFonts w:hint="eastAsia"/>
                <w:kern w:val="0"/>
                <w:sz w:val="20"/>
                <w:szCs w:val="20"/>
              </w:rPr>
              <w:t>分）</w:t>
            </w:r>
          </w:p>
        </w:tc>
        <w:tc>
          <w:tcPr>
            <w:tcW w:w="1688" w:type="dxa"/>
            <w:shd w:val="clear" w:color="000000" w:fill="FFFFFF"/>
            <w:noWrap w:val="0"/>
            <w:vAlign w:val="center"/>
          </w:tcPr>
          <w:p>
            <w:pPr>
              <w:spacing w:line="280" w:lineRule="exact"/>
              <w:rPr>
                <w:kern w:val="0"/>
                <w:sz w:val="20"/>
                <w:szCs w:val="20"/>
              </w:rPr>
            </w:pPr>
            <w:r>
              <w:rPr>
                <w:rFonts w:hint="eastAsia"/>
                <w:kern w:val="0"/>
                <w:sz w:val="20"/>
                <w:szCs w:val="20"/>
              </w:rPr>
              <w:t>项目实际提前完成时间与计划完成时间的比率，用以反映和考核项目产出时效目标的实现程度。</w:t>
            </w:r>
          </w:p>
        </w:tc>
        <w:tc>
          <w:tcPr>
            <w:tcW w:w="3516" w:type="dxa"/>
            <w:shd w:val="clear" w:color="000000" w:fill="FFFFFF"/>
            <w:noWrap w:val="0"/>
            <w:vAlign w:val="center"/>
          </w:tcPr>
          <w:p>
            <w:pPr>
              <w:spacing w:line="280" w:lineRule="exact"/>
              <w:rPr>
                <w:kern w:val="0"/>
                <w:sz w:val="20"/>
                <w:szCs w:val="20"/>
              </w:rPr>
            </w:pPr>
            <w:r>
              <w:rPr>
                <w:rFonts w:hint="eastAsia"/>
                <w:kern w:val="0"/>
                <w:sz w:val="20"/>
                <w:szCs w:val="20"/>
              </w:rPr>
              <w:t>完成及时率</w:t>
            </w:r>
            <w:r>
              <w:rPr>
                <w:kern w:val="0"/>
                <w:sz w:val="20"/>
                <w:szCs w:val="20"/>
              </w:rPr>
              <w:t>=[</w:t>
            </w:r>
            <w:r>
              <w:rPr>
                <w:rFonts w:hint="eastAsia"/>
                <w:kern w:val="0"/>
                <w:sz w:val="20"/>
                <w:szCs w:val="20"/>
              </w:rPr>
              <w:t>（计划完成时间</w:t>
            </w:r>
            <w:r>
              <w:rPr>
                <w:kern w:val="0"/>
                <w:sz w:val="20"/>
                <w:szCs w:val="20"/>
              </w:rPr>
              <w:t>-</w:t>
            </w:r>
            <w:r>
              <w:rPr>
                <w:rFonts w:hint="eastAsia"/>
                <w:kern w:val="0"/>
                <w:sz w:val="20"/>
                <w:szCs w:val="20"/>
              </w:rPr>
              <w:t>实际完成时间）</w:t>
            </w:r>
            <w:r>
              <w:rPr>
                <w:kern w:val="0"/>
                <w:sz w:val="20"/>
                <w:szCs w:val="20"/>
              </w:rPr>
              <w:t>/</w:t>
            </w:r>
            <w:r>
              <w:rPr>
                <w:rFonts w:hint="eastAsia"/>
                <w:kern w:val="0"/>
                <w:sz w:val="20"/>
                <w:szCs w:val="20"/>
              </w:rPr>
              <w:t>计划完成时间</w:t>
            </w:r>
            <w:r>
              <w:rPr>
                <w:kern w:val="0"/>
                <w:sz w:val="20"/>
                <w:szCs w:val="20"/>
              </w:rPr>
              <w:t>]×100%</w:t>
            </w:r>
            <w:r>
              <w:rPr>
                <w:rFonts w:hint="eastAsia"/>
                <w:kern w:val="0"/>
                <w:sz w:val="20"/>
                <w:szCs w:val="20"/>
              </w:rPr>
              <w:t>。（</w:t>
            </w:r>
            <w:r>
              <w:rPr>
                <w:kern w:val="0"/>
                <w:sz w:val="20"/>
                <w:szCs w:val="20"/>
              </w:rPr>
              <w:t>1--4</w:t>
            </w:r>
            <w:r>
              <w:rPr>
                <w:rFonts w:hint="eastAsia"/>
                <w:kern w:val="0"/>
                <w:sz w:val="20"/>
                <w:szCs w:val="20"/>
              </w:rPr>
              <w:t>季度各得</w:t>
            </w:r>
            <w:r>
              <w:rPr>
                <w:kern w:val="0"/>
                <w:sz w:val="20"/>
                <w:szCs w:val="20"/>
              </w:rPr>
              <w:t>1.5</w:t>
            </w:r>
            <w:r>
              <w:rPr>
                <w:rFonts w:hint="eastAsia"/>
                <w:kern w:val="0"/>
                <w:sz w:val="20"/>
                <w:szCs w:val="20"/>
              </w:rPr>
              <w:t>分）</w:t>
            </w:r>
            <w:r>
              <w:rPr>
                <w:kern w:val="0"/>
                <w:sz w:val="20"/>
                <w:szCs w:val="20"/>
              </w:rPr>
              <w:br w:type="textWrapping"/>
            </w:r>
            <w:r>
              <w:rPr>
                <w:rFonts w:hint="eastAsia"/>
                <w:kern w:val="0"/>
                <w:sz w:val="20"/>
                <w:szCs w:val="20"/>
              </w:rPr>
              <w:t>实际完成时间：项目实施单位完成该项目实际所耗用的时间。</w:t>
            </w:r>
            <w:r>
              <w:rPr>
                <w:kern w:val="0"/>
                <w:sz w:val="20"/>
                <w:szCs w:val="20"/>
              </w:rPr>
              <w:br w:type="textWrapping"/>
            </w:r>
            <w:r>
              <w:rPr>
                <w:rFonts w:hint="eastAsia"/>
                <w:kern w:val="0"/>
                <w:sz w:val="20"/>
                <w:szCs w:val="20"/>
              </w:rPr>
              <w:t>计划完成时间：按照项目实施计划或相关规定完成该项目所需的时间。</w:t>
            </w:r>
          </w:p>
        </w:tc>
        <w:tc>
          <w:tcPr>
            <w:tcW w:w="576" w:type="dxa"/>
            <w:noWrap/>
            <w:vAlign w:val="center"/>
          </w:tcPr>
          <w:p>
            <w:pPr>
              <w:spacing w:line="280" w:lineRule="exact"/>
              <w:jc w:val="center"/>
              <w:rPr>
                <w:kern w:val="0"/>
                <w:sz w:val="20"/>
                <w:szCs w:val="20"/>
              </w:rPr>
            </w:pPr>
            <w:r>
              <w:rPr>
                <w:kern w:val="0"/>
                <w:sz w:val="20"/>
                <w:szCs w:val="20"/>
              </w:rPr>
              <w:t>6</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923"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质量达标率（</w:t>
            </w:r>
            <w:r>
              <w:rPr>
                <w:kern w:val="0"/>
                <w:sz w:val="20"/>
                <w:szCs w:val="20"/>
              </w:rPr>
              <w:t>5</w:t>
            </w:r>
            <w:r>
              <w:rPr>
                <w:rFonts w:hint="eastAsia"/>
                <w:kern w:val="0"/>
                <w:sz w:val="20"/>
                <w:szCs w:val="20"/>
              </w:rPr>
              <w:t>分）</w:t>
            </w:r>
          </w:p>
        </w:tc>
        <w:tc>
          <w:tcPr>
            <w:tcW w:w="1688" w:type="dxa"/>
            <w:shd w:val="clear" w:color="000000" w:fill="FFFFFF"/>
            <w:noWrap w:val="0"/>
            <w:vAlign w:val="center"/>
          </w:tcPr>
          <w:p>
            <w:pPr>
              <w:spacing w:line="280" w:lineRule="exact"/>
              <w:rPr>
                <w:kern w:val="0"/>
                <w:sz w:val="20"/>
                <w:szCs w:val="20"/>
              </w:rPr>
            </w:pPr>
            <w:r>
              <w:rPr>
                <w:rFonts w:hint="eastAsia"/>
                <w:kern w:val="0"/>
                <w:sz w:val="20"/>
                <w:szCs w:val="20"/>
              </w:rPr>
              <w:t>项目完成的质量达标产出数与实际产出数的比率，用以反映和考核项目产出质量目标的实现程度。</w:t>
            </w:r>
          </w:p>
        </w:tc>
        <w:tc>
          <w:tcPr>
            <w:tcW w:w="3516" w:type="dxa"/>
            <w:shd w:val="clear" w:color="000000" w:fill="FFFFFF"/>
            <w:noWrap w:val="0"/>
            <w:vAlign w:val="center"/>
          </w:tcPr>
          <w:p>
            <w:pPr>
              <w:spacing w:line="280" w:lineRule="exact"/>
              <w:rPr>
                <w:kern w:val="0"/>
                <w:sz w:val="20"/>
                <w:szCs w:val="20"/>
              </w:rPr>
            </w:pPr>
            <w:r>
              <w:rPr>
                <w:rFonts w:hint="eastAsia"/>
                <w:kern w:val="0"/>
                <w:sz w:val="20"/>
                <w:szCs w:val="20"/>
              </w:rPr>
              <w:t>质量达标率</w:t>
            </w:r>
            <w:r>
              <w:rPr>
                <w:kern w:val="0"/>
                <w:sz w:val="20"/>
                <w:szCs w:val="20"/>
              </w:rPr>
              <w:t>=</w:t>
            </w:r>
            <w:r>
              <w:rPr>
                <w:rFonts w:hint="eastAsia"/>
                <w:kern w:val="0"/>
                <w:sz w:val="20"/>
                <w:szCs w:val="20"/>
              </w:rPr>
              <w:t>（质量达标产出数</w:t>
            </w:r>
            <w:r>
              <w:rPr>
                <w:kern w:val="0"/>
                <w:sz w:val="20"/>
                <w:szCs w:val="20"/>
              </w:rPr>
              <w:t>/</w:t>
            </w:r>
            <w:r>
              <w:rPr>
                <w:rFonts w:hint="eastAsia"/>
                <w:kern w:val="0"/>
                <w:sz w:val="20"/>
                <w:szCs w:val="20"/>
              </w:rPr>
              <w:t>实际产出数）</w:t>
            </w:r>
            <w:r>
              <w:rPr>
                <w:kern w:val="0"/>
                <w:sz w:val="20"/>
                <w:szCs w:val="20"/>
              </w:rPr>
              <w:t>×100%</w:t>
            </w:r>
            <w:r>
              <w:rPr>
                <w:rFonts w:hint="eastAsia"/>
                <w:kern w:val="0"/>
                <w:sz w:val="20"/>
                <w:szCs w:val="20"/>
              </w:rPr>
              <w:t>。（得分</w:t>
            </w:r>
            <w:r>
              <w:rPr>
                <w:kern w:val="0"/>
                <w:sz w:val="20"/>
                <w:szCs w:val="20"/>
              </w:rPr>
              <w:t>=</w:t>
            </w:r>
            <w:r>
              <w:rPr>
                <w:rFonts w:hint="eastAsia"/>
                <w:kern w:val="0"/>
                <w:sz w:val="20"/>
                <w:szCs w:val="20"/>
              </w:rPr>
              <w:t>达标率</w:t>
            </w:r>
            <w:r>
              <w:rPr>
                <w:kern w:val="0"/>
                <w:sz w:val="20"/>
                <w:szCs w:val="20"/>
              </w:rPr>
              <w:t>*5</w:t>
            </w:r>
            <w:r>
              <w:rPr>
                <w:rFonts w:hint="eastAsia"/>
                <w:kern w:val="0"/>
                <w:sz w:val="20"/>
                <w:szCs w:val="20"/>
              </w:rPr>
              <w:t>分）</w:t>
            </w:r>
            <w:r>
              <w:rPr>
                <w:kern w:val="0"/>
                <w:sz w:val="20"/>
                <w:szCs w:val="20"/>
              </w:rPr>
              <w:br w:type="textWrapping"/>
            </w:r>
            <w:r>
              <w:rPr>
                <w:rFonts w:hint="eastAsia"/>
                <w:kern w:val="0"/>
                <w:sz w:val="20"/>
                <w:szCs w:val="20"/>
              </w:rPr>
              <w:t>质量达标产出数：一定时期（本年度或项目期）内实际达到既定质量标准的产品或服务数量。</w:t>
            </w:r>
            <w:r>
              <w:rPr>
                <w:kern w:val="0"/>
                <w:sz w:val="20"/>
                <w:szCs w:val="20"/>
              </w:rPr>
              <w:br w:type="textWrapping"/>
            </w:r>
            <w:r>
              <w:rPr>
                <w:rFonts w:hint="eastAsia"/>
                <w:spacing w:val="-10"/>
                <w:kern w:val="0"/>
                <w:sz w:val="20"/>
                <w:szCs w:val="20"/>
              </w:rPr>
              <w:t>既定质量标准是指项目实施单位设立绩效目标时依据计划标准、行业标准、历史标准或其他标准而设定的绩效指标值。</w:t>
            </w:r>
          </w:p>
        </w:tc>
        <w:tc>
          <w:tcPr>
            <w:tcW w:w="576" w:type="dxa"/>
            <w:noWrap/>
            <w:vAlign w:val="center"/>
          </w:tcPr>
          <w:p>
            <w:pPr>
              <w:spacing w:line="280" w:lineRule="exact"/>
              <w:jc w:val="center"/>
              <w:rPr>
                <w:kern w:val="0"/>
                <w:sz w:val="20"/>
                <w:szCs w:val="20"/>
              </w:rPr>
            </w:pPr>
            <w:r>
              <w:rPr>
                <w:kern w:val="0"/>
                <w:sz w:val="20"/>
                <w:szCs w:val="20"/>
              </w:rPr>
              <w:t>5</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33"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成本节约率（</w:t>
            </w:r>
            <w:r>
              <w:rPr>
                <w:kern w:val="0"/>
                <w:sz w:val="20"/>
                <w:szCs w:val="20"/>
              </w:rPr>
              <w:t>5</w:t>
            </w:r>
            <w:r>
              <w:rPr>
                <w:rFonts w:hint="eastAsia"/>
                <w:kern w:val="0"/>
                <w:sz w:val="20"/>
                <w:szCs w:val="20"/>
              </w:rPr>
              <w:t>分）</w:t>
            </w:r>
          </w:p>
        </w:tc>
        <w:tc>
          <w:tcPr>
            <w:tcW w:w="1688" w:type="dxa"/>
            <w:shd w:val="clear" w:color="000000" w:fill="FFFFFF"/>
            <w:noWrap w:val="0"/>
            <w:vAlign w:val="center"/>
          </w:tcPr>
          <w:p>
            <w:pPr>
              <w:spacing w:line="280" w:lineRule="exact"/>
              <w:rPr>
                <w:kern w:val="0"/>
                <w:sz w:val="20"/>
                <w:szCs w:val="20"/>
              </w:rPr>
            </w:pPr>
            <w:r>
              <w:rPr>
                <w:rFonts w:hint="eastAsia"/>
                <w:kern w:val="0"/>
                <w:sz w:val="20"/>
                <w:szCs w:val="20"/>
              </w:rPr>
              <w:t>完成项目计划工作目标的实际节约成本与计划成本的比率，用以反映和考核项目的成本节约程度。</w:t>
            </w:r>
          </w:p>
        </w:tc>
        <w:tc>
          <w:tcPr>
            <w:tcW w:w="3516" w:type="dxa"/>
            <w:shd w:val="clear" w:color="000000" w:fill="FFFFFF"/>
            <w:noWrap w:val="0"/>
            <w:vAlign w:val="center"/>
          </w:tcPr>
          <w:p>
            <w:pPr>
              <w:spacing w:line="280" w:lineRule="exact"/>
              <w:rPr>
                <w:kern w:val="0"/>
                <w:sz w:val="20"/>
                <w:szCs w:val="20"/>
              </w:rPr>
            </w:pPr>
            <w:r>
              <w:rPr>
                <w:rFonts w:hint="eastAsia"/>
                <w:kern w:val="0"/>
                <w:sz w:val="20"/>
                <w:szCs w:val="20"/>
              </w:rPr>
              <w:t>成本节约率</w:t>
            </w:r>
            <w:r>
              <w:rPr>
                <w:kern w:val="0"/>
                <w:sz w:val="20"/>
                <w:szCs w:val="20"/>
              </w:rPr>
              <w:t>=[</w:t>
            </w:r>
            <w:r>
              <w:rPr>
                <w:rFonts w:hint="eastAsia"/>
                <w:kern w:val="0"/>
                <w:sz w:val="20"/>
                <w:szCs w:val="20"/>
              </w:rPr>
              <w:t>（计划成本</w:t>
            </w:r>
            <w:r>
              <w:rPr>
                <w:kern w:val="0"/>
                <w:sz w:val="20"/>
                <w:szCs w:val="20"/>
              </w:rPr>
              <w:t>-</w:t>
            </w:r>
            <w:r>
              <w:rPr>
                <w:rFonts w:hint="eastAsia"/>
                <w:kern w:val="0"/>
                <w:sz w:val="20"/>
                <w:szCs w:val="20"/>
              </w:rPr>
              <w:t>实际成本）</w:t>
            </w:r>
            <w:r>
              <w:rPr>
                <w:kern w:val="0"/>
                <w:sz w:val="20"/>
                <w:szCs w:val="20"/>
              </w:rPr>
              <w:t>/</w:t>
            </w:r>
            <w:r>
              <w:rPr>
                <w:rFonts w:hint="eastAsia"/>
                <w:kern w:val="0"/>
                <w:sz w:val="20"/>
                <w:szCs w:val="20"/>
              </w:rPr>
              <w:t>计划成本</w:t>
            </w:r>
            <w:r>
              <w:rPr>
                <w:kern w:val="0"/>
                <w:sz w:val="20"/>
                <w:szCs w:val="20"/>
              </w:rPr>
              <w:t>]×100%</w:t>
            </w:r>
            <w:r>
              <w:rPr>
                <w:rFonts w:hint="eastAsia"/>
                <w:kern w:val="0"/>
                <w:sz w:val="20"/>
                <w:szCs w:val="20"/>
              </w:rPr>
              <w:t>。（节约的计</w:t>
            </w:r>
            <w:r>
              <w:rPr>
                <w:kern w:val="0"/>
                <w:sz w:val="20"/>
                <w:szCs w:val="20"/>
              </w:rPr>
              <w:t>5</w:t>
            </w:r>
            <w:r>
              <w:rPr>
                <w:rFonts w:hint="eastAsia"/>
                <w:kern w:val="0"/>
                <w:sz w:val="20"/>
                <w:szCs w:val="20"/>
              </w:rPr>
              <w:t>分，增加的按比例扣分）</w:t>
            </w:r>
            <w:r>
              <w:rPr>
                <w:kern w:val="0"/>
                <w:sz w:val="20"/>
                <w:szCs w:val="20"/>
              </w:rPr>
              <w:br w:type="textWrapping"/>
            </w:r>
            <w:r>
              <w:rPr>
                <w:rFonts w:hint="eastAsia"/>
                <w:spacing w:val="-10"/>
                <w:kern w:val="0"/>
                <w:sz w:val="20"/>
                <w:szCs w:val="20"/>
              </w:rPr>
              <w:t>实际成本：项目实施单位如期、保质、保量完成既定工作目标实际所耗费的支出。</w:t>
            </w:r>
            <w:r>
              <w:rPr>
                <w:spacing w:val="-10"/>
                <w:kern w:val="0"/>
                <w:sz w:val="20"/>
                <w:szCs w:val="20"/>
              </w:rPr>
              <w:br w:type="textWrapping"/>
            </w:r>
            <w:r>
              <w:rPr>
                <w:rFonts w:hint="eastAsia"/>
                <w:spacing w:val="-10"/>
                <w:kern w:val="0"/>
                <w:sz w:val="20"/>
                <w:szCs w:val="20"/>
              </w:rPr>
              <w:t>计划成本：项目实施单位为完成工作目标计划安排的支出，一般以项目预算为参考。</w:t>
            </w:r>
          </w:p>
        </w:tc>
        <w:tc>
          <w:tcPr>
            <w:tcW w:w="576" w:type="dxa"/>
            <w:noWrap/>
            <w:vAlign w:val="center"/>
          </w:tcPr>
          <w:p>
            <w:pPr>
              <w:spacing w:line="280" w:lineRule="exact"/>
              <w:jc w:val="center"/>
              <w:rPr>
                <w:kern w:val="0"/>
                <w:sz w:val="20"/>
                <w:szCs w:val="20"/>
              </w:rPr>
            </w:pPr>
            <w:r>
              <w:rPr>
                <w:kern w:val="0"/>
                <w:sz w:val="20"/>
                <w:szCs w:val="20"/>
              </w:rPr>
              <w:t>5</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66" w:hRule="atLeast"/>
          <w:jc w:val="center"/>
        </w:trPr>
        <w:tc>
          <w:tcPr>
            <w:tcW w:w="710" w:type="dxa"/>
            <w:vMerge w:val="restart"/>
            <w:shd w:val="clear" w:color="000000" w:fill="FFFFFF"/>
            <w:noWrap/>
            <w:textDirection w:val="tbRlV"/>
            <w:vAlign w:val="center"/>
          </w:tcPr>
          <w:p>
            <w:pPr>
              <w:spacing w:line="280" w:lineRule="exact"/>
              <w:jc w:val="center"/>
              <w:rPr>
                <w:kern w:val="0"/>
                <w:sz w:val="20"/>
                <w:szCs w:val="20"/>
              </w:rPr>
            </w:pPr>
            <w:r>
              <w:rPr>
                <w:rFonts w:hint="eastAsia"/>
                <w:kern w:val="0"/>
                <w:sz w:val="20"/>
                <w:szCs w:val="20"/>
              </w:rPr>
              <w:t>效</w:t>
            </w:r>
            <w:r>
              <w:rPr>
                <w:kern w:val="0"/>
                <w:sz w:val="20"/>
                <w:szCs w:val="20"/>
              </w:rPr>
              <w:t xml:space="preserve">   </w:t>
            </w:r>
            <w:r>
              <w:rPr>
                <w:rFonts w:hint="eastAsia"/>
                <w:kern w:val="0"/>
                <w:sz w:val="20"/>
                <w:szCs w:val="20"/>
              </w:rPr>
              <w:t>果（</w:t>
            </w:r>
            <w:r>
              <w:rPr>
                <w:kern w:val="0"/>
                <w:sz w:val="20"/>
                <w:szCs w:val="20"/>
              </w:rPr>
              <w:t>30</w:t>
            </w:r>
            <w:r>
              <w:rPr>
                <w:rFonts w:hint="eastAsia"/>
                <w:kern w:val="0"/>
                <w:sz w:val="20"/>
                <w:szCs w:val="20"/>
              </w:rPr>
              <w:t>分）</w:t>
            </w:r>
          </w:p>
        </w:tc>
        <w:tc>
          <w:tcPr>
            <w:tcW w:w="697" w:type="dxa"/>
            <w:vMerge w:val="restart"/>
            <w:shd w:val="clear" w:color="000000" w:fill="FFFFFF"/>
            <w:noWrap w:val="0"/>
            <w:vAlign w:val="center"/>
          </w:tcPr>
          <w:p>
            <w:pPr>
              <w:spacing w:line="280" w:lineRule="exact"/>
              <w:jc w:val="center"/>
              <w:rPr>
                <w:kern w:val="0"/>
                <w:sz w:val="20"/>
                <w:szCs w:val="20"/>
              </w:rPr>
            </w:pPr>
            <w:r>
              <w:rPr>
                <w:rFonts w:hint="eastAsia"/>
                <w:kern w:val="0"/>
                <w:sz w:val="20"/>
                <w:szCs w:val="20"/>
              </w:rPr>
              <w:t>项目</w:t>
            </w:r>
            <w:r>
              <w:rPr>
                <w:kern w:val="0"/>
                <w:sz w:val="20"/>
                <w:szCs w:val="20"/>
              </w:rPr>
              <w:br w:type="textWrapping"/>
            </w:r>
            <w:r>
              <w:rPr>
                <w:rFonts w:hint="eastAsia"/>
                <w:kern w:val="0"/>
                <w:sz w:val="20"/>
                <w:szCs w:val="20"/>
              </w:rPr>
              <w:t>效益（</w:t>
            </w:r>
            <w:r>
              <w:rPr>
                <w:kern w:val="0"/>
                <w:sz w:val="20"/>
                <w:szCs w:val="20"/>
              </w:rPr>
              <w:t>30</w:t>
            </w:r>
            <w:r>
              <w:rPr>
                <w:rFonts w:hint="eastAsia"/>
                <w:kern w:val="0"/>
                <w:sz w:val="20"/>
                <w:szCs w:val="20"/>
              </w:rPr>
              <w:t>分）</w:t>
            </w: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经济效益（</w:t>
            </w:r>
            <w:r>
              <w:rPr>
                <w:kern w:val="0"/>
                <w:sz w:val="20"/>
                <w:szCs w:val="20"/>
              </w:rPr>
              <w:t>5</w:t>
            </w:r>
            <w:r>
              <w:rPr>
                <w:rFonts w:hint="eastAsia"/>
                <w:kern w:val="0"/>
                <w:sz w:val="20"/>
                <w:szCs w:val="20"/>
              </w:rPr>
              <w:t>分）</w:t>
            </w:r>
          </w:p>
        </w:tc>
        <w:tc>
          <w:tcPr>
            <w:tcW w:w="1688" w:type="dxa"/>
            <w:shd w:val="clear" w:color="000000" w:fill="FFFFFF"/>
            <w:noWrap w:val="0"/>
            <w:vAlign w:val="center"/>
          </w:tcPr>
          <w:p>
            <w:pPr>
              <w:spacing w:line="280" w:lineRule="exact"/>
              <w:rPr>
                <w:spacing w:val="-10"/>
                <w:kern w:val="0"/>
                <w:sz w:val="20"/>
                <w:szCs w:val="20"/>
              </w:rPr>
            </w:pPr>
            <w:r>
              <w:rPr>
                <w:rFonts w:hint="eastAsia"/>
                <w:spacing w:val="-10"/>
                <w:kern w:val="0"/>
                <w:sz w:val="20"/>
                <w:szCs w:val="20"/>
              </w:rPr>
              <w:t>项目实施对经济发展所带来的直接或间接影响情况。</w:t>
            </w:r>
          </w:p>
        </w:tc>
        <w:tc>
          <w:tcPr>
            <w:tcW w:w="3516" w:type="dxa"/>
            <w:vMerge w:val="restart"/>
            <w:shd w:val="clear" w:color="000000" w:fill="FFFFFF"/>
            <w:noWrap w:val="0"/>
            <w:vAlign w:val="center"/>
          </w:tcPr>
          <w:p>
            <w:pPr>
              <w:spacing w:line="280" w:lineRule="exact"/>
              <w:rPr>
                <w:kern w:val="0"/>
                <w:sz w:val="20"/>
                <w:szCs w:val="20"/>
              </w:rPr>
            </w:pPr>
            <w:r>
              <w:rPr>
                <w:rFonts w:hint="eastAsia"/>
                <w:kern w:val="0"/>
                <w:sz w:val="20"/>
                <w:szCs w:val="20"/>
              </w:rPr>
              <w:t>此四项指标为项目支出绩效评价指标的共性要素，各单位按照项目支出绩效目标实现程度为依据。（按经济效益实现程度</w:t>
            </w:r>
            <w:r>
              <w:rPr>
                <w:kern w:val="0"/>
                <w:sz w:val="20"/>
                <w:szCs w:val="20"/>
              </w:rPr>
              <w:t>*5</w:t>
            </w:r>
            <w:r>
              <w:rPr>
                <w:rFonts w:hint="eastAsia"/>
                <w:kern w:val="0"/>
                <w:sz w:val="20"/>
                <w:szCs w:val="20"/>
              </w:rPr>
              <w:t>分、社会效益实现程度</w:t>
            </w:r>
            <w:r>
              <w:rPr>
                <w:kern w:val="0"/>
                <w:sz w:val="20"/>
                <w:szCs w:val="20"/>
              </w:rPr>
              <w:t>*5</w:t>
            </w:r>
            <w:r>
              <w:rPr>
                <w:rFonts w:hint="eastAsia"/>
                <w:kern w:val="0"/>
                <w:sz w:val="20"/>
                <w:szCs w:val="20"/>
              </w:rPr>
              <w:t>分、生态效益实现程度</w:t>
            </w:r>
            <w:r>
              <w:rPr>
                <w:kern w:val="0"/>
                <w:sz w:val="20"/>
                <w:szCs w:val="20"/>
              </w:rPr>
              <w:t>*5</w:t>
            </w:r>
            <w:r>
              <w:rPr>
                <w:rFonts w:hint="eastAsia"/>
                <w:kern w:val="0"/>
                <w:sz w:val="20"/>
                <w:szCs w:val="20"/>
              </w:rPr>
              <w:t>分、可持续影响程度</w:t>
            </w:r>
            <w:r>
              <w:rPr>
                <w:kern w:val="0"/>
                <w:sz w:val="20"/>
                <w:szCs w:val="20"/>
              </w:rPr>
              <w:t>*5</w:t>
            </w:r>
            <w:r>
              <w:rPr>
                <w:rFonts w:hint="eastAsia"/>
                <w:kern w:val="0"/>
                <w:sz w:val="20"/>
                <w:szCs w:val="20"/>
              </w:rPr>
              <w:t>分计算实际得分）</w:t>
            </w:r>
          </w:p>
        </w:tc>
        <w:tc>
          <w:tcPr>
            <w:tcW w:w="576" w:type="dxa"/>
            <w:noWrap/>
            <w:vAlign w:val="center"/>
          </w:tcPr>
          <w:p>
            <w:pPr>
              <w:spacing w:line="280" w:lineRule="exact"/>
              <w:jc w:val="center"/>
              <w:rPr>
                <w:kern w:val="0"/>
                <w:sz w:val="20"/>
                <w:szCs w:val="20"/>
              </w:rPr>
            </w:pPr>
            <w:r>
              <w:rPr>
                <w:kern w:val="0"/>
                <w:sz w:val="20"/>
                <w:szCs w:val="20"/>
              </w:rPr>
              <w:t>5</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106"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社会效益（</w:t>
            </w:r>
            <w:r>
              <w:rPr>
                <w:kern w:val="0"/>
                <w:sz w:val="20"/>
                <w:szCs w:val="20"/>
              </w:rPr>
              <w:t>5</w:t>
            </w:r>
            <w:r>
              <w:rPr>
                <w:rFonts w:hint="eastAsia"/>
                <w:kern w:val="0"/>
                <w:sz w:val="20"/>
                <w:szCs w:val="20"/>
              </w:rPr>
              <w:t>分）</w:t>
            </w:r>
          </w:p>
        </w:tc>
        <w:tc>
          <w:tcPr>
            <w:tcW w:w="1688" w:type="dxa"/>
            <w:shd w:val="clear" w:color="000000" w:fill="FFFFFF"/>
            <w:noWrap w:val="0"/>
            <w:vAlign w:val="center"/>
          </w:tcPr>
          <w:p>
            <w:pPr>
              <w:spacing w:line="280" w:lineRule="exact"/>
              <w:rPr>
                <w:spacing w:val="-10"/>
                <w:kern w:val="0"/>
                <w:sz w:val="20"/>
                <w:szCs w:val="20"/>
              </w:rPr>
            </w:pPr>
            <w:r>
              <w:rPr>
                <w:rFonts w:hint="eastAsia"/>
                <w:spacing w:val="-10"/>
                <w:kern w:val="0"/>
                <w:sz w:val="20"/>
                <w:szCs w:val="20"/>
              </w:rPr>
              <w:t>项目实施对社会发展所带来的直接或间接影响情况。</w:t>
            </w:r>
          </w:p>
        </w:tc>
        <w:tc>
          <w:tcPr>
            <w:tcW w:w="3516" w:type="dxa"/>
            <w:vMerge w:val="continue"/>
            <w:noWrap w:val="0"/>
            <w:vAlign w:val="center"/>
          </w:tcPr>
          <w:p>
            <w:pPr>
              <w:spacing w:line="280" w:lineRule="exact"/>
              <w:rPr>
                <w:kern w:val="0"/>
                <w:sz w:val="20"/>
                <w:szCs w:val="20"/>
              </w:rPr>
            </w:pPr>
          </w:p>
        </w:tc>
        <w:tc>
          <w:tcPr>
            <w:tcW w:w="576" w:type="dxa"/>
            <w:noWrap/>
            <w:vAlign w:val="center"/>
          </w:tcPr>
          <w:p>
            <w:pPr>
              <w:spacing w:line="280" w:lineRule="exact"/>
              <w:jc w:val="center"/>
              <w:rPr>
                <w:kern w:val="0"/>
                <w:sz w:val="20"/>
                <w:szCs w:val="20"/>
              </w:rPr>
            </w:pPr>
            <w:r>
              <w:rPr>
                <w:kern w:val="0"/>
                <w:sz w:val="20"/>
                <w:szCs w:val="20"/>
              </w:rPr>
              <w:t>5</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050"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生态效益（</w:t>
            </w:r>
            <w:r>
              <w:rPr>
                <w:kern w:val="0"/>
                <w:sz w:val="20"/>
                <w:szCs w:val="20"/>
              </w:rPr>
              <w:t>5</w:t>
            </w:r>
            <w:r>
              <w:rPr>
                <w:rFonts w:hint="eastAsia"/>
                <w:kern w:val="0"/>
                <w:sz w:val="20"/>
                <w:szCs w:val="20"/>
              </w:rPr>
              <w:t>分）</w:t>
            </w:r>
          </w:p>
        </w:tc>
        <w:tc>
          <w:tcPr>
            <w:tcW w:w="1688" w:type="dxa"/>
            <w:shd w:val="clear" w:color="000000" w:fill="FFFFFF"/>
            <w:noWrap w:val="0"/>
            <w:vAlign w:val="center"/>
          </w:tcPr>
          <w:p>
            <w:pPr>
              <w:spacing w:line="280" w:lineRule="exact"/>
              <w:rPr>
                <w:spacing w:val="-10"/>
                <w:kern w:val="0"/>
                <w:sz w:val="20"/>
                <w:szCs w:val="20"/>
              </w:rPr>
            </w:pPr>
            <w:r>
              <w:rPr>
                <w:rFonts w:hint="eastAsia"/>
                <w:spacing w:val="-10"/>
                <w:kern w:val="0"/>
                <w:sz w:val="20"/>
                <w:szCs w:val="20"/>
              </w:rPr>
              <w:t>项目实施对生态环境所带来的直接或间接影响情况。</w:t>
            </w:r>
          </w:p>
        </w:tc>
        <w:tc>
          <w:tcPr>
            <w:tcW w:w="3516" w:type="dxa"/>
            <w:vMerge w:val="continue"/>
            <w:noWrap w:val="0"/>
            <w:vAlign w:val="center"/>
          </w:tcPr>
          <w:p>
            <w:pPr>
              <w:spacing w:line="280" w:lineRule="exact"/>
              <w:rPr>
                <w:kern w:val="0"/>
                <w:sz w:val="20"/>
                <w:szCs w:val="20"/>
              </w:rPr>
            </w:pPr>
          </w:p>
        </w:tc>
        <w:tc>
          <w:tcPr>
            <w:tcW w:w="576" w:type="dxa"/>
            <w:noWrap/>
            <w:vAlign w:val="center"/>
          </w:tcPr>
          <w:p>
            <w:pPr>
              <w:spacing w:line="280" w:lineRule="exact"/>
              <w:jc w:val="center"/>
              <w:rPr>
                <w:kern w:val="0"/>
                <w:sz w:val="20"/>
                <w:szCs w:val="20"/>
              </w:rPr>
            </w:pPr>
            <w:r>
              <w:rPr>
                <w:kern w:val="0"/>
                <w:sz w:val="20"/>
                <w:szCs w:val="20"/>
              </w:rPr>
              <w:t>5</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051"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kern w:val="0"/>
                <w:sz w:val="20"/>
                <w:szCs w:val="20"/>
              </w:rPr>
            </w:pPr>
            <w:r>
              <w:rPr>
                <w:rFonts w:hint="eastAsia"/>
                <w:kern w:val="0"/>
                <w:sz w:val="20"/>
                <w:szCs w:val="20"/>
              </w:rPr>
              <w:t>可持续影响</w:t>
            </w:r>
          </w:p>
        </w:tc>
        <w:tc>
          <w:tcPr>
            <w:tcW w:w="1688" w:type="dxa"/>
            <w:shd w:val="clear" w:color="000000" w:fill="FFFFFF"/>
            <w:noWrap w:val="0"/>
            <w:vAlign w:val="center"/>
          </w:tcPr>
          <w:p>
            <w:pPr>
              <w:spacing w:line="280" w:lineRule="exact"/>
              <w:rPr>
                <w:kern w:val="0"/>
                <w:sz w:val="20"/>
                <w:szCs w:val="20"/>
              </w:rPr>
            </w:pPr>
            <w:r>
              <w:rPr>
                <w:rFonts w:hint="eastAsia"/>
                <w:kern w:val="0"/>
                <w:sz w:val="20"/>
                <w:szCs w:val="20"/>
              </w:rPr>
              <w:t>项目后续运行及成效发挥的可持续影响情况。</w:t>
            </w:r>
          </w:p>
        </w:tc>
        <w:tc>
          <w:tcPr>
            <w:tcW w:w="3516" w:type="dxa"/>
            <w:vMerge w:val="continue"/>
            <w:noWrap w:val="0"/>
            <w:vAlign w:val="center"/>
          </w:tcPr>
          <w:p>
            <w:pPr>
              <w:spacing w:line="280" w:lineRule="exact"/>
              <w:rPr>
                <w:kern w:val="0"/>
                <w:sz w:val="20"/>
                <w:szCs w:val="20"/>
              </w:rPr>
            </w:pPr>
          </w:p>
        </w:tc>
        <w:tc>
          <w:tcPr>
            <w:tcW w:w="576" w:type="dxa"/>
            <w:noWrap/>
            <w:vAlign w:val="center"/>
          </w:tcPr>
          <w:p>
            <w:pPr>
              <w:spacing w:line="280" w:lineRule="exact"/>
              <w:jc w:val="center"/>
              <w:rPr>
                <w:kern w:val="0"/>
                <w:sz w:val="20"/>
                <w:szCs w:val="20"/>
              </w:rPr>
            </w:pPr>
            <w:r>
              <w:rPr>
                <w:kern w:val="0"/>
                <w:sz w:val="20"/>
                <w:szCs w:val="20"/>
              </w:rPr>
              <w:t>5</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358" w:hRule="atLeast"/>
          <w:jc w:val="center"/>
        </w:trPr>
        <w:tc>
          <w:tcPr>
            <w:tcW w:w="710" w:type="dxa"/>
            <w:vMerge w:val="continue"/>
            <w:shd w:val="clear" w:color="auto" w:fill="auto"/>
            <w:noWrap w:val="0"/>
            <w:vAlign w:val="center"/>
          </w:tcPr>
          <w:p>
            <w:pPr>
              <w:spacing w:line="280" w:lineRule="exact"/>
              <w:jc w:val="left"/>
              <w:rPr>
                <w:kern w:val="0"/>
                <w:sz w:val="20"/>
                <w:szCs w:val="20"/>
              </w:rPr>
            </w:pPr>
          </w:p>
        </w:tc>
        <w:tc>
          <w:tcPr>
            <w:tcW w:w="697" w:type="dxa"/>
            <w:vMerge w:val="continue"/>
            <w:shd w:val="clear" w:color="auto" w:fill="auto"/>
            <w:noWrap w:val="0"/>
            <w:vAlign w:val="center"/>
          </w:tcPr>
          <w:p>
            <w:pPr>
              <w:spacing w:line="280" w:lineRule="exact"/>
              <w:jc w:val="left"/>
              <w:rPr>
                <w:kern w:val="0"/>
                <w:sz w:val="20"/>
                <w:szCs w:val="20"/>
              </w:rPr>
            </w:pPr>
          </w:p>
        </w:tc>
        <w:tc>
          <w:tcPr>
            <w:tcW w:w="845" w:type="dxa"/>
            <w:shd w:val="clear" w:color="000000" w:fill="FFFFFF"/>
            <w:noWrap w:val="0"/>
            <w:vAlign w:val="center"/>
          </w:tcPr>
          <w:p>
            <w:pPr>
              <w:spacing w:line="280" w:lineRule="exact"/>
              <w:jc w:val="left"/>
              <w:rPr>
                <w:spacing w:val="-10"/>
                <w:kern w:val="0"/>
                <w:sz w:val="20"/>
                <w:szCs w:val="20"/>
              </w:rPr>
            </w:pPr>
            <w:r>
              <w:rPr>
                <w:rFonts w:hint="eastAsia"/>
                <w:spacing w:val="-10"/>
                <w:kern w:val="0"/>
                <w:sz w:val="20"/>
                <w:szCs w:val="20"/>
              </w:rPr>
              <w:t>社会公众或服务对象满意度（</w:t>
            </w:r>
            <w:r>
              <w:rPr>
                <w:spacing w:val="-10"/>
                <w:kern w:val="0"/>
                <w:sz w:val="20"/>
                <w:szCs w:val="20"/>
              </w:rPr>
              <w:t>10</w:t>
            </w:r>
            <w:r>
              <w:rPr>
                <w:rFonts w:hint="eastAsia"/>
                <w:spacing w:val="-10"/>
                <w:kern w:val="0"/>
                <w:sz w:val="20"/>
                <w:szCs w:val="20"/>
              </w:rPr>
              <w:t>分）</w:t>
            </w:r>
          </w:p>
        </w:tc>
        <w:tc>
          <w:tcPr>
            <w:tcW w:w="1688" w:type="dxa"/>
            <w:shd w:val="clear" w:color="000000" w:fill="FFFFFF"/>
            <w:noWrap w:val="0"/>
            <w:vAlign w:val="center"/>
          </w:tcPr>
          <w:p>
            <w:pPr>
              <w:spacing w:line="280" w:lineRule="exact"/>
              <w:rPr>
                <w:kern w:val="0"/>
                <w:sz w:val="20"/>
                <w:szCs w:val="20"/>
              </w:rPr>
            </w:pPr>
            <w:r>
              <w:rPr>
                <w:rFonts w:hint="eastAsia"/>
                <w:kern w:val="0"/>
                <w:sz w:val="20"/>
                <w:szCs w:val="20"/>
              </w:rPr>
              <w:t>社会公众或服务对象对项目实施效果的满意程度。</w:t>
            </w:r>
          </w:p>
        </w:tc>
        <w:tc>
          <w:tcPr>
            <w:tcW w:w="3516" w:type="dxa"/>
            <w:shd w:val="clear" w:color="000000" w:fill="FFFFFF"/>
            <w:noWrap w:val="0"/>
            <w:vAlign w:val="center"/>
          </w:tcPr>
          <w:p>
            <w:pPr>
              <w:spacing w:line="280" w:lineRule="exact"/>
              <w:rPr>
                <w:kern w:val="0"/>
                <w:sz w:val="20"/>
                <w:szCs w:val="20"/>
              </w:rPr>
            </w:pPr>
            <w:r>
              <w:rPr>
                <w:rFonts w:hint="eastAsia"/>
                <w:kern w:val="0"/>
                <w:sz w:val="20"/>
                <w:szCs w:val="20"/>
              </w:rPr>
              <w:t>社会公众或服务对象是指因该项目实施而受到影响的部门（单位）、群体或个人。一般采取社会调查的方式。（按收到的服务对象的满意率计算得分）</w:t>
            </w:r>
          </w:p>
        </w:tc>
        <w:tc>
          <w:tcPr>
            <w:tcW w:w="576" w:type="dxa"/>
            <w:noWrap/>
            <w:vAlign w:val="center"/>
          </w:tcPr>
          <w:p>
            <w:pPr>
              <w:spacing w:line="280" w:lineRule="exact"/>
              <w:jc w:val="center"/>
              <w:rPr>
                <w:kern w:val="0"/>
                <w:sz w:val="20"/>
                <w:szCs w:val="20"/>
              </w:rPr>
            </w:pPr>
            <w:r>
              <w:rPr>
                <w:kern w:val="0"/>
                <w:sz w:val="20"/>
                <w:szCs w:val="20"/>
              </w:rPr>
              <w:t>10</w:t>
            </w:r>
          </w:p>
        </w:tc>
        <w:tc>
          <w:tcPr>
            <w:tcW w:w="892" w:type="dxa"/>
            <w:noWrap/>
            <w:vAlign w:val="center"/>
          </w:tcPr>
          <w:p>
            <w:pPr>
              <w:spacing w:line="280" w:lineRule="exact"/>
              <w:jc w:val="left"/>
              <w:rPr>
                <w:kern w:val="0"/>
                <w:sz w:val="24"/>
              </w:rPr>
            </w:pPr>
            <w:r>
              <w:rPr>
                <w:rFonts w:hint="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86" w:hRule="atLeast"/>
          <w:jc w:val="center"/>
        </w:trPr>
        <w:tc>
          <w:tcPr>
            <w:tcW w:w="7456" w:type="dxa"/>
            <w:gridSpan w:val="5"/>
            <w:shd w:val="clear" w:color="000000" w:fill="FFFFFF"/>
            <w:noWrap w:val="0"/>
            <w:vAlign w:val="center"/>
          </w:tcPr>
          <w:p>
            <w:pPr>
              <w:spacing w:line="280" w:lineRule="exact"/>
              <w:jc w:val="center"/>
              <w:rPr>
                <w:kern w:val="0"/>
                <w:sz w:val="20"/>
                <w:szCs w:val="20"/>
              </w:rPr>
            </w:pPr>
            <w:r>
              <w:rPr>
                <w:rFonts w:hint="eastAsia"/>
                <w:kern w:val="0"/>
                <w:sz w:val="20"/>
                <w:szCs w:val="20"/>
              </w:rPr>
              <w:t>合计</w:t>
            </w:r>
          </w:p>
        </w:tc>
        <w:tc>
          <w:tcPr>
            <w:tcW w:w="576" w:type="dxa"/>
            <w:noWrap/>
            <w:vAlign w:val="center"/>
          </w:tcPr>
          <w:p>
            <w:pPr>
              <w:spacing w:line="280" w:lineRule="exact"/>
              <w:jc w:val="center"/>
              <w:rPr>
                <w:kern w:val="0"/>
                <w:sz w:val="20"/>
                <w:szCs w:val="20"/>
              </w:rPr>
            </w:pPr>
            <w:r>
              <w:rPr>
                <w:kern w:val="0"/>
                <w:sz w:val="20"/>
                <w:szCs w:val="20"/>
              </w:rPr>
              <w:fldChar w:fldCharType="begin"/>
            </w:r>
            <w:r>
              <w:rPr>
                <w:kern w:val="0"/>
                <w:sz w:val="20"/>
                <w:szCs w:val="20"/>
              </w:rPr>
              <w:instrText xml:space="preserve"> =SUM(ABOVE) </w:instrText>
            </w:r>
            <w:r>
              <w:rPr>
                <w:kern w:val="0"/>
                <w:sz w:val="20"/>
                <w:szCs w:val="20"/>
              </w:rPr>
              <w:fldChar w:fldCharType="separate"/>
            </w:r>
            <w:r>
              <w:rPr>
                <w:kern w:val="0"/>
                <w:sz w:val="20"/>
                <w:szCs w:val="20"/>
              </w:rPr>
              <w:t>100</w:t>
            </w:r>
            <w:r>
              <w:rPr>
                <w:kern w:val="0"/>
                <w:sz w:val="20"/>
                <w:szCs w:val="20"/>
              </w:rPr>
              <w:fldChar w:fldCharType="end"/>
            </w:r>
          </w:p>
        </w:tc>
        <w:tc>
          <w:tcPr>
            <w:tcW w:w="892" w:type="dxa"/>
            <w:noWrap/>
            <w:vAlign w:val="center"/>
          </w:tcPr>
          <w:p>
            <w:pPr>
              <w:spacing w:line="280" w:lineRule="exact"/>
              <w:jc w:val="center"/>
              <w:rPr>
                <w:kern w:val="0"/>
                <w:sz w:val="24"/>
              </w:rPr>
            </w:pPr>
          </w:p>
        </w:tc>
      </w:tr>
    </w:tbl>
    <w:p>
      <w:pPr>
        <w:spacing w:line="620" w:lineRule="exact"/>
        <w:jc w:val="left"/>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2</w:t>
      </w:r>
    </w:p>
    <w:p>
      <w:pPr>
        <w:spacing w:line="620" w:lineRule="exact"/>
        <w:jc w:val="center"/>
        <w:rPr>
          <w:rFonts w:eastAsia="方正小标宋简体"/>
          <w:spacing w:val="-12"/>
          <w:kern w:val="0"/>
          <w:sz w:val="40"/>
          <w:szCs w:val="40"/>
        </w:rPr>
      </w:pPr>
      <w:r>
        <w:rPr>
          <w:rFonts w:eastAsia="方正小标宋简体"/>
          <w:spacing w:val="-12"/>
          <w:kern w:val="0"/>
          <w:sz w:val="40"/>
          <w:szCs w:val="40"/>
        </w:rPr>
        <w:t>2020</w:t>
      </w:r>
      <w:r>
        <w:rPr>
          <w:rFonts w:hint="eastAsia" w:eastAsia="方正小标宋简体"/>
          <w:spacing w:val="-12"/>
          <w:kern w:val="0"/>
          <w:sz w:val="40"/>
          <w:szCs w:val="40"/>
        </w:rPr>
        <w:t>年度市本级项目支出绩效目标完成情况表</w:t>
      </w:r>
    </w:p>
    <w:p>
      <w:pPr>
        <w:pStyle w:val="2"/>
        <w:spacing w:before="93"/>
      </w:pPr>
    </w:p>
    <w:tbl>
      <w:tblPr>
        <w:tblStyle w:val="13"/>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2"/>
        <w:gridCol w:w="840"/>
        <w:gridCol w:w="351"/>
        <w:gridCol w:w="1129"/>
        <w:gridCol w:w="842"/>
        <w:gridCol w:w="144"/>
        <w:gridCol w:w="1268"/>
        <w:gridCol w:w="1403"/>
        <w:gridCol w:w="142"/>
        <w:gridCol w:w="1889"/>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名称</w:t>
            </w:r>
          </w:p>
        </w:tc>
        <w:tc>
          <w:tcPr>
            <w:tcW w:w="8008" w:type="dxa"/>
            <w:gridSpan w:val="9"/>
            <w:noWrap/>
            <w:vAlign w:val="center"/>
          </w:tcPr>
          <w:p>
            <w:pPr>
              <w:widowControl/>
              <w:jc w:val="center"/>
              <w:rPr>
                <w:kern w:val="0"/>
                <w:sz w:val="18"/>
                <w:szCs w:val="18"/>
              </w:rPr>
            </w:pPr>
            <w:r>
              <w:rPr>
                <w:rFonts w:hint="eastAsia"/>
                <w:kern w:val="0"/>
                <w:sz w:val="18"/>
                <w:szCs w:val="18"/>
              </w:rPr>
              <w:t>现代农业园区总体规划编制费项目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类型</w:t>
            </w:r>
          </w:p>
        </w:tc>
        <w:tc>
          <w:tcPr>
            <w:tcW w:w="1191" w:type="dxa"/>
            <w:gridSpan w:val="2"/>
            <w:noWrap/>
            <w:vAlign w:val="center"/>
          </w:tcPr>
          <w:p>
            <w:pPr>
              <w:widowControl/>
              <w:jc w:val="center"/>
              <w:rPr>
                <w:kern w:val="0"/>
                <w:sz w:val="18"/>
                <w:szCs w:val="18"/>
              </w:rPr>
            </w:pPr>
            <w:r>
              <w:rPr>
                <w:rFonts w:hint="eastAsia"/>
                <w:kern w:val="0"/>
                <w:sz w:val="18"/>
                <w:szCs w:val="18"/>
              </w:rPr>
              <w:t>产业发展</w:t>
            </w:r>
          </w:p>
        </w:tc>
        <w:tc>
          <w:tcPr>
            <w:tcW w:w="1129" w:type="dxa"/>
            <w:noWrap/>
            <w:vAlign w:val="center"/>
          </w:tcPr>
          <w:p>
            <w:pPr>
              <w:widowControl/>
              <w:jc w:val="center"/>
              <w:rPr>
                <w:kern w:val="0"/>
                <w:sz w:val="18"/>
                <w:szCs w:val="18"/>
              </w:rPr>
            </w:pPr>
            <w:r>
              <w:rPr>
                <w:rFonts w:hint="eastAsia"/>
                <w:kern w:val="0"/>
                <w:sz w:val="18"/>
                <w:szCs w:val="18"/>
              </w:rPr>
              <w:t>民生</w:t>
            </w:r>
          </w:p>
          <w:p>
            <w:pPr>
              <w:widowControl/>
              <w:jc w:val="center"/>
              <w:rPr>
                <w:kern w:val="0"/>
                <w:sz w:val="18"/>
                <w:szCs w:val="18"/>
              </w:rPr>
            </w:pPr>
            <w:r>
              <w:rPr>
                <w:rFonts w:hint="eastAsia"/>
                <w:kern w:val="0"/>
                <w:sz w:val="18"/>
                <w:szCs w:val="18"/>
              </w:rPr>
              <w:t>保障</w:t>
            </w:r>
          </w:p>
        </w:tc>
        <w:tc>
          <w:tcPr>
            <w:tcW w:w="2254" w:type="dxa"/>
            <w:gridSpan w:val="3"/>
            <w:noWrap/>
            <w:vAlign w:val="center"/>
          </w:tcPr>
          <w:p>
            <w:pPr>
              <w:widowControl/>
              <w:jc w:val="center"/>
              <w:rPr>
                <w:kern w:val="0"/>
                <w:sz w:val="18"/>
                <w:szCs w:val="18"/>
              </w:rPr>
            </w:pPr>
            <w:r>
              <w:rPr>
                <w:rFonts w:hint="eastAsia"/>
                <w:kern w:val="0"/>
                <w:sz w:val="18"/>
                <w:szCs w:val="18"/>
              </w:rPr>
              <w:t>基础设施</w:t>
            </w:r>
          </w:p>
        </w:tc>
        <w:tc>
          <w:tcPr>
            <w:tcW w:w="3434" w:type="dxa"/>
            <w:gridSpan w:val="3"/>
            <w:noWrap/>
            <w:vAlign w:val="center"/>
          </w:tcPr>
          <w:p>
            <w:pPr>
              <w:widowControl/>
              <w:jc w:val="center"/>
              <w:rPr>
                <w:kern w:val="0"/>
                <w:sz w:val="18"/>
                <w:szCs w:val="18"/>
              </w:rPr>
            </w:pPr>
            <w:r>
              <w:rPr>
                <w:rFonts w:hint="eastAsia"/>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vMerge w:val="continue"/>
            <w:noWrap w:val="0"/>
            <w:vAlign w:val="center"/>
          </w:tcPr>
          <w:p>
            <w:pPr>
              <w:widowControl/>
              <w:jc w:val="center"/>
              <w:rPr>
                <w:kern w:val="0"/>
                <w:sz w:val="18"/>
                <w:szCs w:val="18"/>
              </w:rPr>
            </w:pPr>
          </w:p>
        </w:tc>
        <w:tc>
          <w:tcPr>
            <w:tcW w:w="1191" w:type="dxa"/>
            <w:gridSpan w:val="2"/>
            <w:noWrap/>
            <w:vAlign w:val="center"/>
          </w:tcPr>
          <w:p>
            <w:pPr>
              <w:widowControl/>
              <w:jc w:val="center"/>
              <w:rPr>
                <w:kern w:val="0"/>
                <w:sz w:val="18"/>
                <w:szCs w:val="18"/>
              </w:rPr>
            </w:pPr>
            <w:r>
              <w:rPr>
                <w:rFonts w:hint="eastAsia"/>
                <w:kern w:val="0"/>
                <w:sz w:val="18"/>
                <w:szCs w:val="18"/>
              </w:rPr>
              <w:t>产业发展</w:t>
            </w:r>
          </w:p>
        </w:tc>
        <w:tc>
          <w:tcPr>
            <w:tcW w:w="1129" w:type="dxa"/>
            <w:noWrap/>
            <w:vAlign w:val="center"/>
          </w:tcPr>
          <w:p>
            <w:pPr>
              <w:jc w:val="center"/>
            </w:pPr>
          </w:p>
        </w:tc>
        <w:tc>
          <w:tcPr>
            <w:tcW w:w="2254" w:type="dxa"/>
            <w:gridSpan w:val="3"/>
            <w:noWrap/>
            <w:vAlign w:val="center"/>
          </w:tcPr>
          <w:p>
            <w:pPr>
              <w:jc w:val="center"/>
            </w:pPr>
          </w:p>
        </w:tc>
        <w:tc>
          <w:tcPr>
            <w:tcW w:w="3434" w:type="dxa"/>
            <w:gridSpan w:val="3"/>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noWrap/>
            <w:vAlign w:val="center"/>
          </w:tcPr>
          <w:p>
            <w:pPr>
              <w:widowControl/>
              <w:jc w:val="center"/>
              <w:rPr>
                <w:kern w:val="0"/>
                <w:sz w:val="18"/>
                <w:szCs w:val="18"/>
              </w:rPr>
            </w:pPr>
            <w:r>
              <w:rPr>
                <w:rFonts w:hint="eastAsia"/>
                <w:kern w:val="0"/>
                <w:sz w:val="18"/>
                <w:szCs w:val="18"/>
              </w:rPr>
              <w:t>部门（单位）名称</w:t>
            </w:r>
          </w:p>
        </w:tc>
        <w:tc>
          <w:tcPr>
            <w:tcW w:w="4574" w:type="dxa"/>
            <w:gridSpan w:val="6"/>
            <w:noWrap/>
            <w:vAlign w:val="center"/>
          </w:tcPr>
          <w:p>
            <w:pPr>
              <w:widowControl/>
              <w:jc w:val="center"/>
              <w:rPr>
                <w:kern w:val="0"/>
                <w:sz w:val="18"/>
                <w:szCs w:val="18"/>
              </w:rPr>
            </w:pPr>
            <w:r>
              <w:rPr>
                <w:rFonts w:hint="eastAsia"/>
                <w:kern w:val="0"/>
                <w:sz w:val="18"/>
                <w:szCs w:val="18"/>
              </w:rPr>
              <w:t>资阳市农业农村局</w:t>
            </w:r>
          </w:p>
        </w:tc>
        <w:tc>
          <w:tcPr>
            <w:tcW w:w="1545" w:type="dxa"/>
            <w:gridSpan w:val="2"/>
            <w:noWrap/>
            <w:vAlign w:val="center"/>
          </w:tcPr>
          <w:p>
            <w:pPr>
              <w:widowControl/>
              <w:jc w:val="center"/>
              <w:rPr>
                <w:kern w:val="0"/>
                <w:sz w:val="18"/>
                <w:szCs w:val="18"/>
              </w:rPr>
            </w:pPr>
            <w:r>
              <w:rPr>
                <w:rFonts w:hint="eastAsia"/>
                <w:kern w:val="0"/>
                <w:sz w:val="18"/>
                <w:szCs w:val="18"/>
              </w:rPr>
              <w:t>预算单位编码</w:t>
            </w:r>
          </w:p>
        </w:tc>
        <w:tc>
          <w:tcPr>
            <w:tcW w:w="1889" w:type="dxa"/>
            <w:noWrap/>
            <w:vAlign w:val="center"/>
          </w:tcPr>
          <w:p>
            <w:pPr>
              <w:widowControl/>
              <w:jc w:val="left"/>
              <w:rPr>
                <w:kern w:val="0"/>
                <w:sz w:val="18"/>
                <w:szCs w:val="18"/>
              </w:rPr>
            </w:pPr>
            <w:r>
              <w:rPr>
                <w:rFonts w:hint="eastAsia"/>
                <w:kern w:val="0"/>
                <w:sz w:val="18"/>
                <w:szCs w:val="18"/>
              </w:rPr>
              <w:t>　</w:t>
            </w:r>
            <w:r>
              <w:rPr>
                <w:kern w:val="0"/>
                <w:sz w:val="18"/>
                <w:szCs w:val="18"/>
              </w:rP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vMerge w:val="restart"/>
            <w:noWrap/>
            <w:vAlign w:val="center"/>
          </w:tcPr>
          <w:p>
            <w:pPr>
              <w:widowControl/>
              <w:jc w:val="center"/>
              <w:rPr>
                <w:kern w:val="0"/>
                <w:sz w:val="18"/>
                <w:szCs w:val="18"/>
              </w:rPr>
            </w:pPr>
            <w:r>
              <w:rPr>
                <w:rFonts w:hint="eastAsia"/>
                <w:kern w:val="0"/>
                <w:sz w:val="18"/>
                <w:szCs w:val="18"/>
              </w:rPr>
              <w:t>预算执行情况</w:t>
            </w:r>
          </w:p>
        </w:tc>
        <w:tc>
          <w:tcPr>
            <w:tcW w:w="1191" w:type="dxa"/>
            <w:gridSpan w:val="2"/>
            <w:noWrap/>
            <w:vAlign w:val="center"/>
          </w:tcPr>
          <w:p>
            <w:pPr>
              <w:widowControl/>
              <w:jc w:val="center"/>
              <w:rPr>
                <w:kern w:val="0"/>
                <w:sz w:val="18"/>
                <w:szCs w:val="18"/>
              </w:rPr>
            </w:pPr>
            <w:r>
              <w:rPr>
                <w:rFonts w:hint="eastAsia"/>
                <w:kern w:val="0"/>
                <w:sz w:val="18"/>
                <w:szCs w:val="18"/>
              </w:rPr>
              <w:t>项目</w:t>
            </w:r>
          </w:p>
        </w:tc>
        <w:tc>
          <w:tcPr>
            <w:tcW w:w="1129" w:type="dxa"/>
            <w:noWrap/>
            <w:vAlign w:val="center"/>
          </w:tcPr>
          <w:p>
            <w:pPr>
              <w:widowControl/>
              <w:jc w:val="center"/>
              <w:rPr>
                <w:kern w:val="0"/>
                <w:sz w:val="18"/>
                <w:szCs w:val="18"/>
              </w:rPr>
            </w:pPr>
            <w:r>
              <w:rPr>
                <w:rFonts w:hint="eastAsia"/>
                <w:kern w:val="0"/>
                <w:sz w:val="18"/>
                <w:szCs w:val="18"/>
              </w:rPr>
              <w:t>预算额</w:t>
            </w:r>
          </w:p>
          <w:p>
            <w:pPr>
              <w:widowControl/>
              <w:jc w:val="center"/>
              <w:rPr>
                <w:kern w:val="0"/>
                <w:sz w:val="18"/>
                <w:szCs w:val="18"/>
              </w:rPr>
            </w:pPr>
            <w:r>
              <w:rPr>
                <w:rFonts w:hint="eastAsia"/>
                <w:kern w:val="0"/>
                <w:sz w:val="18"/>
                <w:szCs w:val="18"/>
              </w:rPr>
              <w:t>（百元）</w:t>
            </w:r>
          </w:p>
        </w:tc>
        <w:tc>
          <w:tcPr>
            <w:tcW w:w="986" w:type="dxa"/>
            <w:gridSpan w:val="2"/>
            <w:noWrap/>
            <w:vAlign w:val="center"/>
          </w:tcPr>
          <w:p>
            <w:pPr>
              <w:widowControl/>
              <w:jc w:val="center"/>
              <w:rPr>
                <w:kern w:val="0"/>
                <w:sz w:val="18"/>
                <w:szCs w:val="18"/>
              </w:rPr>
            </w:pPr>
            <w:r>
              <w:rPr>
                <w:rFonts w:hint="eastAsia"/>
                <w:kern w:val="0"/>
                <w:sz w:val="18"/>
                <w:szCs w:val="18"/>
              </w:rPr>
              <w:t>执行额</w:t>
            </w:r>
          </w:p>
          <w:p>
            <w:pPr>
              <w:widowControl/>
              <w:jc w:val="center"/>
              <w:rPr>
                <w:kern w:val="0"/>
                <w:sz w:val="18"/>
                <w:szCs w:val="18"/>
              </w:rPr>
            </w:pPr>
            <w:r>
              <w:rPr>
                <w:rFonts w:hint="eastAsia"/>
                <w:kern w:val="0"/>
                <w:sz w:val="18"/>
                <w:szCs w:val="18"/>
              </w:rPr>
              <w:t>（百元）</w:t>
            </w:r>
          </w:p>
        </w:tc>
        <w:tc>
          <w:tcPr>
            <w:tcW w:w="1268" w:type="dxa"/>
            <w:noWrap/>
            <w:vAlign w:val="center"/>
          </w:tcPr>
          <w:p>
            <w:pPr>
              <w:widowControl/>
              <w:jc w:val="center"/>
              <w:rPr>
                <w:kern w:val="0"/>
                <w:sz w:val="18"/>
                <w:szCs w:val="18"/>
              </w:rPr>
            </w:pPr>
            <w:r>
              <w:rPr>
                <w:rFonts w:hint="eastAsia"/>
                <w:kern w:val="0"/>
                <w:sz w:val="18"/>
                <w:szCs w:val="18"/>
              </w:rPr>
              <w:t>当年结转结</w:t>
            </w:r>
          </w:p>
          <w:p>
            <w:pPr>
              <w:widowControl/>
              <w:jc w:val="center"/>
              <w:rPr>
                <w:kern w:val="0"/>
                <w:sz w:val="18"/>
                <w:szCs w:val="18"/>
              </w:rPr>
            </w:pPr>
            <w:r>
              <w:rPr>
                <w:rFonts w:hint="eastAsia"/>
                <w:kern w:val="0"/>
                <w:sz w:val="18"/>
                <w:szCs w:val="18"/>
              </w:rPr>
              <w:t>余额（百元）</w:t>
            </w:r>
          </w:p>
        </w:tc>
        <w:tc>
          <w:tcPr>
            <w:tcW w:w="1545" w:type="dxa"/>
            <w:gridSpan w:val="2"/>
            <w:noWrap/>
            <w:vAlign w:val="center"/>
          </w:tcPr>
          <w:p>
            <w:pPr>
              <w:widowControl/>
              <w:jc w:val="center"/>
              <w:rPr>
                <w:kern w:val="0"/>
                <w:sz w:val="18"/>
                <w:szCs w:val="18"/>
              </w:rPr>
            </w:pPr>
            <w:r>
              <w:rPr>
                <w:rFonts w:hint="eastAsia"/>
                <w:kern w:val="0"/>
                <w:sz w:val="18"/>
                <w:szCs w:val="18"/>
              </w:rPr>
              <w:t>结转结余率</w:t>
            </w:r>
            <w:r>
              <w:rPr>
                <w:kern w:val="0"/>
                <w:sz w:val="18"/>
                <w:szCs w:val="18"/>
              </w:rPr>
              <w:t>%</w:t>
            </w:r>
          </w:p>
        </w:tc>
        <w:tc>
          <w:tcPr>
            <w:tcW w:w="1889" w:type="dxa"/>
            <w:noWrap/>
            <w:vAlign w:val="center"/>
          </w:tcPr>
          <w:p>
            <w:pPr>
              <w:widowControl/>
              <w:jc w:val="center"/>
              <w:rPr>
                <w:kern w:val="0"/>
                <w:sz w:val="18"/>
                <w:szCs w:val="18"/>
              </w:rPr>
            </w:pPr>
            <w:r>
              <w:rPr>
                <w:rFonts w:hint="eastAsia"/>
                <w:kern w:val="0"/>
                <w:sz w:val="18"/>
                <w:szCs w:val="18"/>
              </w:rPr>
              <w:t>结转结余变动率</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vMerge w:val="continue"/>
            <w:noWrap w:val="0"/>
            <w:vAlign w:val="center"/>
          </w:tcPr>
          <w:p>
            <w:pPr>
              <w:widowControl/>
              <w:jc w:val="left"/>
              <w:rPr>
                <w:kern w:val="0"/>
                <w:sz w:val="18"/>
                <w:szCs w:val="18"/>
              </w:rPr>
            </w:pPr>
          </w:p>
        </w:tc>
        <w:tc>
          <w:tcPr>
            <w:tcW w:w="1191" w:type="dxa"/>
            <w:gridSpan w:val="2"/>
            <w:noWrap/>
            <w:vAlign w:val="center"/>
          </w:tcPr>
          <w:p>
            <w:pPr>
              <w:widowControl/>
              <w:jc w:val="center"/>
              <w:rPr>
                <w:kern w:val="0"/>
                <w:sz w:val="18"/>
                <w:szCs w:val="18"/>
              </w:rPr>
            </w:pPr>
            <w:r>
              <w:rPr>
                <w:rFonts w:hint="eastAsia"/>
                <w:kern w:val="0"/>
                <w:sz w:val="18"/>
                <w:szCs w:val="18"/>
              </w:rPr>
              <w:t>合</w:t>
            </w:r>
            <w:r>
              <w:rPr>
                <w:kern w:val="0"/>
                <w:sz w:val="18"/>
                <w:szCs w:val="18"/>
              </w:rPr>
              <w:t xml:space="preserve">   </w:t>
            </w:r>
            <w:r>
              <w:rPr>
                <w:rFonts w:hint="eastAsia"/>
                <w:kern w:val="0"/>
                <w:sz w:val="18"/>
                <w:szCs w:val="18"/>
              </w:rPr>
              <w:t>计</w:t>
            </w:r>
          </w:p>
        </w:tc>
        <w:tc>
          <w:tcPr>
            <w:tcW w:w="1129" w:type="dxa"/>
            <w:noWrap/>
            <w:vAlign w:val="center"/>
          </w:tcPr>
          <w:p>
            <w:pPr>
              <w:widowControl/>
              <w:jc w:val="center"/>
              <w:rPr>
                <w:kern w:val="0"/>
                <w:sz w:val="18"/>
                <w:szCs w:val="18"/>
              </w:rPr>
            </w:pPr>
            <w:r>
              <w:rPr>
                <w:kern w:val="0"/>
                <w:sz w:val="18"/>
                <w:szCs w:val="18"/>
              </w:rPr>
              <w:t>5000</w:t>
            </w:r>
          </w:p>
        </w:tc>
        <w:tc>
          <w:tcPr>
            <w:tcW w:w="986" w:type="dxa"/>
            <w:gridSpan w:val="2"/>
            <w:noWrap/>
            <w:vAlign w:val="center"/>
          </w:tcPr>
          <w:p>
            <w:pPr>
              <w:widowControl/>
              <w:jc w:val="center"/>
              <w:rPr>
                <w:kern w:val="0"/>
                <w:sz w:val="18"/>
                <w:szCs w:val="18"/>
              </w:rPr>
            </w:pPr>
            <w:r>
              <w:rPr>
                <w:kern w:val="0"/>
                <w:sz w:val="18"/>
                <w:szCs w:val="18"/>
              </w:rPr>
              <w:t>4000</w:t>
            </w:r>
          </w:p>
        </w:tc>
        <w:tc>
          <w:tcPr>
            <w:tcW w:w="1268" w:type="dxa"/>
            <w:noWrap/>
            <w:vAlign w:val="center"/>
          </w:tcPr>
          <w:p>
            <w:pPr>
              <w:widowControl/>
              <w:jc w:val="center"/>
              <w:rPr>
                <w:kern w:val="0"/>
                <w:sz w:val="18"/>
                <w:szCs w:val="18"/>
              </w:rPr>
            </w:pPr>
            <w:r>
              <w:rPr>
                <w:kern w:val="0"/>
                <w:sz w:val="18"/>
                <w:szCs w:val="18"/>
              </w:rPr>
              <w:t>1000</w:t>
            </w:r>
          </w:p>
        </w:tc>
        <w:tc>
          <w:tcPr>
            <w:tcW w:w="1545" w:type="dxa"/>
            <w:gridSpan w:val="2"/>
            <w:noWrap/>
            <w:vAlign w:val="center"/>
          </w:tcPr>
          <w:p>
            <w:pPr>
              <w:widowControl/>
              <w:jc w:val="center"/>
              <w:rPr>
                <w:kern w:val="0"/>
                <w:sz w:val="18"/>
                <w:szCs w:val="18"/>
              </w:rPr>
            </w:pPr>
            <w:r>
              <w:rPr>
                <w:kern w:val="0"/>
                <w:sz w:val="18"/>
                <w:szCs w:val="18"/>
              </w:rPr>
              <w:t>20</w:t>
            </w:r>
          </w:p>
        </w:tc>
        <w:tc>
          <w:tcPr>
            <w:tcW w:w="1889"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vMerge w:val="continue"/>
            <w:noWrap w:val="0"/>
            <w:vAlign w:val="center"/>
          </w:tcPr>
          <w:p>
            <w:pPr>
              <w:widowControl/>
              <w:jc w:val="left"/>
              <w:rPr>
                <w:kern w:val="0"/>
                <w:sz w:val="18"/>
                <w:szCs w:val="18"/>
              </w:rPr>
            </w:pPr>
          </w:p>
        </w:tc>
        <w:tc>
          <w:tcPr>
            <w:tcW w:w="1191" w:type="dxa"/>
            <w:gridSpan w:val="2"/>
            <w:noWrap/>
            <w:vAlign w:val="center"/>
          </w:tcPr>
          <w:p>
            <w:pPr>
              <w:widowControl/>
              <w:jc w:val="center"/>
              <w:rPr>
                <w:kern w:val="0"/>
                <w:sz w:val="18"/>
                <w:szCs w:val="18"/>
              </w:rPr>
            </w:pPr>
            <w:r>
              <w:rPr>
                <w:rFonts w:hint="eastAsia"/>
                <w:kern w:val="0"/>
                <w:sz w:val="18"/>
                <w:szCs w:val="18"/>
              </w:rPr>
              <w:t>财政拨款</w:t>
            </w:r>
          </w:p>
        </w:tc>
        <w:tc>
          <w:tcPr>
            <w:tcW w:w="1129" w:type="dxa"/>
            <w:noWrap/>
            <w:vAlign w:val="center"/>
          </w:tcPr>
          <w:p>
            <w:pPr>
              <w:widowControl/>
              <w:jc w:val="center"/>
              <w:rPr>
                <w:kern w:val="0"/>
                <w:sz w:val="18"/>
                <w:szCs w:val="18"/>
              </w:rPr>
            </w:pPr>
            <w:r>
              <w:rPr>
                <w:kern w:val="0"/>
                <w:sz w:val="18"/>
                <w:szCs w:val="18"/>
              </w:rPr>
              <w:t>5000</w:t>
            </w:r>
          </w:p>
        </w:tc>
        <w:tc>
          <w:tcPr>
            <w:tcW w:w="986" w:type="dxa"/>
            <w:gridSpan w:val="2"/>
            <w:noWrap/>
            <w:vAlign w:val="center"/>
          </w:tcPr>
          <w:p>
            <w:pPr>
              <w:widowControl/>
              <w:jc w:val="center"/>
              <w:rPr>
                <w:kern w:val="0"/>
                <w:sz w:val="18"/>
                <w:szCs w:val="18"/>
              </w:rPr>
            </w:pPr>
            <w:r>
              <w:rPr>
                <w:kern w:val="0"/>
                <w:sz w:val="18"/>
                <w:szCs w:val="18"/>
              </w:rPr>
              <w:t>4000</w:t>
            </w:r>
          </w:p>
        </w:tc>
        <w:tc>
          <w:tcPr>
            <w:tcW w:w="1268" w:type="dxa"/>
            <w:noWrap/>
            <w:vAlign w:val="center"/>
          </w:tcPr>
          <w:p>
            <w:pPr>
              <w:widowControl/>
              <w:jc w:val="center"/>
              <w:rPr>
                <w:kern w:val="0"/>
                <w:sz w:val="18"/>
                <w:szCs w:val="18"/>
              </w:rPr>
            </w:pPr>
            <w:r>
              <w:rPr>
                <w:kern w:val="0"/>
                <w:sz w:val="18"/>
                <w:szCs w:val="18"/>
              </w:rPr>
              <w:t>1000</w:t>
            </w:r>
          </w:p>
        </w:tc>
        <w:tc>
          <w:tcPr>
            <w:tcW w:w="1545" w:type="dxa"/>
            <w:gridSpan w:val="2"/>
            <w:noWrap/>
            <w:vAlign w:val="center"/>
          </w:tcPr>
          <w:p>
            <w:pPr>
              <w:widowControl/>
              <w:jc w:val="center"/>
              <w:rPr>
                <w:kern w:val="0"/>
                <w:sz w:val="18"/>
                <w:szCs w:val="18"/>
              </w:rPr>
            </w:pPr>
            <w:r>
              <w:rPr>
                <w:kern w:val="0"/>
                <w:sz w:val="18"/>
                <w:szCs w:val="18"/>
              </w:rPr>
              <w:t>20</w:t>
            </w:r>
          </w:p>
        </w:tc>
        <w:tc>
          <w:tcPr>
            <w:tcW w:w="1889"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vMerge w:val="continue"/>
            <w:noWrap w:val="0"/>
            <w:vAlign w:val="center"/>
          </w:tcPr>
          <w:p>
            <w:pPr>
              <w:widowControl/>
              <w:jc w:val="left"/>
              <w:rPr>
                <w:kern w:val="0"/>
                <w:sz w:val="18"/>
                <w:szCs w:val="18"/>
              </w:rPr>
            </w:pPr>
          </w:p>
        </w:tc>
        <w:tc>
          <w:tcPr>
            <w:tcW w:w="1191" w:type="dxa"/>
            <w:gridSpan w:val="2"/>
            <w:noWrap/>
            <w:vAlign w:val="center"/>
          </w:tcPr>
          <w:p>
            <w:pPr>
              <w:widowControl/>
              <w:jc w:val="center"/>
              <w:rPr>
                <w:kern w:val="0"/>
                <w:sz w:val="18"/>
                <w:szCs w:val="18"/>
              </w:rPr>
            </w:pPr>
            <w:r>
              <w:rPr>
                <w:rFonts w:hint="eastAsia"/>
                <w:kern w:val="0"/>
                <w:sz w:val="18"/>
                <w:szCs w:val="18"/>
              </w:rPr>
              <w:t>其他资金</w:t>
            </w:r>
          </w:p>
        </w:tc>
        <w:tc>
          <w:tcPr>
            <w:tcW w:w="1129" w:type="dxa"/>
            <w:noWrap/>
            <w:vAlign w:val="center"/>
          </w:tcPr>
          <w:p>
            <w:pPr>
              <w:widowControl/>
              <w:jc w:val="center"/>
              <w:rPr>
                <w:kern w:val="0"/>
                <w:sz w:val="18"/>
                <w:szCs w:val="18"/>
              </w:rPr>
            </w:pPr>
          </w:p>
        </w:tc>
        <w:tc>
          <w:tcPr>
            <w:tcW w:w="986" w:type="dxa"/>
            <w:gridSpan w:val="2"/>
            <w:noWrap/>
            <w:vAlign w:val="center"/>
          </w:tcPr>
          <w:p>
            <w:pPr>
              <w:widowControl/>
              <w:jc w:val="center"/>
              <w:rPr>
                <w:kern w:val="0"/>
                <w:sz w:val="18"/>
                <w:szCs w:val="18"/>
              </w:rPr>
            </w:pPr>
          </w:p>
        </w:tc>
        <w:tc>
          <w:tcPr>
            <w:tcW w:w="1268" w:type="dxa"/>
            <w:noWrap/>
            <w:vAlign w:val="center"/>
          </w:tcPr>
          <w:p>
            <w:pPr>
              <w:widowControl/>
              <w:jc w:val="center"/>
              <w:rPr>
                <w:kern w:val="0"/>
                <w:sz w:val="18"/>
                <w:szCs w:val="18"/>
              </w:rPr>
            </w:pPr>
          </w:p>
        </w:tc>
        <w:tc>
          <w:tcPr>
            <w:tcW w:w="1545" w:type="dxa"/>
            <w:gridSpan w:val="2"/>
            <w:noWrap/>
            <w:vAlign w:val="center"/>
          </w:tcPr>
          <w:p>
            <w:pPr>
              <w:widowControl/>
              <w:jc w:val="center"/>
              <w:rPr>
                <w:kern w:val="0"/>
                <w:sz w:val="18"/>
                <w:szCs w:val="18"/>
              </w:rPr>
            </w:pPr>
          </w:p>
        </w:tc>
        <w:tc>
          <w:tcPr>
            <w:tcW w:w="1889"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798" w:hRule="atLeast"/>
        </w:trPr>
        <w:tc>
          <w:tcPr>
            <w:tcW w:w="882" w:type="dxa"/>
            <w:vMerge w:val="restart"/>
            <w:noWrap/>
            <w:vAlign w:val="center"/>
          </w:tcPr>
          <w:p>
            <w:pPr>
              <w:widowControl/>
              <w:jc w:val="center"/>
              <w:rPr>
                <w:kern w:val="0"/>
                <w:sz w:val="18"/>
                <w:szCs w:val="18"/>
              </w:rPr>
            </w:pPr>
            <w:r>
              <w:rPr>
                <w:rFonts w:hint="eastAsia"/>
                <w:kern w:val="0"/>
                <w:sz w:val="18"/>
                <w:szCs w:val="18"/>
              </w:rPr>
              <w:t>财政拨款结构</w:t>
            </w:r>
          </w:p>
        </w:tc>
        <w:tc>
          <w:tcPr>
            <w:tcW w:w="1191" w:type="dxa"/>
            <w:gridSpan w:val="2"/>
            <w:noWrap/>
            <w:vAlign w:val="center"/>
          </w:tcPr>
          <w:p>
            <w:pPr>
              <w:widowControl/>
              <w:jc w:val="center"/>
              <w:rPr>
                <w:kern w:val="0"/>
                <w:sz w:val="18"/>
                <w:szCs w:val="18"/>
              </w:rPr>
            </w:pPr>
            <w:r>
              <w:rPr>
                <w:rFonts w:hint="eastAsia"/>
                <w:kern w:val="0"/>
                <w:sz w:val="18"/>
                <w:szCs w:val="18"/>
              </w:rPr>
              <w:t>项目</w:t>
            </w:r>
          </w:p>
        </w:tc>
        <w:tc>
          <w:tcPr>
            <w:tcW w:w="1129" w:type="dxa"/>
            <w:noWrap/>
            <w:vAlign w:val="center"/>
          </w:tcPr>
          <w:p>
            <w:pPr>
              <w:widowControl/>
              <w:jc w:val="center"/>
              <w:rPr>
                <w:kern w:val="0"/>
                <w:sz w:val="18"/>
                <w:szCs w:val="18"/>
              </w:rPr>
            </w:pPr>
            <w:r>
              <w:rPr>
                <w:rFonts w:hint="eastAsia"/>
                <w:kern w:val="0"/>
                <w:sz w:val="18"/>
                <w:szCs w:val="18"/>
              </w:rPr>
              <w:t>合计</w:t>
            </w:r>
          </w:p>
        </w:tc>
        <w:tc>
          <w:tcPr>
            <w:tcW w:w="986" w:type="dxa"/>
            <w:gridSpan w:val="2"/>
            <w:noWrap/>
            <w:vAlign w:val="center"/>
          </w:tcPr>
          <w:p>
            <w:pPr>
              <w:widowControl/>
              <w:jc w:val="center"/>
              <w:rPr>
                <w:kern w:val="0"/>
                <w:sz w:val="18"/>
                <w:szCs w:val="18"/>
              </w:rPr>
            </w:pPr>
            <w:r>
              <w:rPr>
                <w:rFonts w:hint="eastAsia"/>
                <w:kern w:val="0"/>
                <w:sz w:val="18"/>
                <w:szCs w:val="18"/>
              </w:rPr>
              <w:t>一般公共预算安排</w:t>
            </w:r>
          </w:p>
        </w:tc>
        <w:tc>
          <w:tcPr>
            <w:tcW w:w="1268" w:type="dxa"/>
            <w:noWrap/>
            <w:vAlign w:val="center"/>
          </w:tcPr>
          <w:p>
            <w:pPr>
              <w:widowControl/>
              <w:jc w:val="center"/>
              <w:rPr>
                <w:kern w:val="0"/>
                <w:sz w:val="18"/>
                <w:szCs w:val="18"/>
              </w:rPr>
            </w:pPr>
            <w:r>
              <w:rPr>
                <w:rFonts w:hint="eastAsia"/>
                <w:kern w:val="0"/>
                <w:sz w:val="18"/>
                <w:szCs w:val="18"/>
              </w:rPr>
              <w:t>政府性基金预算安排</w:t>
            </w:r>
          </w:p>
        </w:tc>
        <w:tc>
          <w:tcPr>
            <w:tcW w:w="1545" w:type="dxa"/>
            <w:gridSpan w:val="2"/>
            <w:noWrap/>
            <w:vAlign w:val="center"/>
          </w:tcPr>
          <w:p>
            <w:pPr>
              <w:widowControl/>
              <w:jc w:val="center"/>
              <w:rPr>
                <w:kern w:val="0"/>
                <w:sz w:val="18"/>
                <w:szCs w:val="18"/>
              </w:rPr>
            </w:pPr>
            <w:r>
              <w:rPr>
                <w:rFonts w:hint="eastAsia"/>
                <w:kern w:val="0"/>
                <w:sz w:val="18"/>
                <w:szCs w:val="18"/>
              </w:rPr>
              <w:t>国有资本经营预算安排</w:t>
            </w:r>
          </w:p>
        </w:tc>
        <w:tc>
          <w:tcPr>
            <w:tcW w:w="1889" w:type="dxa"/>
            <w:noWrap/>
            <w:vAlign w:val="center"/>
          </w:tcPr>
          <w:p>
            <w:pPr>
              <w:widowControl/>
              <w:jc w:val="center"/>
              <w:rPr>
                <w:kern w:val="0"/>
                <w:sz w:val="18"/>
                <w:szCs w:val="18"/>
              </w:rPr>
            </w:pPr>
            <w:r>
              <w:rPr>
                <w:rFonts w:hint="eastAsia"/>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715" w:hRule="atLeast"/>
        </w:trPr>
        <w:tc>
          <w:tcPr>
            <w:tcW w:w="882" w:type="dxa"/>
            <w:vMerge w:val="continue"/>
            <w:noWrap w:val="0"/>
            <w:vAlign w:val="center"/>
          </w:tcPr>
          <w:p>
            <w:pPr>
              <w:widowControl/>
              <w:jc w:val="left"/>
              <w:rPr>
                <w:kern w:val="0"/>
                <w:sz w:val="18"/>
                <w:szCs w:val="18"/>
              </w:rPr>
            </w:pPr>
          </w:p>
        </w:tc>
        <w:tc>
          <w:tcPr>
            <w:tcW w:w="1191" w:type="dxa"/>
            <w:gridSpan w:val="2"/>
            <w:noWrap/>
            <w:vAlign w:val="center"/>
          </w:tcPr>
          <w:p>
            <w:pPr>
              <w:widowControl/>
              <w:jc w:val="center"/>
              <w:rPr>
                <w:kern w:val="0"/>
                <w:sz w:val="18"/>
                <w:szCs w:val="18"/>
              </w:rPr>
            </w:pPr>
            <w:r>
              <w:rPr>
                <w:rFonts w:hint="eastAsia"/>
                <w:kern w:val="0"/>
                <w:sz w:val="18"/>
                <w:szCs w:val="18"/>
              </w:rPr>
              <w:t>预算额</w:t>
            </w:r>
          </w:p>
          <w:p>
            <w:pPr>
              <w:widowControl/>
              <w:jc w:val="center"/>
              <w:rPr>
                <w:kern w:val="0"/>
                <w:sz w:val="18"/>
                <w:szCs w:val="18"/>
              </w:rPr>
            </w:pPr>
            <w:r>
              <w:rPr>
                <w:rFonts w:hint="eastAsia"/>
                <w:kern w:val="0"/>
                <w:sz w:val="18"/>
                <w:szCs w:val="18"/>
              </w:rPr>
              <w:t>（百元）</w:t>
            </w:r>
          </w:p>
        </w:tc>
        <w:tc>
          <w:tcPr>
            <w:tcW w:w="1129" w:type="dxa"/>
            <w:noWrap/>
            <w:vAlign w:val="center"/>
          </w:tcPr>
          <w:p>
            <w:pPr>
              <w:widowControl/>
              <w:jc w:val="center"/>
              <w:rPr>
                <w:kern w:val="0"/>
                <w:sz w:val="18"/>
                <w:szCs w:val="18"/>
              </w:rPr>
            </w:pPr>
            <w:r>
              <w:rPr>
                <w:kern w:val="0"/>
                <w:sz w:val="18"/>
                <w:szCs w:val="18"/>
              </w:rPr>
              <w:t>5000</w:t>
            </w:r>
          </w:p>
        </w:tc>
        <w:tc>
          <w:tcPr>
            <w:tcW w:w="986" w:type="dxa"/>
            <w:gridSpan w:val="2"/>
            <w:noWrap/>
            <w:vAlign w:val="center"/>
          </w:tcPr>
          <w:p>
            <w:pPr>
              <w:widowControl/>
              <w:jc w:val="center"/>
              <w:rPr>
                <w:kern w:val="0"/>
                <w:sz w:val="18"/>
                <w:szCs w:val="18"/>
              </w:rPr>
            </w:pPr>
            <w:r>
              <w:rPr>
                <w:kern w:val="0"/>
                <w:sz w:val="18"/>
                <w:szCs w:val="18"/>
              </w:rPr>
              <w:t>5000</w:t>
            </w:r>
          </w:p>
        </w:tc>
        <w:tc>
          <w:tcPr>
            <w:tcW w:w="1268" w:type="dxa"/>
            <w:noWrap/>
            <w:vAlign w:val="center"/>
          </w:tcPr>
          <w:p>
            <w:pPr>
              <w:widowControl/>
              <w:jc w:val="center"/>
              <w:rPr>
                <w:kern w:val="0"/>
                <w:sz w:val="18"/>
                <w:szCs w:val="18"/>
              </w:rPr>
            </w:pPr>
          </w:p>
        </w:tc>
        <w:tc>
          <w:tcPr>
            <w:tcW w:w="1545" w:type="dxa"/>
            <w:gridSpan w:val="2"/>
            <w:noWrap/>
            <w:vAlign w:val="center"/>
          </w:tcPr>
          <w:p>
            <w:pPr>
              <w:widowControl/>
              <w:jc w:val="center"/>
              <w:rPr>
                <w:kern w:val="0"/>
                <w:sz w:val="18"/>
                <w:szCs w:val="18"/>
              </w:rPr>
            </w:pPr>
          </w:p>
        </w:tc>
        <w:tc>
          <w:tcPr>
            <w:tcW w:w="1889"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vMerge w:val="continue"/>
            <w:noWrap w:val="0"/>
            <w:vAlign w:val="center"/>
          </w:tcPr>
          <w:p>
            <w:pPr>
              <w:widowControl/>
              <w:jc w:val="left"/>
              <w:rPr>
                <w:kern w:val="0"/>
                <w:sz w:val="18"/>
                <w:szCs w:val="18"/>
              </w:rPr>
            </w:pPr>
          </w:p>
        </w:tc>
        <w:tc>
          <w:tcPr>
            <w:tcW w:w="1191" w:type="dxa"/>
            <w:gridSpan w:val="2"/>
            <w:noWrap/>
            <w:vAlign w:val="center"/>
          </w:tcPr>
          <w:p>
            <w:pPr>
              <w:widowControl/>
              <w:jc w:val="center"/>
              <w:rPr>
                <w:kern w:val="0"/>
                <w:sz w:val="18"/>
                <w:szCs w:val="18"/>
              </w:rPr>
            </w:pPr>
            <w:r>
              <w:rPr>
                <w:rFonts w:hint="eastAsia"/>
                <w:kern w:val="0"/>
                <w:sz w:val="18"/>
                <w:szCs w:val="18"/>
              </w:rPr>
              <w:t>执行额</w:t>
            </w:r>
          </w:p>
          <w:p>
            <w:pPr>
              <w:widowControl/>
              <w:jc w:val="center"/>
              <w:rPr>
                <w:kern w:val="0"/>
                <w:sz w:val="18"/>
                <w:szCs w:val="18"/>
              </w:rPr>
            </w:pPr>
            <w:r>
              <w:rPr>
                <w:rFonts w:hint="eastAsia"/>
                <w:kern w:val="0"/>
                <w:sz w:val="18"/>
                <w:szCs w:val="18"/>
              </w:rPr>
              <w:t>（百元）</w:t>
            </w:r>
          </w:p>
        </w:tc>
        <w:tc>
          <w:tcPr>
            <w:tcW w:w="1129" w:type="dxa"/>
            <w:noWrap/>
            <w:vAlign w:val="center"/>
          </w:tcPr>
          <w:p>
            <w:pPr>
              <w:widowControl/>
              <w:jc w:val="center"/>
              <w:rPr>
                <w:kern w:val="0"/>
                <w:sz w:val="18"/>
                <w:szCs w:val="18"/>
              </w:rPr>
            </w:pPr>
            <w:r>
              <w:rPr>
                <w:kern w:val="0"/>
                <w:sz w:val="18"/>
                <w:szCs w:val="18"/>
              </w:rPr>
              <w:t>4000</w:t>
            </w:r>
          </w:p>
        </w:tc>
        <w:tc>
          <w:tcPr>
            <w:tcW w:w="986" w:type="dxa"/>
            <w:gridSpan w:val="2"/>
            <w:noWrap/>
            <w:vAlign w:val="center"/>
          </w:tcPr>
          <w:p>
            <w:pPr>
              <w:widowControl/>
              <w:jc w:val="center"/>
              <w:rPr>
                <w:kern w:val="0"/>
                <w:sz w:val="18"/>
                <w:szCs w:val="18"/>
              </w:rPr>
            </w:pPr>
            <w:r>
              <w:rPr>
                <w:kern w:val="0"/>
                <w:sz w:val="18"/>
                <w:szCs w:val="18"/>
              </w:rPr>
              <w:t>4000</w:t>
            </w:r>
          </w:p>
        </w:tc>
        <w:tc>
          <w:tcPr>
            <w:tcW w:w="1268" w:type="dxa"/>
            <w:noWrap/>
            <w:vAlign w:val="center"/>
          </w:tcPr>
          <w:p>
            <w:pPr>
              <w:widowControl/>
              <w:jc w:val="center"/>
              <w:rPr>
                <w:kern w:val="0"/>
                <w:sz w:val="18"/>
                <w:szCs w:val="18"/>
              </w:rPr>
            </w:pPr>
          </w:p>
        </w:tc>
        <w:tc>
          <w:tcPr>
            <w:tcW w:w="1545" w:type="dxa"/>
            <w:gridSpan w:val="2"/>
            <w:noWrap/>
            <w:vAlign w:val="center"/>
          </w:tcPr>
          <w:p>
            <w:pPr>
              <w:widowControl/>
              <w:jc w:val="center"/>
              <w:rPr>
                <w:kern w:val="0"/>
                <w:sz w:val="18"/>
                <w:szCs w:val="18"/>
              </w:rPr>
            </w:pPr>
          </w:p>
        </w:tc>
        <w:tc>
          <w:tcPr>
            <w:tcW w:w="1889"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vMerge w:val="continue"/>
            <w:noWrap w:val="0"/>
            <w:vAlign w:val="center"/>
          </w:tcPr>
          <w:p>
            <w:pPr>
              <w:widowControl/>
              <w:jc w:val="left"/>
              <w:rPr>
                <w:kern w:val="0"/>
                <w:sz w:val="18"/>
                <w:szCs w:val="18"/>
              </w:rPr>
            </w:pPr>
          </w:p>
        </w:tc>
        <w:tc>
          <w:tcPr>
            <w:tcW w:w="1191" w:type="dxa"/>
            <w:gridSpan w:val="2"/>
            <w:noWrap/>
            <w:vAlign w:val="center"/>
          </w:tcPr>
          <w:p>
            <w:pPr>
              <w:widowControl/>
              <w:jc w:val="center"/>
              <w:rPr>
                <w:kern w:val="0"/>
                <w:sz w:val="18"/>
                <w:szCs w:val="18"/>
              </w:rPr>
            </w:pPr>
            <w:r>
              <w:rPr>
                <w:rFonts w:hint="eastAsia"/>
                <w:kern w:val="0"/>
                <w:sz w:val="18"/>
                <w:szCs w:val="18"/>
              </w:rPr>
              <w:t>当年结转结</w:t>
            </w:r>
          </w:p>
          <w:p>
            <w:pPr>
              <w:widowControl/>
              <w:jc w:val="center"/>
              <w:rPr>
                <w:kern w:val="0"/>
                <w:sz w:val="18"/>
                <w:szCs w:val="18"/>
              </w:rPr>
            </w:pPr>
            <w:r>
              <w:rPr>
                <w:rFonts w:hint="eastAsia"/>
                <w:kern w:val="0"/>
                <w:sz w:val="18"/>
                <w:szCs w:val="18"/>
              </w:rPr>
              <w:t>余额（百元）</w:t>
            </w:r>
          </w:p>
        </w:tc>
        <w:tc>
          <w:tcPr>
            <w:tcW w:w="1129" w:type="dxa"/>
            <w:noWrap/>
            <w:vAlign w:val="center"/>
          </w:tcPr>
          <w:p>
            <w:pPr>
              <w:widowControl/>
              <w:jc w:val="center"/>
              <w:rPr>
                <w:kern w:val="0"/>
                <w:sz w:val="18"/>
                <w:szCs w:val="18"/>
              </w:rPr>
            </w:pPr>
            <w:r>
              <w:rPr>
                <w:kern w:val="0"/>
                <w:sz w:val="18"/>
                <w:szCs w:val="18"/>
              </w:rPr>
              <w:t>1000</w:t>
            </w:r>
          </w:p>
        </w:tc>
        <w:tc>
          <w:tcPr>
            <w:tcW w:w="986" w:type="dxa"/>
            <w:gridSpan w:val="2"/>
            <w:noWrap/>
            <w:vAlign w:val="center"/>
          </w:tcPr>
          <w:p>
            <w:pPr>
              <w:widowControl/>
              <w:jc w:val="center"/>
              <w:rPr>
                <w:kern w:val="0"/>
                <w:sz w:val="18"/>
                <w:szCs w:val="18"/>
              </w:rPr>
            </w:pPr>
            <w:r>
              <w:rPr>
                <w:kern w:val="0"/>
                <w:sz w:val="18"/>
                <w:szCs w:val="18"/>
              </w:rPr>
              <w:t>1000</w:t>
            </w:r>
          </w:p>
        </w:tc>
        <w:tc>
          <w:tcPr>
            <w:tcW w:w="1268" w:type="dxa"/>
            <w:noWrap/>
            <w:vAlign w:val="center"/>
          </w:tcPr>
          <w:p>
            <w:pPr>
              <w:widowControl/>
              <w:jc w:val="center"/>
              <w:rPr>
                <w:kern w:val="0"/>
                <w:sz w:val="18"/>
                <w:szCs w:val="18"/>
              </w:rPr>
            </w:pPr>
          </w:p>
        </w:tc>
        <w:tc>
          <w:tcPr>
            <w:tcW w:w="1545" w:type="dxa"/>
            <w:gridSpan w:val="2"/>
            <w:noWrap/>
            <w:vAlign w:val="center"/>
          </w:tcPr>
          <w:p>
            <w:pPr>
              <w:widowControl/>
              <w:jc w:val="center"/>
              <w:rPr>
                <w:kern w:val="0"/>
                <w:sz w:val="18"/>
                <w:szCs w:val="18"/>
              </w:rPr>
            </w:pPr>
          </w:p>
        </w:tc>
        <w:tc>
          <w:tcPr>
            <w:tcW w:w="1889"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vMerge w:val="continue"/>
            <w:noWrap w:val="0"/>
            <w:vAlign w:val="center"/>
          </w:tcPr>
          <w:p>
            <w:pPr>
              <w:widowControl/>
              <w:jc w:val="left"/>
              <w:rPr>
                <w:kern w:val="0"/>
                <w:sz w:val="18"/>
                <w:szCs w:val="18"/>
              </w:rPr>
            </w:pPr>
          </w:p>
        </w:tc>
        <w:tc>
          <w:tcPr>
            <w:tcW w:w="1191" w:type="dxa"/>
            <w:gridSpan w:val="2"/>
            <w:noWrap/>
            <w:vAlign w:val="center"/>
          </w:tcPr>
          <w:p>
            <w:pPr>
              <w:widowControl/>
              <w:jc w:val="center"/>
              <w:rPr>
                <w:kern w:val="0"/>
                <w:sz w:val="18"/>
                <w:szCs w:val="18"/>
              </w:rPr>
            </w:pPr>
            <w:r>
              <w:rPr>
                <w:rFonts w:hint="eastAsia"/>
                <w:kern w:val="0"/>
                <w:sz w:val="18"/>
                <w:szCs w:val="18"/>
              </w:rPr>
              <w:t>结转结余率</w:t>
            </w:r>
            <w:r>
              <w:rPr>
                <w:kern w:val="0"/>
                <w:sz w:val="18"/>
                <w:szCs w:val="18"/>
              </w:rPr>
              <w:t>%</w:t>
            </w:r>
          </w:p>
        </w:tc>
        <w:tc>
          <w:tcPr>
            <w:tcW w:w="1129" w:type="dxa"/>
            <w:noWrap/>
            <w:vAlign w:val="center"/>
          </w:tcPr>
          <w:p>
            <w:pPr>
              <w:widowControl/>
              <w:jc w:val="center"/>
              <w:rPr>
                <w:kern w:val="0"/>
                <w:sz w:val="18"/>
                <w:szCs w:val="18"/>
              </w:rPr>
            </w:pPr>
            <w:r>
              <w:rPr>
                <w:kern w:val="0"/>
                <w:sz w:val="18"/>
                <w:szCs w:val="18"/>
              </w:rPr>
              <w:t>20</w:t>
            </w:r>
          </w:p>
        </w:tc>
        <w:tc>
          <w:tcPr>
            <w:tcW w:w="986" w:type="dxa"/>
            <w:gridSpan w:val="2"/>
            <w:noWrap/>
            <w:vAlign w:val="center"/>
          </w:tcPr>
          <w:p>
            <w:pPr>
              <w:widowControl/>
              <w:jc w:val="center"/>
              <w:rPr>
                <w:kern w:val="0"/>
                <w:sz w:val="18"/>
                <w:szCs w:val="18"/>
              </w:rPr>
            </w:pPr>
            <w:r>
              <w:rPr>
                <w:kern w:val="0"/>
                <w:sz w:val="18"/>
                <w:szCs w:val="18"/>
              </w:rPr>
              <w:t>20</w:t>
            </w:r>
          </w:p>
        </w:tc>
        <w:tc>
          <w:tcPr>
            <w:tcW w:w="1268" w:type="dxa"/>
            <w:noWrap/>
            <w:vAlign w:val="center"/>
          </w:tcPr>
          <w:p>
            <w:pPr>
              <w:widowControl/>
              <w:jc w:val="center"/>
              <w:rPr>
                <w:kern w:val="0"/>
                <w:sz w:val="18"/>
                <w:szCs w:val="18"/>
              </w:rPr>
            </w:pPr>
          </w:p>
        </w:tc>
        <w:tc>
          <w:tcPr>
            <w:tcW w:w="1545" w:type="dxa"/>
            <w:gridSpan w:val="2"/>
            <w:noWrap/>
            <w:vAlign w:val="center"/>
          </w:tcPr>
          <w:p>
            <w:pPr>
              <w:widowControl/>
              <w:jc w:val="center"/>
              <w:rPr>
                <w:kern w:val="0"/>
                <w:sz w:val="18"/>
                <w:szCs w:val="18"/>
              </w:rPr>
            </w:pPr>
          </w:p>
        </w:tc>
        <w:tc>
          <w:tcPr>
            <w:tcW w:w="1889"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Pr>
        <w:tc>
          <w:tcPr>
            <w:tcW w:w="882" w:type="dxa"/>
            <w:vMerge w:val="continue"/>
            <w:noWrap w:val="0"/>
            <w:vAlign w:val="center"/>
          </w:tcPr>
          <w:p>
            <w:pPr>
              <w:widowControl/>
              <w:jc w:val="left"/>
              <w:rPr>
                <w:kern w:val="0"/>
                <w:sz w:val="18"/>
                <w:szCs w:val="18"/>
              </w:rPr>
            </w:pPr>
          </w:p>
        </w:tc>
        <w:tc>
          <w:tcPr>
            <w:tcW w:w="1191" w:type="dxa"/>
            <w:gridSpan w:val="2"/>
            <w:noWrap/>
            <w:vAlign w:val="center"/>
          </w:tcPr>
          <w:p>
            <w:pPr>
              <w:widowControl/>
              <w:jc w:val="center"/>
              <w:rPr>
                <w:kern w:val="0"/>
                <w:sz w:val="18"/>
                <w:szCs w:val="18"/>
              </w:rPr>
            </w:pPr>
            <w:r>
              <w:rPr>
                <w:rFonts w:hint="eastAsia"/>
                <w:kern w:val="0"/>
                <w:sz w:val="18"/>
                <w:szCs w:val="18"/>
              </w:rPr>
              <w:t>结转结余</w:t>
            </w:r>
          </w:p>
          <w:p>
            <w:pPr>
              <w:widowControl/>
              <w:jc w:val="center"/>
              <w:rPr>
                <w:kern w:val="0"/>
                <w:sz w:val="18"/>
                <w:szCs w:val="18"/>
              </w:rPr>
            </w:pPr>
            <w:r>
              <w:rPr>
                <w:rFonts w:hint="eastAsia"/>
                <w:kern w:val="0"/>
                <w:sz w:val="18"/>
                <w:szCs w:val="18"/>
              </w:rPr>
              <w:t>变动率</w:t>
            </w:r>
            <w:r>
              <w:rPr>
                <w:kern w:val="0"/>
                <w:sz w:val="18"/>
                <w:szCs w:val="18"/>
              </w:rPr>
              <w:t>%</w:t>
            </w:r>
          </w:p>
        </w:tc>
        <w:tc>
          <w:tcPr>
            <w:tcW w:w="1129" w:type="dxa"/>
            <w:noWrap/>
            <w:vAlign w:val="center"/>
          </w:tcPr>
          <w:p>
            <w:pPr>
              <w:widowControl/>
              <w:jc w:val="center"/>
              <w:rPr>
                <w:kern w:val="0"/>
                <w:sz w:val="18"/>
                <w:szCs w:val="18"/>
              </w:rPr>
            </w:pPr>
          </w:p>
        </w:tc>
        <w:tc>
          <w:tcPr>
            <w:tcW w:w="986" w:type="dxa"/>
            <w:gridSpan w:val="2"/>
            <w:noWrap/>
            <w:vAlign w:val="center"/>
          </w:tcPr>
          <w:p>
            <w:pPr>
              <w:widowControl/>
              <w:jc w:val="center"/>
              <w:rPr>
                <w:kern w:val="0"/>
                <w:sz w:val="18"/>
                <w:szCs w:val="18"/>
              </w:rPr>
            </w:pPr>
          </w:p>
        </w:tc>
        <w:tc>
          <w:tcPr>
            <w:tcW w:w="1268" w:type="dxa"/>
            <w:noWrap/>
            <w:vAlign w:val="center"/>
          </w:tcPr>
          <w:p>
            <w:pPr>
              <w:widowControl/>
              <w:jc w:val="center"/>
              <w:rPr>
                <w:kern w:val="0"/>
                <w:sz w:val="18"/>
                <w:szCs w:val="18"/>
              </w:rPr>
            </w:pPr>
          </w:p>
        </w:tc>
        <w:tc>
          <w:tcPr>
            <w:tcW w:w="1545" w:type="dxa"/>
            <w:gridSpan w:val="2"/>
            <w:noWrap/>
            <w:vAlign w:val="center"/>
          </w:tcPr>
          <w:p>
            <w:pPr>
              <w:widowControl/>
              <w:jc w:val="center"/>
              <w:rPr>
                <w:kern w:val="0"/>
                <w:sz w:val="18"/>
                <w:szCs w:val="18"/>
              </w:rPr>
            </w:pPr>
          </w:p>
        </w:tc>
        <w:tc>
          <w:tcPr>
            <w:tcW w:w="1889"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729" w:hRule="atLeast"/>
        </w:trPr>
        <w:tc>
          <w:tcPr>
            <w:tcW w:w="882" w:type="dxa"/>
            <w:vMerge w:val="restart"/>
            <w:noWrap/>
            <w:vAlign w:val="center"/>
          </w:tcPr>
          <w:p>
            <w:pPr>
              <w:widowControl/>
              <w:jc w:val="center"/>
              <w:rPr>
                <w:kern w:val="0"/>
                <w:sz w:val="18"/>
                <w:szCs w:val="18"/>
              </w:rPr>
            </w:pPr>
            <w:r>
              <w:rPr>
                <w:rFonts w:hint="eastAsia"/>
                <w:kern w:val="0"/>
                <w:sz w:val="18"/>
                <w:szCs w:val="18"/>
              </w:rPr>
              <w:t>年度总体目标</w:t>
            </w:r>
          </w:p>
        </w:tc>
        <w:tc>
          <w:tcPr>
            <w:tcW w:w="2320" w:type="dxa"/>
            <w:gridSpan w:val="3"/>
            <w:noWrap/>
            <w:vAlign w:val="center"/>
          </w:tcPr>
          <w:p>
            <w:pPr>
              <w:widowControl/>
              <w:jc w:val="center"/>
              <w:rPr>
                <w:kern w:val="0"/>
                <w:sz w:val="18"/>
                <w:szCs w:val="18"/>
              </w:rPr>
            </w:pPr>
            <w:r>
              <w:rPr>
                <w:rFonts w:hint="eastAsia"/>
                <w:kern w:val="0"/>
                <w:sz w:val="18"/>
                <w:szCs w:val="18"/>
              </w:rPr>
              <w:t>预算总体目标</w:t>
            </w:r>
          </w:p>
        </w:tc>
        <w:tc>
          <w:tcPr>
            <w:tcW w:w="2254" w:type="dxa"/>
            <w:gridSpan w:val="3"/>
            <w:noWrap/>
            <w:vAlign w:val="center"/>
          </w:tcPr>
          <w:p>
            <w:pPr>
              <w:widowControl/>
              <w:jc w:val="center"/>
              <w:rPr>
                <w:kern w:val="0"/>
                <w:sz w:val="18"/>
                <w:szCs w:val="18"/>
              </w:rPr>
            </w:pPr>
            <w:r>
              <w:rPr>
                <w:rFonts w:hint="eastAsia"/>
                <w:kern w:val="0"/>
                <w:sz w:val="18"/>
                <w:szCs w:val="18"/>
              </w:rPr>
              <w:t>预算总体目标执行结果</w:t>
            </w:r>
          </w:p>
        </w:tc>
        <w:tc>
          <w:tcPr>
            <w:tcW w:w="3434" w:type="dxa"/>
            <w:gridSpan w:val="3"/>
            <w:noWrap/>
            <w:vAlign w:val="center"/>
          </w:tcPr>
          <w:p>
            <w:pPr>
              <w:widowControl/>
              <w:jc w:val="center"/>
              <w:rPr>
                <w:kern w:val="0"/>
                <w:sz w:val="18"/>
                <w:szCs w:val="18"/>
              </w:rPr>
            </w:pPr>
            <w:r>
              <w:rPr>
                <w:rFonts w:hint="eastAsia"/>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gridAfter w:val="1"/>
          <w:wAfter w:w="11" w:type="dxa"/>
          <w:trHeight w:val="2573" w:hRule="atLeast"/>
        </w:trPr>
        <w:tc>
          <w:tcPr>
            <w:tcW w:w="882" w:type="dxa"/>
            <w:vMerge w:val="continue"/>
            <w:noWrap w:val="0"/>
            <w:vAlign w:val="center"/>
          </w:tcPr>
          <w:p>
            <w:pPr>
              <w:widowControl/>
              <w:jc w:val="left"/>
              <w:rPr>
                <w:kern w:val="0"/>
                <w:sz w:val="18"/>
                <w:szCs w:val="18"/>
              </w:rPr>
            </w:pPr>
          </w:p>
        </w:tc>
        <w:tc>
          <w:tcPr>
            <w:tcW w:w="2320" w:type="dxa"/>
            <w:gridSpan w:val="3"/>
            <w:noWrap/>
            <w:vAlign w:val="center"/>
          </w:tcPr>
          <w:p>
            <w:pPr>
              <w:widowControl/>
              <w:rPr>
                <w:kern w:val="0"/>
                <w:sz w:val="18"/>
                <w:szCs w:val="18"/>
              </w:rPr>
            </w:pPr>
            <w:r>
              <w:rPr>
                <w:rFonts w:hint="eastAsia"/>
                <w:kern w:val="0"/>
                <w:sz w:val="18"/>
                <w:szCs w:val="18"/>
              </w:rPr>
              <w:t>邀请专业规划设计单位编制完成现代农业园区总体规划、农业产业空间布局规划、“十四五”农业农村经济发展规划等规划。</w:t>
            </w:r>
          </w:p>
        </w:tc>
        <w:tc>
          <w:tcPr>
            <w:tcW w:w="2254" w:type="dxa"/>
            <w:gridSpan w:val="3"/>
            <w:noWrap/>
            <w:vAlign w:val="center"/>
          </w:tcPr>
          <w:p>
            <w:pPr>
              <w:widowControl/>
              <w:rPr>
                <w:kern w:val="0"/>
                <w:sz w:val="18"/>
                <w:szCs w:val="18"/>
              </w:rPr>
            </w:pPr>
            <w:r>
              <w:rPr>
                <w:rFonts w:hint="eastAsia"/>
                <w:kern w:val="0"/>
                <w:sz w:val="18"/>
                <w:szCs w:val="18"/>
              </w:rPr>
              <w:t>编制完成《现代农业园区总体规划（</w:t>
            </w:r>
            <w:r>
              <w:rPr>
                <w:kern w:val="0"/>
                <w:sz w:val="18"/>
                <w:szCs w:val="18"/>
              </w:rPr>
              <w:t>2019—2023</w:t>
            </w:r>
            <w:r>
              <w:rPr>
                <w:rFonts w:hint="eastAsia"/>
                <w:kern w:val="0"/>
                <w:sz w:val="18"/>
                <w:szCs w:val="18"/>
              </w:rPr>
              <w:t>）》、《资阳市农业产业空间布局规划（</w:t>
            </w:r>
            <w:r>
              <w:rPr>
                <w:kern w:val="0"/>
                <w:sz w:val="18"/>
                <w:szCs w:val="18"/>
              </w:rPr>
              <w:t>2020—2035</w:t>
            </w:r>
            <w:r>
              <w:rPr>
                <w:rFonts w:hint="eastAsia"/>
                <w:kern w:val="0"/>
                <w:sz w:val="18"/>
                <w:szCs w:val="18"/>
              </w:rPr>
              <w:t>）》、《成渝深度合作推动中国柠檬高质量发展战略研究》等规划。　</w:t>
            </w:r>
          </w:p>
        </w:tc>
        <w:tc>
          <w:tcPr>
            <w:tcW w:w="3434" w:type="dxa"/>
            <w:gridSpan w:val="3"/>
            <w:noWrap/>
            <w:vAlign w:val="center"/>
          </w:tcPr>
          <w:p>
            <w:pPr>
              <w:widowControl/>
              <w:jc w:val="center"/>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191" w:hRule="atLeast"/>
        </w:trPr>
        <w:tc>
          <w:tcPr>
            <w:tcW w:w="882" w:type="dxa"/>
            <w:vMerge w:val="restart"/>
            <w:noWrap/>
            <w:vAlign w:val="center"/>
          </w:tcPr>
          <w:p>
            <w:pPr>
              <w:widowControl/>
              <w:jc w:val="center"/>
              <w:rPr>
                <w:kern w:val="0"/>
                <w:sz w:val="18"/>
                <w:szCs w:val="18"/>
              </w:rPr>
            </w:pPr>
            <w:r>
              <w:rPr>
                <w:rFonts w:hint="eastAsia"/>
                <w:kern w:val="0"/>
                <w:sz w:val="18"/>
                <w:szCs w:val="18"/>
              </w:rPr>
              <w:t>年度绩</w:t>
            </w:r>
          </w:p>
          <w:p>
            <w:pPr>
              <w:widowControl/>
              <w:jc w:val="center"/>
              <w:rPr>
                <w:kern w:val="0"/>
                <w:sz w:val="18"/>
                <w:szCs w:val="18"/>
              </w:rPr>
            </w:pPr>
            <w:r>
              <w:rPr>
                <w:rFonts w:hint="eastAsia"/>
                <w:kern w:val="0"/>
                <w:sz w:val="18"/>
                <w:szCs w:val="18"/>
              </w:rPr>
              <w:t>效指标</w:t>
            </w:r>
          </w:p>
        </w:tc>
        <w:tc>
          <w:tcPr>
            <w:tcW w:w="840" w:type="dxa"/>
            <w:noWrap/>
            <w:vAlign w:val="center"/>
          </w:tcPr>
          <w:p>
            <w:pPr>
              <w:widowControl/>
              <w:jc w:val="center"/>
              <w:rPr>
                <w:kern w:val="0"/>
                <w:sz w:val="18"/>
                <w:szCs w:val="18"/>
              </w:rPr>
            </w:pPr>
            <w:r>
              <w:rPr>
                <w:rFonts w:hint="eastAsia"/>
                <w:kern w:val="0"/>
                <w:sz w:val="18"/>
                <w:szCs w:val="18"/>
              </w:rPr>
              <w:t>一级</w:t>
            </w:r>
          </w:p>
          <w:p>
            <w:pPr>
              <w:widowControl/>
              <w:jc w:val="center"/>
              <w:rPr>
                <w:kern w:val="0"/>
                <w:sz w:val="18"/>
                <w:szCs w:val="18"/>
              </w:rPr>
            </w:pPr>
            <w:r>
              <w:rPr>
                <w:rFonts w:hint="eastAsia"/>
                <w:kern w:val="0"/>
                <w:sz w:val="18"/>
                <w:szCs w:val="18"/>
              </w:rPr>
              <w:t>指标</w:t>
            </w:r>
          </w:p>
        </w:tc>
        <w:tc>
          <w:tcPr>
            <w:tcW w:w="1480" w:type="dxa"/>
            <w:gridSpan w:val="2"/>
            <w:noWrap/>
            <w:vAlign w:val="center"/>
          </w:tcPr>
          <w:p>
            <w:pPr>
              <w:widowControl/>
              <w:jc w:val="center"/>
              <w:rPr>
                <w:kern w:val="0"/>
                <w:sz w:val="18"/>
                <w:szCs w:val="18"/>
              </w:rPr>
            </w:pPr>
            <w:r>
              <w:rPr>
                <w:rFonts w:hint="eastAsia"/>
                <w:kern w:val="0"/>
                <w:sz w:val="18"/>
                <w:szCs w:val="18"/>
              </w:rPr>
              <w:t>二级指标</w:t>
            </w:r>
          </w:p>
        </w:tc>
        <w:tc>
          <w:tcPr>
            <w:tcW w:w="842" w:type="dxa"/>
            <w:noWrap/>
            <w:vAlign w:val="center"/>
          </w:tcPr>
          <w:p>
            <w:pPr>
              <w:widowControl/>
              <w:jc w:val="center"/>
              <w:rPr>
                <w:kern w:val="0"/>
                <w:sz w:val="18"/>
                <w:szCs w:val="18"/>
              </w:rPr>
            </w:pPr>
            <w:r>
              <w:rPr>
                <w:rFonts w:hint="eastAsia"/>
                <w:kern w:val="0"/>
                <w:sz w:val="18"/>
                <w:szCs w:val="18"/>
              </w:rPr>
              <w:t>三级</w:t>
            </w:r>
          </w:p>
          <w:p>
            <w:pPr>
              <w:widowControl/>
              <w:jc w:val="center"/>
              <w:rPr>
                <w:kern w:val="0"/>
                <w:sz w:val="18"/>
                <w:szCs w:val="18"/>
              </w:rPr>
            </w:pPr>
            <w:r>
              <w:rPr>
                <w:rFonts w:hint="eastAsia"/>
                <w:kern w:val="0"/>
                <w:sz w:val="18"/>
                <w:szCs w:val="18"/>
              </w:rPr>
              <w:t>指标</w:t>
            </w:r>
          </w:p>
        </w:tc>
        <w:tc>
          <w:tcPr>
            <w:tcW w:w="1412" w:type="dxa"/>
            <w:gridSpan w:val="2"/>
            <w:noWrap/>
            <w:vAlign w:val="center"/>
          </w:tcPr>
          <w:p>
            <w:pPr>
              <w:widowControl/>
              <w:jc w:val="center"/>
              <w:rPr>
                <w:kern w:val="0"/>
                <w:sz w:val="18"/>
                <w:szCs w:val="18"/>
              </w:rPr>
            </w:pPr>
            <w:r>
              <w:rPr>
                <w:rFonts w:hint="eastAsia"/>
                <w:kern w:val="0"/>
                <w:sz w:val="18"/>
                <w:szCs w:val="18"/>
              </w:rPr>
              <w:t>预算指标值（包含数字及文字描述）</w:t>
            </w:r>
          </w:p>
        </w:tc>
        <w:tc>
          <w:tcPr>
            <w:tcW w:w="1403" w:type="dxa"/>
            <w:noWrap/>
            <w:vAlign w:val="center"/>
          </w:tcPr>
          <w:p>
            <w:pPr>
              <w:widowControl/>
              <w:jc w:val="center"/>
              <w:rPr>
                <w:kern w:val="0"/>
                <w:sz w:val="18"/>
                <w:szCs w:val="18"/>
              </w:rPr>
            </w:pPr>
            <w:r>
              <w:rPr>
                <w:rFonts w:hint="eastAsia"/>
                <w:kern w:val="0"/>
                <w:sz w:val="18"/>
                <w:szCs w:val="18"/>
              </w:rPr>
              <w:t>预算指标值执行结果（包含数字及文字描述）</w:t>
            </w:r>
          </w:p>
        </w:tc>
        <w:tc>
          <w:tcPr>
            <w:tcW w:w="2042" w:type="dxa"/>
            <w:gridSpan w:val="3"/>
            <w:noWrap/>
            <w:vAlign w:val="center"/>
          </w:tcPr>
          <w:p>
            <w:pPr>
              <w:widowControl/>
              <w:jc w:val="center"/>
              <w:rPr>
                <w:kern w:val="0"/>
                <w:sz w:val="18"/>
                <w:szCs w:val="18"/>
              </w:rPr>
            </w:pPr>
            <w:r>
              <w:rPr>
                <w:rFonts w:hint="eastAsia"/>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86" w:hRule="atLeast"/>
        </w:trPr>
        <w:tc>
          <w:tcPr>
            <w:tcW w:w="882" w:type="dxa"/>
            <w:vMerge w:val="continue"/>
            <w:noWrap w:val="0"/>
            <w:vAlign w:val="center"/>
          </w:tcPr>
          <w:p>
            <w:pPr>
              <w:widowControl/>
              <w:jc w:val="left"/>
              <w:rPr>
                <w:kern w:val="0"/>
                <w:sz w:val="18"/>
                <w:szCs w:val="18"/>
              </w:rPr>
            </w:pPr>
          </w:p>
        </w:tc>
        <w:tc>
          <w:tcPr>
            <w:tcW w:w="840" w:type="dxa"/>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完成</w:t>
            </w:r>
          </w:p>
        </w:tc>
        <w:tc>
          <w:tcPr>
            <w:tcW w:w="1480" w:type="dxa"/>
            <w:gridSpan w:val="2"/>
            <w:noWrap/>
            <w:vAlign w:val="center"/>
          </w:tcPr>
          <w:p>
            <w:pPr>
              <w:widowControl/>
              <w:spacing w:line="290" w:lineRule="exact"/>
              <w:jc w:val="center"/>
              <w:rPr>
                <w:kern w:val="0"/>
                <w:sz w:val="18"/>
                <w:szCs w:val="18"/>
              </w:rPr>
            </w:pPr>
            <w:r>
              <w:rPr>
                <w:rFonts w:hint="eastAsia"/>
                <w:kern w:val="0"/>
                <w:sz w:val="18"/>
                <w:szCs w:val="18"/>
              </w:rPr>
              <w:t>数量</w:t>
            </w:r>
          </w:p>
          <w:p>
            <w:pPr>
              <w:widowControl/>
              <w:spacing w:line="290" w:lineRule="exact"/>
              <w:jc w:val="center"/>
              <w:rPr>
                <w:kern w:val="0"/>
                <w:sz w:val="18"/>
                <w:szCs w:val="18"/>
              </w:rPr>
            </w:pPr>
            <w:r>
              <w:rPr>
                <w:rFonts w:hint="eastAsia"/>
                <w:kern w:val="0"/>
                <w:sz w:val="18"/>
                <w:szCs w:val="18"/>
              </w:rPr>
              <w:t>指标</w:t>
            </w:r>
          </w:p>
        </w:tc>
        <w:tc>
          <w:tcPr>
            <w:tcW w:w="842" w:type="dxa"/>
            <w:noWrap/>
            <w:vAlign w:val="center"/>
          </w:tcPr>
          <w:p>
            <w:pPr>
              <w:widowControl/>
              <w:spacing w:line="290" w:lineRule="exact"/>
              <w:jc w:val="left"/>
              <w:rPr>
                <w:kern w:val="0"/>
                <w:sz w:val="18"/>
                <w:szCs w:val="18"/>
              </w:rPr>
            </w:pPr>
            <w:r>
              <w:rPr>
                <w:rFonts w:hint="eastAsia"/>
                <w:kern w:val="0"/>
                <w:sz w:val="18"/>
                <w:szCs w:val="18"/>
              </w:rPr>
              <w:t>规划区国土总面积</w:t>
            </w:r>
            <w:r>
              <w:rPr>
                <w:kern w:val="0"/>
                <w:sz w:val="18"/>
                <w:szCs w:val="18"/>
              </w:rPr>
              <w:t xml:space="preserve"> </w:t>
            </w:r>
          </w:p>
        </w:tc>
        <w:tc>
          <w:tcPr>
            <w:tcW w:w="1412" w:type="dxa"/>
            <w:gridSpan w:val="2"/>
            <w:noWrap/>
            <w:vAlign w:val="center"/>
          </w:tcPr>
          <w:p>
            <w:pPr>
              <w:widowControl/>
              <w:spacing w:line="290" w:lineRule="exact"/>
              <w:rPr>
                <w:kern w:val="0"/>
                <w:sz w:val="18"/>
                <w:szCs w:val="18"/>
              </w:rPr>
            </w:pPr>
            <w:r>
              <w:rPr>
                <w:kern w:val="0"/>
                <w:sz w:val="18"/>
                <w:szCs w:val="18"/>
              </w:rPr>
              <w:t>&gt;=862.05</w:t>
            </w:r>
            <w:r>
              <w:rPr>
                <w:rFonts w:hint="eastAsia"/>
                <w:kern w:val="0"/>
                <w:sz w:val="18"/>
                <w:szCs w:val="18"/>
              </w:rPr>
              <w:t>万亩，</w:t>
            </w:r>
          </w:p>
        </w:tc>
        <w:tc>
          <w:tcPr>
            <w:tcW w:w="1403" w:type="dxa"/>
            <w:noWrap/>
            <w:vAlign w:val="center"/>
          </w:tcPr>
          <w:p>
            <w:pPr>
              <w:widowControl/>
              <w:spacing w:line="290" w:lineRule="exact"/>
              <w:jc w:val="left"/>
              <w:rPr>
                <w:kern w:val="0"/>
                <w:sz w:val="18"/>
                <w:szCs w:val="18"/>
              </w:rPr>
            </w:pPr>
            <w:r>
              <w:rPr>
                <w:kern w:val="0"/>
                <w:sz w:val="18"/>
                <w:szCs w:val="18"/>
              </w:rPr>
              <w:t xml:space="preserve"> </w:t>
            </w:r>
          </w:p>
        </w:tc>
        <w:tc>
          <w:tcPr>
            <w:tcW w:w="2042" w:type="dxa"/>
            <w:gridSpan w:val="3"/>
            <w:noWrap/>
            <w:vAlign w:val="center"/>
          </w:tcPr>
          <w:p>
            <w:pPr>
              <w:widowControl/>
              <w:spacing w:line="290" w:lineRule="exact"/>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36" w:hRule="atLeast"/>
        </w:trPr>
        <w:tc>
          <w:tcPr>
            <w:tcW w:w="882" w:type="dxa"/>
            <w:vMerge w:val="continue"/>
            <w:noWrap w:val="0"/>
            <w:vAlign w:val="center"/>
          </w:tcPr>
          <w:p>
            <w:pPr>
              <w:widowControl/>
              <w:jc w:val="left"/>
              <w:rPr>
                <w:kern w:val="0"/>
                <w:sz w:val="18"/>
                <w:szCs w:val="18"/>
              </w:rPr>
            </w:pPr>
          </w:p>
        </w:tc>
        <w:tc>
          <w:tcPr>
            <w:tcW w:w="840" w:type="dxa"/>
            <w:vMerge w:val="continue"/>
            <w:noWrap w:val="0"/>
            <w:vAlign w:val="center"/>
          </w:tcPr>
          <w:p>
            <w:pPr>
              <w:widowControl/>
              <w:jc w:val="left"/>
              <w:rPr>
                <w:kern w:val="0"/>
                <w:sz w:val="18"/>
                <w:szCs w:val="18"/>
              </w:rPr>
            </w:pPr>
          </w:p>
        </w:tc>
        <w:tc>
          <w:tcPr>
            <w:tcW w:w="1480" w:type="dxa"/>
            <w:gridSpan w:val="2"/>
            <w:vMerge w:val="restart"/>
            <w:noWrap/>
            <w:vAlign w:val="center"/>
          </w:tcPr>
          <w:p>
            <w:pPr>
              <w:widowControl/>
              <w:spacing w:line="290" w:lineRule="exact"/>
              <w:jc w:val="center"/>
              <w:rPr>
                <w:kern w:val="0"/>
                <w:sz w:val="18"/>
                <w:szCs w:val="18"/>
              </w:rPr>
            </w:pPr>
            <w:r>
              <w:rPr>
                <w:rFonts w:hint="eastAsia"/>
                <w:kern w:val="0"/>
                <w:sz w:val="18"/>
                <w:szCs w:val="18"/>
              </w:rPr>
              <w:t>质量</w:t>
            </w:r>
          </w:p>
          <w:p>
            <w:pPr>
              <w:widowControl/>
              <w:spacing w:line="290" w:lineRule="exact"/>
              <w:jc w:val="center"/>
              <w:rPr>
                <w:kern w:val="0"/>
                <w:sz w:val="18"/>
                <w:szCs w:val="18"/>
              </w:rPr>
            </w:pPr>
            <w:r>
              <w:rPr>
                <w:rFonts w:hint="eastAsia"/>
                <w:kern w:val="0"/>
                <w:sz w:val="18"/>
                <w:szCs w:val="18"/>
              </w:rPr>
              <w:t>指标</w:t>
            </w:r>
          </w:p>
        </w:tc>
        <w:tc>
          <w:tcPr>
            <w:tcW w:w="842" w:type="dxa"/>
            <w:noWrap/>
            <w:vAlign w:val="center"/>
          </w:tcPr>
          <w:p>
            <w:pPr>
              <w:widowControl/>
              <w:spacing w:line="290" w:lineRule="exact"/>
              <w:jc w:val="center"/>
              <w:rPr>
                <w:kern w:val="0"/>
                <w:sz w:val="18"/>
                <w:szCs w:val="18"/>
              </w:rPr>
            </w:pPr>
            <w:r>
              <w:rPr>
                <w:rFonts w:hint="eastAsia"/>
                <w:kern w:val="0"/>
                <w:sz w:val="18"/>
                <w:szCs w:val="18"/>
              </w:rPr>
              <w:t>评审标准</w:t>
            </w:r>
          </w:p>
        </w:tc>
        <w:tc>
          <w:tcPr>
            <w:tcW w:w="1412" w:type="dxa"/>
            <w:gridSpan w:val="2"/>
            <w:noWrap/>
            <w:vAlign w:val="center"/>
          </w:tcPr>
          <w:p>
            <w:pPr>
              <w:widowControl/>
              <w:spacing w:line="290" w:lineRule="exact"/>
              <w:rPr>
                <w:kern w:val="0"/>
                <w:sz w:val="18"/>
                <w:szCs w:val="18"/>
              </w:rPr>
            </w:pPr>
            <w:r>
              <w:rPr>
                <w:kern w:val="0"/>
                <w:sz w:val="18"/>
                <w:szCs w:val="18"/>
              </w:rPr>
              <w:t xml:space="preserve"> </w:t>
            </w:r>
            <w:r>
              <w:rPr>
                <w:rFonts w:hint="eastAsia"/>
                <w:kern w:val="0"/>
                <w:sz w:val="18"/>
                <w:szCs w:val="18"/>
              </w:rPr>
              <w:t>专家评审合格</w:t>
            </w:r>
          </w:p>
        </w:tc>
        <w:tc>
          <w:tcPr>
            <w:tcW w:w="1403" w:type="dxa"/>
            <w:noWrap/>
            <w:vAlign w:val="center"/>
          </w:tcPr>
          <w:p>
            <w:pPr>
              <w:widowControl/>
              <w:spacing w:line="290" w:lineRule="exact"/>
              <w:rPr>
                <w:kern w:val="0"/>
                <w:sz w:val="18"/>
                <w:szCs w:val="18"/>
              </w:rPr>
            </w:pPr>
            <w:r>
              <w:rPr>
                <w:rFonts w:hint="eastAsia"/>
                <w:kern w:val="0"/>
                <w:sz w:val="18"/>
                <w:szCs w:val="18"/>
              </w:rPr>
              <w:t>完成评审并合格</w:t>
            </w:r>
          </w:p>
        </w:tc>
        <w:tc>
          <w:tcPr>
            <w:tcW w:w="2042" w:type="dxa"/>
            <w:gridSpan w:val="3"/>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94" w:hRule="atLeast"/>
        </w:trPr>
        <w:tc>
          <w:tcPr>
            <w:tcW w:w="882" w:type="dxa"/>
            <w:vMerge w:val="continue"/>
            <w:noWrap w:val="0"/>
            <w:vAlign w:val="center"/>
          </w:tcPr>
          <w:p>
            <w:pPr>
              <w:widowControl/>
              <w:jc w:val="left"/>
              <w:rPr>
                <w:kern w:val="0"/>
                <w:sz w:val="18"/>
                <w:szCs w:val="18"/>
              </w:rPr>
            </w:pPr>
          </w:p>
        </w:tc>
        <w:tc>
          <w:tcPr>
            <w:tcW w:w="840" w:type="dxa"/>
            <w:vMerge w:val="continue"/>
            <w:noWrap w:val="0"/>
            <w:vAlign w:val="center"/>
          </w:tcPr>
          <w:p>
            <w:pPr>
              <w:widowControl/>
              <w:jc w:val="left"/>
              <w:rPr>
                <w:kern w:val="0"/>
                <w:sz w:val="18"/>
                <w:szCs w:val="18"/>
              </w:rPr>
            </w:pPr>
          </w:p>
        </w:tc>
        <w:tc>
          <w:tcPr>
            <w:tcW w:w="1480" w:type="dxa"/>
            <w:gridSpan w:val="2"/>
            <w:vMerge w:val="continue"/>
            <w:noWrap w:val="0"/>
            <w:vAlign w:val="center"/>
          </w:tcPr>
          <w:p>
            <w:pPr>
              <w:widowControl/>
              <w:spacing w:line="290" w:lineRule="exact"/>
              <w:jc w:val="left"/>
              <w:rPr>
                <w:kern w:val="0"/>
                <w:sz w:val="18"/>
                <w:szCs w:val="18"/>
              </w:rPr>
            </w:pPr>
          </w:p>
        </w:tc>
        <w:tc>
          <w:tcPr>
            <w:tcW w:w="842" w:type="dxa"/>
            <w:noWrap/>
            <w:vAlign w:val="center"/>
          </w:tcPr>
          <w:p>
            <w:pPr>
              <w:widowControl/>
              <w:spacing w:line="290" w:lineRule="exact"/>
              <w:rPr>
                <w:kern w:val="0"/>
                <w:sz w:val="18"/>
                <w:szCs w:val="18"/>
              </w:rPr>
            </w:pPr>
            <w:r>
              <w:rPr>
                <w:rFonts w:hint="eastAsia"/>
                <w:kern w:val="0"/>
                <w:sz w:val="18"/>
                <w:szCs w:val="18"/>
              </w:rPr>
              <w:t>送市政府分管领导审定合格</w:t>
            </w:r>
          </w:p>
        </w:tc>
        <w:tc>
          <w:tcPr>
            <w:tcW w:w="1412" w:type="dxa"/>
            <w:gridSpan w:val="2"/>
            <w:noWrap/>
            <w:vAlign w:val="center"/>
          </w:tcPr>
          <w:p>
            <w:pPr>
              <w:widowControl/>
              <w:spacing w:line="290" w:lineRule="exact"/>
              <w:rPr>
                <w:kern w:val="0"/>
                <w:sz w:val="18"/>
                <w:szCs w:val="18"/>
              </w:rPr>
            </w:pPr>
            <w:r>
              <w:rPr>
                <w:rFonts w:hint="eastAsia"/>
                <w:kern w:val="0"/>
                <w:sz w:val="18"/>
                <w:szCs w:val="18"/>
              </w:rPr>
              <w:t>送市政府分管领导审定合格</w:t>
            </w:r>
          </w:p>
        </w:tc>
        <w:tc>
          <w:tcPr>
            <w:tcW w:w="1403" w:type="dxa"/>
            <w:noWrap/>
            <w:vAlign w:val="center"/>
          </w:tcPr>
          <w:p>
            <w:pPr>
              <w:widowControl/>
              <w:spacing w:line="290" w:lineRule="exact"/>
              <w:rPr>
                <w:kern w:val="0"/>
                <w:sz w:val="18"/>
                <w:szCs w:val="18"/>
              </w:rPr>
            </w:pPr>
            <w:r>
              <w:rPr>
                <w:rFonts w:hint="eastAsia"/>
                <w:kern w:val="0"/>
                <w:sz w:val="18"/>
                <w:szCs w:val="18"/>
              </w:rPr>
              <w:t>完成送审并报相关部门</w:t>
            </w:r>
          </w:p>
        </w:tc>
        <w:tc>
          <w:tcPr>
            <w:tcW w:w="2042" w:type="dxa"/>
            <w:gridSpan w:val="3"/>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01" w:hRule="atLeast"/>
        </w:trPr>
        <w:tc>
          <w:tcPr>
            <w:tcW w:w="882" w:type="dxa"/>
            <w:vMerge w:val="continue"/>
            <w:noWrap w:val="0"/>
            <w:vAlign w:val="center"/>
          </w:tcPr>
          <w:p>
            <w:pPr>
              <w:widowControl/>
              <w:jc w:val="left"/>
              <w:rPr>
                <w:kern w:val="0"/>
                <w:sz w:val="18"/>
                <w:szCs w:val="18"/>
              </w:rPr>
            </w:pPr>
          </w:p>
        </w:tc>
        <w:tc>
          <w:tcPr>
            <w:tcW w:w="840" w:type="dxa"/>
            <w:vMerge w:val="continue"/>
            <w:noWrap w:val="0"/>
            <w:vAlign w:val="center"/>
          </w:tcPr>
          <w:p>
            <w:pPr>
              <w:widowControl/>
              <w:jc w:val="left"/>
              <w:rPr>
                <w:kern w:val="0"/>
                <w:sz w:val="18"/>
                <w:szCs w:val="18"/>
              </w:rPr>
            </w:pPr>
          </w:p>
        </w:tc>
        <w:tc>
          <w:tcPr>
            <w:tcW w:w="1480" w:type="dxa"/>
            <w:gridSpan w:val="2"/>
            <w:noWrap/>
            <w:vAlign w:val="center"/>
          </w:tcPr>
          <w:p>
            <w:pPr>
              <w:widowControl/>
              <w:spacing w:line="290" w:lineRule="exact"/>
              <w:jc w:val="center"/>
              <w:rPr>
                <w:kern w:val="0"/>
                <w:sz w:val="18"/>
                <w:szCs w:val="18"/>
              </w:rPr>
            </w:pPr>
            <w:r>
              <w:rPr>
                <w:rFonts w:hint="eastAsia"/>
                <w:kern w:val="0"/>
                <w:sz w:val="18"/>
                <w:szCs w:val="18"/>
              </w:rPr>
              <w:t>时效</w:t>
            </w:r>
          </w:p>
          <w:p>
            <w:pPr>
              <w:widowControl/>
              <w:spacing w:line="290" w:lineRule="exact"/>
              <w:jc w:val="center"/>
              <w:rPr>
                <w:kern w:val="0"/>
                <w:sz w:val="18"/>
                <w:szCs w:val="18"/>
              </w:rPr>
            </w:pPr>
            <w:r>
              <w:rPr>
                <w:rFonts w:hint="eastAsia"/>
                <w:kern w:val="0"/>
                <w:sz w:val="18"/>
                <w:szCs w:val="18"/>
              </w:rPr>
              <w:t>指标</w:t>
            </w:r>
          </w:p>
        </w:tc>
        <w:tc>
          <w:tcPr>
            <w:tcW w:w="842" w:type="dxa"/>
            <w:noWrap/>
            <w:vAlign w:val="center"/>
          </w:tcPr>
          <w:p>
            <w:pPr>
              <w:widowControl/>
              <w:spacing w:line="290" w:lineRule="exact"/>
              <w:rPr>
                <w:kern w:val="0"/>
                <w:sz w:val="18"/>
                <w:szCs w:val="18"/>
              </w:rPr>
            </w:pPr>
            <w:r>
              <w:rPr>
                <w:rFonts w:hint="eastAsia"/>
                <w:kern w:val="0"/>
                <w:sz w:val="18"/>
                <w:szCs w:val="18"/>
              </w:rPr>
              <w:t>完成时间</w:t>
            </w:r>
          </w:p>
        </w:tc>
        <w:tc>
          <w:tcPr>
            <w:tcW w:w="1412" w:type="dxa"/>
            <w:gridSpan w:val="2"/>
            <w:noWrap/>
            <w:vAlign w:val="center"/>
          </w:tcPr>
          <w:p>
            <w:pPr>
              <w:widowControl/>
              <w:spacing w:line="290" w:lineRule="exact"/>
              <w:rPr>
                <w:kern w:val="0"/>
                <w:sz w:val="18"/>
                <w:szCs w:val="18"/>
              </w:rPr>
            </w:pPr>
            <w:r>
              <w:rPr>
                <w:rFonts w:hint="eastAsia"/>
                <w:kern w:val="0"/>
                <w:sz w:val="18"/>
                <w:szCs w:val="18"/>
              </w:rPr>
              <w:t>按合同约定</w:t>
            </w:r>
          </w:p>
        </w:tc>
        <w:tc>
          <w:tcPr>
            <w:tcW w:w="1403" w:type="dxa"/>
            <w:noWrap/>
            <w:vAlign w:val="center"/>
          </w:tcPr>
          <w:p>
            <w:pPr>
              <w:widowControl/>
              <w:spacing w:line="290" w:lineRule="exact"/>
              <w:jc w:val="left"/>
              <w:rPr>
                <w:kern w:val="0"/>
                <w:sz w:val="18"/>
                <w:szCs w:val="18"/>
              </w:rPr>
            </w:pPr>
            <w:r>
              <w:rPr>
                <w:kern w:val="0"/>
                <w:sz w:val="18"/>
                <w:szCs w:val="18"/>
              </w:rPr>
              <w:t xml:space="preserve"> </w:t>
            </w:r>
          </w:p>
        </w:tc>
        <w:tc>
          <w:tcPr>
            <w:tcW w:w="2042" w:type="dxa"/>
            <w:gridSpan w:val="3"/>
            <w:noWrap/>
            <w:vAlign w:val="center"/>
          </w:tcPr>
          <w:p>
            <w:pPr>
              <w:widowControl/>
              <w:spacing w:line="290" w:lineRule="exact"/>
              <w:jc w:val="left"/>
              <w:rPr>
                <w:kern w:val="0"/>
                <w:sz w:val="18"/>
                <w:szCs w:val="18"/>
              </w:rPr>
            </w:pPr>
            <w:r>
              <w:rPr>
                <w:rFonts w:hint="eastAsia"/>
                <w:kern w:val="0"/>
                <w:sz w:val="18"/>
                <w:szCs w:val="18"/>
              </w:rPr>
              <w:t>　</w:t>
            </w:r>
            <w:r>
              <w:rPr>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43" w:hRule="atLeast"/>
        </w:trPr>
        <w:tc>
          <w:tcPr>
            <w:tcW w:w="882" w:type="dxa"/>
            <w:vMerge w:val="continue"/>
            <w:noWrap w:val="0"/>
            <w:vAlign w:val="center"/>
          </w:tcPr>
          <w:p>
            <w:pPr>
              <w:widowControl/>
              <w:jc w:val="left"/>
              <w:rPr>
                <w:kern w:val="0"/>
                <w:sz w:val="18"/>
                <w:szCs w:val="18"/>
              </w:rPr>
            </w:pPr>
          </w:p>
        </w:tc>
        <w:tc>
          <w:tcPr>
            <w:tcW w:w="840" w:type="dxa"/>
            <w:vMerge w:val="continue"/>
            <w:noWrap w:val="0"/>
            <w:vAlign w:val="center"/>
          </w:tcPr>
          <w:p>
            <w:pPr>
              <w:widowControl/>
              <w:jc w:val="left"/>
              <w:rPr>
                <w:kern w:val="0"/>
                <w:sz w:val="18"/>
                <w:szCs w:val="18"/>
              </w:rPr>
            </w:pPr>
          </w:p>
        </w:tc>
        <w:tc>
          <w:tcPr>
            <w:tcW w:w="1480" w:type="dxa"/>
            <w:gridSpan w:val="2"/>
            <w:noWrap/>
            <w:vAlign w:val="center"/>
          </w:tcPr>
          <w:p>
            <w:pPr>
              <w:widowControl/>
              <w:spacing w:line="290" w:lineRule="exact"/>
              <w:jc w:val="center"/>
              <w:rPr>
                <w:kern w:val="0"/>
                <w:sz w:val="18"/>
                <w:szCs w:val="18"/>
              </w:rPr>
            </w:pPr>
            <w:r>
              <w:rPr>
                <w:rFonts w:hint="eastAsia"/>
                <w:kern w:val="0"/>
                <w:sz w:val="18"/>
                <w:szCs w:val="18"/>
              </w:rPr>
              <w:t>成本</w:t>
            </w:r>
          </w:p>
          <w:p>
            <w:pPr>
              <w:widowControl/>
              <w:spacing w:line="290" w:lineRule="exact"/>
              <w:jc w:val="center"/>
              <w:rPr>
                <w:kern w:val="0"/>
                <w:sz w:val="18"/>
                <w:szCs w:val="18"/>
              </w:rPr>
            </w:pPr>
            <w:r>
              <w:rPr>
                <w:rFonts w:hint="eastAsia"/>
                <w:kern w:val="0"/>
                <w:sz w:val="18"/>
                <w:szCs w:val="18"/>
              </w:rPr>
              <w:t>指标</w:t>
            </w:r>
          </w:p>
        </w:tc>
        <w:tc>
          <w:tcPr>
            <w:tcW w:w="842" w:type="dxa"/>
            <w:noWrap/>
            <w:vAlign w:val="center"/>
          </w:tcPr>
          <w:p>
            <w:pPr>
              <w:widowControl/>
              <w:spacing w:line="290" w:lineRule="exact"/>
              <w:jc w:val="left"/>
              <w:rPr>
                <w:kern w:val="0"/>
                <w:sz w:val="18"/>
                <w:szCs w:val="18"/>
              </w:rPr>
            </w:pPr>
            <w:r>
              <w:rPr>
                <w:rFonts w:hint="eastAsia"/>
                <w:kern w:val="0"/>
                <w:sz w:val="18"/>
                <w:szCs w:val="18"/>
              </w:rPr>
              <w:t>规划资金地</w:t>
            </w:r>
          </w:p>
        </w:tc>
        <w:tc>
          <w:tcPr>
            <w:tcW w:w="1412" w:type="dxa"/>
            <w:gridSpan w:val="2"/>
            <w:noWrap/>
            <w:vAlign w:val="center"/>
          </w:tcPr>
          <w:p>
            <w:pPr>
              <w:widowControl/>
              <w:spacing w:line="290" w:lineRule="exact"/>
              <w:rPr>
                <w:kern w:val="0"/>
                <w:sz w:val="18"/>
                <w:szCs w:val="18"/>
              </w:rPr>
            </w:pPr>
            <w:r>
              <w:rPr>
                <w:rFonts w:hint="eastAsia"/>
                <w:kern w:val="0"/>
                <w:sz w:val="18"/>
                <w:szCs w:val="18"/>
              </w:rPr>
              <w:t>《</w:t>
            </w:r>
            <w:r>
              <w:rPr>
                <w:kern w:val="0"/>
                <w:sz w:val="18"/>
                <w:szCs w:val="18"/>
              </w:rPr>
              <w:t>=50</w:t>
            </w:r>
            <w:r>
              <w:rPr>
                <w:rFonts w:hint="eastAsia"/>
                <w:kern w:val="0"/>
                <w:sz w:val="18"/>
                <w:szCs w:val="18"/>
              </w:rPr>
              <w:t>万</w:t>
            </w:r>
          </w:p>
        </w:tc>
        <w:tc>
          <w:tcPr>
            <w:tcW w:w="1403" w:type="dxa"/>
            <w:noWrap/>
            <w:vAlign w:val="center"/>
          </w:tcPr>
          <w:p>
            <w:pPr>
              <w:widowControl/>
              <w:spacing w:line="290" w:lineRule="exact"/>
              <w:rPr>
                <w:kern w:val="0"/>
                <w:sz w:val="18"/>
                <w:szCs w:val="18"/>
              </w:rPr>
            </w:pPr>
            <w:r>
              <w:rPr>
                <w:rFonts w:hint="eastAsia"/>
                <w:kern w:val="0"/>
                <w:sz w:val="18"/>
                <w:szCs w:val="18"/>
              </w:rPr>
              <w:t>全额服务费用</w:t>
            </w:r>
          </w:p>
        </w:tc>
        <w:tc>
          <w:tcPr>
            <w:tcW w:w="2042" w:type="dxa"/>
            <w:gridSpan w:val="3"/>
            <w:noWrap/>
            <w:vAlign w:val="top"/>
          </w:tcPr>
          <w:p>
            <w:pPr>
              <w:spacing w:line="29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756" w:hRule="atLeast"/>
        </w:trPr>
        <w:tc>
          <w:tcPr>
            <w:tcW w:w="882" w:type="dxa"/>
            <w:vMerge w:val="restart"/>
            <w:noWrap w:val="0"/>
            <w:vAlign w:val="center"/>
          </w:tcPr>
          <w:p>
            <w:pPr>
              <w:jc w:val="center"/>
              <w:rPr>
                <w:kern w:val="0"/>
                <w:sz w:val="18"/>
                <w:szCs w:val="18"/>
              </w:rPr>
            </w:pPr>
            <w:r>
              <w:rPr>
                <w:rFonts w:hint="eastAsia"/>
                <w:kern w:val="0"/>
                <w:sz w:val="18"/>
                <w:szCs w:val="18"/>
              </w:rPr>
              <w:t>年度绩效指标</w:t>
            </w:r>
          </w:p>
        </w:tc>
        <w:tc>
          <w:tcPr>
            <w:tcW w:w="840" w:type="dxa"/>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效益</w:t>
            </w:r>
          </w:p>
        </w:tc>
        <w:tc>
          <w:tcPr>
            <w:tcW w:w="1480" w:type="dxa"/>
            <w:gridSpan w:val="2"/>
            <w:noWrap/>
            <w:vAlign w:val="center"/>
          </w:tcPr>
          <w:p>
            <w:pPr>
              <w:widowControl/>
              <w:spacing w:line="290" w:lineRule="exact"/>
              <w:jc w:val="center"/>
              <w:rPr>
                <w:kern w:val="0"/>
                <w:sz w:val="18"/>
                <w:szCs w:val="18"/>
              </w:rPr>
            </w:pPr>
            <w:r>
              <w:rPr>
                <w:rFonts w:hint="eastAsia"/>
                <w:kern w:val="0"/>
                <w:sz w:val="18"/>
                <w:szCs w:val="18"/>
              </w:rPr>
              <w:t>经济效益指标</w:t>
            </w:r>
          </w:p>
        </w:tc>
        <w:tc>
          <w:tcPr>
            <w:tcW w:w="842" w:type="dxa"/>
            <w:noWrap/>
            <w:vAlign w:val="center"/>
          </w:tcPr>
          <w:p>
            <w:pPr>
              <w:widowControl/>
              <w:spacing w:line="290" w:lineRule="exact"/>
              <w:jc w:val="left"/>
              <w:rPr>
                <w:kern w:val="0"/>
                <w:sz w:val="18"/>
                <w:szCs w:val="18"/>
              </w:rPr>
            </w:pPr>
            <w:r>
              <w:rPr>
                <w:rFonts w:hint="eastAsia"/>
                <w:kern w:val="0"/>
                <w:sz w:val="18"/>
                <w:szCs w:val="18"/>
              </w:rPr>
              <w:t>产业增加值≧</w:t>
            </w:r>
            <w:r>
              <w:rPr>
                <w:kern w:val="0"/>
                <w:sz w:val="18"/>
                <w:szCs w:val="18"/>
              </w:rPr>
              <w:t>3%</w:t>
            </w:r>
          </w:p>
        </w:tc>
        <w:tc>
          <w:tcPr>
            <w:tcW w:w="1412" w:type="dxa"/>
            <w:gridSpan w:val="2"/>
            <w:noWrap/>
            <w:vAlign w:val="center"/>
          </w:tcPr>
          <w:p>
            <w:pPr>
              <w:widowControl/>
              <w:spacing w:line="290" w:lineRule="exact"/>
              <w:rPr>
                <w:kern w:val="0"/>
                <w:sz w:val="18"/>
                <w:szCs w:val="18"/>
              </w:rPr>
            </w:pPr>
            <w:r>
              <w:rPr>
                <w:rFonts w:hint="eastAsia"/>
                <w:kern w:val="0"/>
                <w:sz w:val="18"/>
                <w:szCs w:val="18"/>
              </w:rPr>
              <w:t>完成</w:t>
            </w:r>
          </w:p>
        </w:tc>
        <w:tc>
          <w:tcPr>
            <w:tcW w:w="1403" w:type="dxa"/>
            <w:noWrap/>
            <w:vAlign w:val="center"/>
          </w:tcPr>
          <w:p>
            <w:pPr>
              <w:widowControl/>
              <w:spacing w:line="290" w:lineRule="exact"/>
              <w:jc w:val="left"/>
              <w:rPr>
                <w:kern w:val="0"/>
                <w:sz w:val="18"/>
                <w:szCs w:val="18"/>
              </w:rPr>
            </w:pPr>
            <w:r>
              <w:rPr>
                <w:rFonts w:hint="eastAsia"/>
                <w:kern w:val="0"/>
                <w:sz w:val="18"/>
                <w:szCs w:val="18"/>
              </w:rPr>
              <w:t>完成</w:t>
            </w:r>
          </w:p>
        </w:tc>
        <w:tc>
          <w:tcPr>
            <w:tcW w:w="2042" w:type="dxa"/>
            <w:gridSpan w:val="3"/>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400" w:hRule="atLeast"/>
        </w:trPr>
        <w:tc>
          <w:tcPr>
            <w:tcW w:w="882" w:type="dxa"/>
            <w:vMerge w:val="continue"/>
            <w:noWrap w:val="0"/>
            <w:vAlign w:val="center"/>
          </w:tcPr>
          <w:p>
            <w:pPr>
              <w:jc w:val="left"/>
              <w:rPr>
                <w:kern w:val="0"/>
                <w:sz w:val="18"/>
                <w:szCs w:val="18"/>
              </w:rPr>
            </w:pPr>
          </w:p>
        </w:tc>
        <w:tc>
          <w:tcPr>
            <w:tcW w:w="840" w:type="dxa"/>
            <w:vMerge w:val="continue"/>
            <w:noWrap w:val="0"/>
            <w:vAlign w:val="center"/>
          </w:tcPr>
          <w:p>
            <w:pPr>
              <w:widowControl/>
              <w:jc w:val="left"/>
              <w:rPr>
                <w:kern w:val="0"/>
                <w:sz w:val="18"/>
                <w:szCs w:val="18"/>
              </w:rPr>
            </w:pPr>
          </w:p>
        </w:tc>
        <w:tc>
          <w:tcPr>
            <w:tcW w:w="1480" w:type="dxa"/>
            <w:gridSpan w:val="2"/>
            <w:noWrap/>
            <w:vAlign w:val="center"/>
          </w:tcPr>
          <w:p>
            <w:pPr>
              <w:widowControl/>
              <w:spacing w:line="290" w:lineRule="exact"/>
              <w:jc w:val="center"/>
              <w:rPr>
                <w:kern w:val="0"/>
                <w:sz w:val="18"/>
                <w:szCs w:val="18"/>
              </w:rPr>
            </w:pPr>
            <w:r>
              <w:rPr>
                <w:rFonts w:hint="eastAsia"/>
                <w:kern w:val="0"/>
                <w:sz w:val="18"/>
                <w:szCs w:val="18"/>
              </w:rPr>
              <w:t>可持续影响指标</w:t>
            </w:r>
          </w:p>
        </w:tc>
        <w:tc>
          <w:tcPr>
            <w:tcW w:w="842" w:type="dxa"/>
            <w:noWrap/>
            <w:vAlign w:val="center"/>
          </w:tcPr>
          <w:p>
            <w:pPr>
              <w:widowControl/>
              <w:spacing w:line="290" w:lineRule="exact"/>
              <w:jc w:val="left"/>
              <w:rPr>
                <w:kern w:val="0"/>
                <w:sz w:val="18"/>
                <w:szCs w:val="18"/>
              </w:rPr>
            </w:pPr>
            <w:r>
              <w:rPr>
                <w:rFonts w:hint="eastAsia"/>
                <w:kern w:val="0"/>
                <w:sz w:val="18"/>
                <w:szCs w:val="18"/>
              </w:rPr>
              <w:t>自然、经济、社会协调可持续发展</w:t>
            </w:r>
          </w:p>
        </w:tc>
        <w:tc>
          <w:tcPr>
            <w:tcW w:w="1412" w:type="dxa"/>
            <w:gridSpan w:val="2"/>
            <w:noWrap/>
            <w:vAlign w:val="center"/>
          </w:tcPr>
          <w:p>
            <w:pPr>
              <w:widowControl/>
              <w:spacing w:line="290" w:lineRule="exact"/>
              <w:rPr>
                <w:kern w:val="0"/>
                <w:sz w:val="18"/>
                <w:szCs w:val="18"/>
              </w:rPr>
            </w:pPr>
            <w:r>
              <w:rPr>
                <w:rFonts w:hint="eastAsia"/>
                <w:kern w:val="0"/>
                <w:sz w:val="18"/>
                <w:szCs w:val="18"/>
              </w:rPr>
              <w:t>可持续</w:t>
            </w:r>
          </w:p>
        </w:tc>
        <w:tc>
          <w:tcPr>
            <w:tcW w:w="1403" w:type="dxa"/>
            <w:noWrap/>
            <w:vAlign w:val="center"/>
          </w:tcPr>
          <w:p>
            <w:pPr>
              <w:widowControl/>
              <w:spacing w:line="290" w:lineRule="exact"/>
              <w:rPr>
                <w:kern w:val="0"/>
                <w:sz w:val="18"/>
                <w:szCs w:val="18"/>
              </w:rPr>
            </w:pPr>
            <w:r>
              <w:rPr>
                <w:rFonts w:hint="eastAsia"/>
                <w:kern w:val="0"/>
                <w:sz w:val="18"/>
                <w:szCs w:val="18"/>
              </w:rPr>
              <w:t>可持续</w:t>
            </w:r>
          </w:p>
        </w:tc>
        <w:tc>
          <w:tcPr>
            <w:tcW w:w="2042" w:type="dxa"/>
            <w:gridSpan w:val="3"/>
            <w:noWrap/>
            <w:vAlign w:val="center"/>
          </w:tcPr>
          <w:p>
            <w:pPr>
              <w:widowControl/>
              <w:spacing w:line="29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841" w:hRule="atLeast"/>
        </w:trPr>
        <w:tc>
          <w:tcPr>
            <w:tcW w:w="882" w:type="dxa"/>
            <w:vMerge w:val="continue"/>
            <w:noWrap w:val="0"/>
            <w:vAlign w:val="center"/>
          </w:tcPr>
          <w:p>
            <w:pPr>
              <w:widowControl/>
              <w:jc w:val="left"/>
              <w:rPr>
                <w:kern w:val="0"/>
                <w:sz w:val="18"/>
                <w:szCs w:val="18"/>
              </w:rPr>
            </w:pPr>
          </w:p>
        </w:tc>
        <w:tc>
          <w:tcPr>
            <w:tcW w:w="840" w:type="dxa"/>
            <w:noWrap/>
            <w:vAlign w:val="center"/>
          </w:tcPr>
          <w:p>
            <w:pPr>
              <w:widowControl/>
              <w:jc w:val="center"/>
              <w:rPr>
                <w:kern w:val="0"/>
                <w:sz w:val="18"/>
                <w:szCs w:val="18"/>
              </w:rPr>
            </w:pPr>
            <w:r>
              <w:rPr>
                <w:rFonts w:hint="eastAsia"/>
                <w:kern w:val="0"/>
                <w:sz w:val="18"/>
                <w:szCs w:val="18"/>
              </w:rPr>
              <w:t>满意度</w:t>
            </w:r>
          </w:p>
          <w:p>
            <w:pPr>
              <w:widowControl/>
              <w:jc w:val="center"/>
              <w:rPr>
                <w:kern w:val="0"/>
                <w:sz w:val="18"/>
                <w:szCs w:val="18"/>
              </w:rPr>
            </w:pPr>
            <w:r>
              <w:rPr>
                <w:rFonts w:hint="eastAsia"/>
                <w:kern w:val="0"/>
                <w:sz w:val="18"/>
                <w:szCs w:val="18"/>
              </w:rPr>
              <w:t>指标</w:t>
            </w:r>
          </w:p>
        </w:tc>
        <w:tc>
          <w:tcPr>
            <w:tcW w:w="1480" w:type="dxa"/>
            <w:gridSpan w:val="2"/>
            <w:noWrap/>
            <w:vAlign w:val="center"/>
          </w:tcPr>
          <w:p>
            <w:pPr>
              <w:widowControl/>
              <w:spacing w:line="290" w:lineRule="exact"/>
              <w:jc w:val="center"/>
              <w:rPr>
                <w:kern w:val="0"/>
                <w:sz w:val="18"/>
                <w:szCs w:val="18"/>
              </w:rPr>
            </w:pPr>
            <w:r>
              <w:rPr>
                <w:rFonts w:hint="eastAsia"/>
                <w:kern w:val="0"/>
                <w:sz w:val="18"/>
                <w:szCs w:val="18"/>
              </w:rPr>
              <w:t>满意度指标</w:t>
            </w:r>
          </w:p>
        </w:tc>
        <w:tc>
          <w:tcPr>
            <w:tcW w:w="842" w:type="dxa"/>
            <w:noWrap/>
            <w:vAlign w:val="center"/>
          </w:tcPr>
          <w:p>
            <w:pPr>
              <w:widowControl/>
              <w:spacing w:line="290" w:lineRule="exact"/>
              <w:jc w:val="left"/>
              <w:rPr>
                <w:kern w:val="0"/>
                <w:sz w:val="18"/>
                <w:szCs w:val="18"/>
              </w:rPr>
            </w:pPr>
            <w:r>
              <w:rPr>
                <w:rFonts w:hint="eastAsia"/>
                <w:kern w:val="0"/>
                <w:sz w:val="18"/>
                <w:szCs w:val="18"/>
              </w:rPr>
              <w:t>群众满意度</w:t>
            </w:r>
            <w:r>
              <w:rPr>
                <w:kern w:val="0"/>
                <w:sz w:val="18"/>
                <w:szCs w:val="18"/>
              </w:rPr>
              <w:t>≥80%</w:t>
            </w:r>
          </w:p>
        </w:tc>
        <w:tc>
          <w:tcPr>
            <w:tcW w:w="1412" w:type="dxa"/>
            <w:gridSpan w:val="2"/>
            <w:noWrap/>
            <w:vAlign w:val="center"/>
          </w:tcPr>
          <w:p>
            <w:pPr>
              <w:widowControl/>
              <w:spacing w:line="290" w:lineRule="exact"/>
              <w:rPr>
                <w:kern w:val="0"/>
                <w:sz w:val="18"/>
                <w:szCs w:val="18"/>
              </w:rPr>
            </w:pPr>
            <w:r>
              <w:rPr>
                <w:rFonts w:hint="eastAsia"/>
                <w:kern w:val="0"/>
                <w:sz w:val="18"/>
                <w:szCs w:val="18"/>
              </w:rPr>
              <w:t>完成</w:t>
            </w:r>
          </w:p>
        </w:tc>
        <w:tc>
          <w:tcPr>
            <w:tcW w:w="1403" w:type="dxa"/>
            <w:noWrap/>
            <w:vAlign w:val="center"/>
          </w:tcPr>
          <w:p>
            <w:pPr>
              <w:widowControl/>
              <w:spacing w:line="290" w:lineRule="exact"/>
              <w:jc w:val="left"/>
              <w:rPr>
                <w:kern w:val="0"/>
                <w:sz w:val="18"/>
                <w:szCs w:val="18"/>
              </w:rPr>
            </w:pPr>
            <w:r>
              <w:rPr>
                <w:rFonts w:hint="eastAsia"/>
                <w:kern w:val="0"/>
                <w:sz w:val="18"/>
                <w:szCs w:val="18"/>
              </w:rPr>
              <w:t>完成</w:t>
            </w:r>
          </w:p>
        </w:tc>
        <w:tc>
          <w:tcPr>
            <w:tcW w:w="2042" w:type="dxa"/>
            <w:gridSpan w:val="3"/>
            <w:noWrap/>
            <w:vAlign w:val="center"/>
          </w:tcPr>
          <w:p>
            <w:pPr>
              <w:widowControl/>
              <w:spacing w:line="290" w:lineRule="exact"/>
              <w:jc w:val="left"/>
              <w:rPr>
                <w:kern w:val="0"/>
                <w:sz w:val="18"/>
                <w:szCs w:val="18"/>
              </w:rPr>
            </w:pPr>
            <w:r>
              <w:rPr>
                <w:rFonts w:hint="eastAsia"/>
                <w:kern w:val="0"/>
                <w:sz w:val="18"/>
                <w:szCs w:val="18"/>
              </w:rPr>
              <w:t>　</w:t>
            </w:r>
          </w:p>
        </w:tc>
      </w:tr>
    </w:tbl>
    <w:p>
      <w:pPr>
        <w:pStyle w:val="2"/>
        <w:spacing w:before="93"/>
        <w:rPr>
          <w:rFonts w:eastAsia="方正黑体简体"/>
        </w:rPr>
      </w:pPr>
    </w:p>
    <w:p>
      <w:pPr>
        <w:pStyle w:val="2"/>
        <w:spacing w:line="600" w:lineRule="exac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6</w:t>
      </w:r>
    </w:p>
    <w:p>
      <w:pPr>
        <w:spacing w:line="600" w:lineRule="exact"/>
        <w:jc w:val="center"/>
        <w:rPr>
          <w:rFonts w:eastAsia="方正小标宋简体"/>
          <w:color w:val="000000"/>
          <w:spacing w:val="-12"/>
          <w:kern w:val="0"/>
          <w:sz w:val="40"/>
          <w:szCs w:val="40"/>
        </w:rPr>
      </w:pPr>
    </w:p>
    <w:p>
      <w:pPr>
        <w:spacing w:line="600" w:lineRule="exact"/>
        <w:jc w:val="center"/>
        <w:rPr>
          <w:rFonts w:eastAsia="方正小标宋简体"/>
          <w:color w:val="000000"/>
          <w:kern w:val="0"/>
          <w:sz w:val="40"/>
          <w:szCs w:val="40"/>
        </w:rPr>
      </w:pPr>
      <w:r>
        <w:rPr>
          <w:rFonts w:hint="eastAsia" w:eastAsia="方正小标宋简体"/>
          <w:color w:val="000000"/>
          <w:kern w:val="0"/>
          <w:sz w:val="40"/>
          <w:szCs w:val="40"/>
        </w:rPr>
        <w:t>资阳市农业农村局</w:t>
      </w:r>
    </w:p>
    <w:p>
      <w:pPr>
        <w:spacing w:line="600" w:lineRule="exact"/>
        <w:jc w:val="center"/>
        <w:rPr>
          <w:rFonts w:eastAsia="方正小标宋简体"/>
          <w:color w:val="000000"/>
          <w:kern w:val="0"/>
          <w:sz w:val="40"/>
          <w:szCs w:val="40"/>
        </w:rPr>
      </w:pPr>
      <w:r>
        <w:rPr>
          <w:rFonts w:eastAsia="方正小标宋简体"/>
          <w:color w:val="000000"/>
          <w:kern w:val="0"/>
          <w:sz w:val="40"/>
          <w:szCs w:val="40"/>
        </w:rPr>
        <w:t>2020</w:t>
      </w:r>
      <w:r>
        <w:rPr>
          <w:rFonts w:hint="eastAsia" w:eastAsia="方正小标宋简体"/>
          <w:color w:val="000000"/>
          <w:kern w:val="0"/>
          <w:sz w:val="40"/>
          <w:szCs w:val="40"/>
        </w:rPr>
        <w:t>年市级项目支出绩效自评报告</w:t>
      </w:r>
    </w:p>
    <w:p>
      <w:pPr>
        <w:spacing w:line="600" w:lineRule="exact"/>
        <w:jc w:val="center"/>
        <w:rPr>
          <w:rFonts w:eastAsia="方正楷体简体"/>
          <w:b/>
          <w:sz w:val="32"/>
          <w:szCs w:val="32"/>
        </w:rPr>
      </w:pPr>
      <w:r>
        <w:rPr>
          <w:rFonts w:hint="eastAsia" w:eastAsia="方正楷体简体"/>
          <w:b/>
          <w:sz w:val="32"/>
          <w:szCs w:val="32"/>
        </w:rPr>
        <w:t>（农产品展销推荐市级配套资金项目）</w:t>
      </w:r>
    </w:p>
    <w:p>
      <w:pPr>
        <w:pStyle w:val="2"/>
        <w:spacing w:line="600" w:lineRule="exact"/>
        <w:rPr>
          <w:rFonts w:eastAsia="方正仿宋_GBK"/>
        </w:rPr>
      </w:pPr>
    </w:p>
    <w:p>
      <w:pPr>
        <w:spacing w:line="600" w:lineRule="exact"/>
        <w:ind w:firstLine="640" w:firstLineChars="200"/>
        <w:rPr>
          <w:rFonts w:eastAsia="方正黑体_GBK"/>
          <w:sz w:val="32"/>
          <w:szCs w:val="32"/>
        </w:rPr>
      </w:pPr>
      <w:r>
        <w:rPr>
          <w:rFonts w:hint="eastAsia" w:eastAsia="方正黑体_GBK"/>
          <w:sz w:val="32"/>
          <w:szCs w:val="32"/>
        </w:rPr>
        <w:t>一、项目基本情况</w:t>
      </w:r>
    </w:p>
    <w:p>
      <w:pPr>
        <w:pStyle w:val="2"/>
        <w:spacing w:line="600" w:lineRule="exact"/>
        <w:ind w:firstLine="628" w:firstLineChars="196"/>
        <w:rPr>
          <w:rFonts w:eastAsia="方正楷体_GBK"/>
          <w:b/>
          <w:sz w:val="32"/>
          <w:szCs w:val="32"/>
        </w:rPr>
      </w:pPr>
      <w:r>
        <w:rPr>
          <w:rFonts w:hint="eastAsia" w:eastAsia="方正楷体_GBK"/>
          <w:b/>
          <w:sz w:val="32"/>
          <w:szCs w:val="32"/>
        </w:rPr>
        <w:t>（一）概况</w:t>
      </w:r>
    </w:p>
    <w:p>
      <w:pPr>
        <w:pStyle w:val="2"/>
        <w:spacing w:line="600" w:lineRule="exact"/>
        <w:ind w:firstLine="628" w:firstLineChars="196"/>
        <w:rPr>
          <w:rFonts w:eastAsia="方正仿宋_GBK"/>
          <w:b/>
          <w:sz w:val="32"/>
          <w:szCs w:val="32"/>
        </w:rPr>
      </w:pPr>
      <w:r>
        <w:rPr>
          <w:rFonts w:eastAsia="方正仿宋_GBK"/>
          <w:b/>
          <w:sz w:val="32"/>
          <w:szCs w:val="32"/>
        </w:rPr>
        <w:t>1</w:t>
      </w:r>
      <w:r>
        <w:rPr>
          <w:rFonts w:hint="eastAsia" w:eastAsia="方正仿宋_GBK"/>
          <w:b/>
          <w:sz w:val="32"/>
          <w:szCs w:val="32"/>
        </w:rPr>
        <w:t>．立项背景及目的</w:t>
      </w:r>
    </w:p>
    <w:p>
      <w:pPr>
        <w:pStyle w:val="7"/>
        <w:spacing w:line="600" w:lineRule="exact"/>
        <w:ind w:left="0" w:leftChars="0" w:firstLine="640" w:firstLineChars="200"/>
        <w:rPr>
          <w:rFonts w:eastAsia="方正仿宋_GBK"/>
          <w:sz w:val="32"/>
          <w:szCs w:val="32"/>
        </w:rPr>
      </w:pPr>
      <w:r>
        <w:rPr>
          <w:rFonts w:hint="eastAsia" w:eastAsia="方正仿宋_GBK"/>
          <w:sz w:val="32"/>
          <w:szCs w:val="32"/>
        </w:rPr>
        <w:t>牵头举办第二届世界柠檬产业发展大会，组织参加第十八届中国国际农交会、中国国际优质农产品（北京）展销周。主要用于活动开展、宣传片制作、乡村振兴项目推介、农产品品牌推介、参展经营主体定额补助、有关人员交通食宿等。</w:t>
      </w:r>
    </w:p>
    <w:p>
      <w:pPr>
        <w:pStyle w:val="2"/>
        <w:spacing w:line="600" w:lineRule="exact"/>
        <w:ind w:firstLine="628" w:firstLineChars="196"/>
        <w:rPr>
          <w:rFonts w:eastAsia="方正仿宋_GBK"/>
          <w:b/>
          <w:sz w:val="32"/>
          <w:szCs w:val="32"/>
        </w:rPr>
      </w:pPr>
      <w:r>
        <w:rPr>
          <w:rFonts w:eastAsia="方正仿宋_GBK"/>
          <w:b/>
          <w:sz w:val="32"/>
          <w:szCs w:val="32"/>
        </w:rPr>
        <w:t>2</w:t>
      </w:r>
      <w:r>
        <w:rPr>
          <w:rFonts w:hint="eastAsia" w:eastAsia="方正仿宋_GBK"/>
          <w:b/>
          <w:sz w:val="32"/>
          <w:szCs w:val="32"/>
        </w:rPr>
        <w:t>．预算资金来源及使用情况</w:t>
      </w:r>
    </w:p>
    <w:p>
      <w:pPr>
        <w:pStyle w:val="2"/>
        <w:spacing w:line="600" w:lineRule="exact"/>
        <w:ind w:firstLine="627" w:firstLineChars="196"/>
        <w:rPr>
          <w:rFonts w:eastAsia="方正仿宋_GBK"/>
          <w:b/>
          <w:sz w:val="32"/>
          <w:szCs w:val="32"/>
        </w:rPr>
      </w:pPr>
      <w:r>
        <w:rPr>
          <w:rFonts w:hint="eastAsia" w:eastAsia="方正仿宋_GBK"/>
          <w:sz w:val="32"/>
          <w:szCs w:val="32"/>
        </w:rPr>
        <w:t>在市财政局下达的</w:t>
      </w:r>
      <w:r>
        <w:rPr>
          <w:rFonts w:eastAsia="方正仿宋_GBK"/>
          <w:sz w:val="32"/>
          <w:szCs w:val="32"/>
        </w:rPr>
        <w:t>2020</w:t>
      </w:r>
      <w:r>
        <w:rPr>
          <w:rFonts w:hint="eastAsia" w:eastAsia="方正仿宋_GBK"/>
          <w:sz w:val="32"/>
          <w:szCs w:val="32"/>
        </w:rPr>
        <w:t>年市级财政农业发展资金农产品展销推介市级配套资金中列支，资金已当年全部使用完毕。</w:t>
      </w:r>
      <w:r>
        <w:rPr>
          <w:rFonts w:eastAsia="方正仿宋_GBK"/>
          <w:sz w:val="32"/>
          <w:szCs w:val="32"/>
        </w:rPr>
        <w:t xml:space="preserve"> </w:t>
      </w:r>
    </w:p>
    <w:p>
      <w:pPr>
        <w:spacing w:line="600" w:lineRule="exact"/>
        <w:ind w:firstLine="640" w:firstLineChars="200"/>
        <w:rPr>
          <w:rFonts w:eastAsia="方正仿宋_GBK"/>
        </w:rPr>
      </w:pPr>
      <w:r>
        <w:rPr>
          <w:rFonts w:eastAsia="方正仿宋_GBK"/>
          <w:b/>
          <w:sz w:val="32"/>
          <w:szCs w:val="32"/>
        </w:rPr>
        <w:t>3</w:t>
      </w:r>
      <w:r>
        <w:rPr>
          <w:rFonts w:hint="eastAsia" w:eastAsia="方正仿宋_GBK"/>
          <w:b/>
          <w:sz w:val="32"/>
          <w:szCs w:val="32"/>
        </w:rPr>
        <w:t>．实施情况（项目完成情况）</w:t>
      </w:r>
    </w:p>
    <w:p>
      <w:pPr>
        <w:spacing w:line="600" w:lineRule="exact"/>
        <w:ind w:firstLine="640" w:firstLineChars="200"/>
        <w:rPr>
          <w:rFonts w:eastAsia="方正仿宋_GBK"/>
          <w:sz w:val="32"/>
          <w:szCs w:val="32"/>
        </w:rPr>
      </w:pPr>
      <w:r>
        <w:rPr>
          <w:rFonts w:hint="eastAsia" w:eastAsia="方正仿宋_GBK"/>
          <w:sz w:val="32"/>
          <w:szCs w:val="32"/>
        </w:rPr>
        <w:t>根据《资阳市人民政府办公室关于印发</w:t>
      </w:r>
      <w:r>
        <w:rPr>
          <w:rFonts w:eastAsia="方正仿宋_GBK"/>
          <w:sz w:val="32"/>
          <w:szCs w:val="32"/>
        </w:rPr>
        <w:t>2020</w:t>
      </w:r>
      <w:r>
        <w:rPr>
          <w:rFonts w:hint="eastAsia" w:eastAsia="方正仿宋_GBK"/>
          <w:sz w:val="32"/>
          <w:szCs w:val="32"/>
        </w:rPr>
        <w:t>年市场拓展“四大活动”方案的通知》（资府办发﹝</w:t>
      </w:r>
      <w:r>
        <w:rPr>
          <w:rFonts w:eastAsia="方正仿宋_GBK"/>
          <w:sz w:val="32"/>
          <w:szCs w:val="32"/>
        </w:rPr>
        <w:t>2020</w:t>
      </w:r>
      <w:r>
        <w:rPr>
          <w:rFonts w:hint="eastAsia" w:eastAsia="方正仿宋_GBK"/>
          <w:sz w:val="32"/>
          <w:szCs w:val="32"/>
        </w:rPr>
        <w:t>﹞</w:t>
      </w:r>
      <w:r>
        <w:rPr>
          <w:rFonts w:eastAsia="方正仿宋_GBK"/>
          <w:sz w:val="32"/>
          <w:szCs w:val="32"/>
        </w:rPr>
        <w:t>23</w:t>
      </w:r>
      <w:r>
        <w:rPr>
          <w:rFonts w:hint="eastAsia" w:eastAsia="方正仿宋_GBK"/>
          <w:sz w:val="32"/>
          <w:szCs w:val="32"/>
        </w:rPr>
        <w:t>号）中“省外补助每个企业补助</w:t>
      </w:r>
      <w:r>
        <w:rPr>
          <w:rFonts w:eastAsia="方正仿宋_GBK"/>
          <w:sz w:val="32"/>
          <w:szCs w:val="32"/>
        </w:rPr>
        <w:t>4000</w:t>
      </w:r>
      <w:r>
        <w:rPr>
          <w:rFonts w:hint="eastAsia" w:eastAsia="方正仿宋_GBK"/>
          <w:sz w:val="32"/>
          <w:szCs w:val="32"/>
        </w:rPr>
        <w:t>元，省内补助每个企业</w:t>
      </w:r>
      <w:r>
        <w:rPr>
          <w:rFonts w:eastAsia="方正仿宋_GBK"/>
          <w:sz w:val="32"/>
          <w:szCs w:val="32"/>
        </w:rPr>
        <w:t>1500</w:t>
      </w:r>
      <w:r>
        <w:rPr>
          <w:rFonts w:hint="eastAsia" w:eastAsia="方正仿宋_GBK"/>
          <w:sz w:val="32"/>
          <w:szCs w:val="32"/>
        </w:rPr>
        <w:t>元的标准”，直接拨付第十八届中国国际农交会、中国国际优质农产品（北京）展销周参展企业或者企业所在县（区）农业农村局。成都农博会组委会推出“数智云展”线上展示，我市组织</w:t>
      </w:r>
      <w:r>
        <w:rPr>
          <w:rFonts w:eastAsia="方正仿宋_GBK"/>
          <w:sz w:val="32"/>
          <w:szCs w:val="32"/>
        </w:rPr>
        <w:t>39</w:t>
      </w:r>
      <w:r>
        <w:rPr>
          <w:rFonts w:hint="eastAsia" w:eastAsia="方正仿宋_GBK"/>
          <w:sz w:val="32"/>
          <w:szCs w:val="32"/>
        </w:rPr>
        <w:t>家农业新型经</w:t>
      </w:r>
      <w:r>
        <w:rPr>
          <w:rFonts w:hint="eastAsia" w:eastAsia="方正仿宋_GBK"/>
          <w:spacing w:val="-8"/>
          <w:sz w:val="32"/>
          <w:szCs w:val="32"/>
        </w:rPr>
        <w:t>营主体通过拍摄产品图片、制作小视频等资料在平台上参加展示。</w:t>
      </w:r>
    </w:p>
    <w:p>
      <w:pPr>
        <w:pStyle w:val="2"/>
        <w:spacing w:line="600" w:lineRule="exact"/>
        <w:ind w:firstLine="640"/>
        <w:rPr>
          <w:rFonts w:eastAsia="方正仿宋_GBK"/>
          <w:sz w:val="32"/>
          <w:szCs w:val="32"/>
        </w:rPr>
      </w:pPr>
      <w:r>
        <w:rPr>
          <w:rFonts w:hint="eastAsia" w:eastAsia="方正仿宋_GBK"/>
          <w:sz w:val="32"/>
          <w:szCs w:val="32"/>
        </w:rPr>
        <w:t>与四川科教频道签订乡村振兴宣传片（品牌宣传）拍摄及播放合同，在合同期内顺利完成拍摄任务并交付成片播放。</w:t>
      </w:r>
    </w:p>
    <w:p>
      <w:pPr>
        <w:spacing w:line="600" w:lineRule="exact"/>
        <w:ind w:firstLine="640" w:firstLineChars="200"/>
        <w:rPr>
          <w:rFonts w:eastAsia="方正仿宋_GBK"/>
          <w:sz w:val="32"/>
          <w:szCs w:val="32"/>
        </w:rPr>
      </w:pPr>
      <w:r>
        <w:rPr>
          <w:rFonts w:hint="eastAsia" w:eastAsia="方正仿宋_GBK" w:cs="方正仿宋简体"/>
          <w:kern w:val="0"/>
          <w:sz w:val="32"/>
          <w:szCs w:val="32"/>
        </w:rPr>
        <w:t>牵头组织举办第二届世界柠檬产业发展</w:t>
      </w:r>
      <w:r>
        <w:rPr>
          <w:rFonts w:hint="eastAsia" w:eastAsia="方正仿宋_GBK"/>
          <w:sz w:val="32"/>
          <w:szCs w:val="32"/>
        </w:rPr>
        <w:t>大会，提升了安岳柠檬国际市场的知名度、影响力和市场占有率</w:t>
      </w:r>
      <w:r>
        <w:rPr>
          <w:rFonts w:hint="eastAsia" w:eastAsia="方正仿宋_GBK"/>
          <w:color w:val="000000"/>
          <w:sz w:val="32"/>
          <w:szCs w:val="32"/>
        </w:rPr>
        <w:t>。</w:t>
      </w:r>
    </w:p>
    <w:p>
      <w:pPr>
        <w:spacing w:line="600" w:lineRule="exact"/>
        <w:ind w:firstLine="640" w:firstLineChars="200"/>
        <w:rPr>
          <w:rFonts w:eastAsia="方正仿宋_GBK"/>
          <w:b/>
          <w:sz w:val="32"/>
          <w:szCs w:val="32"/>
        </w:rPr>
      </w:pPr>
      <w:r>
        <w:rPr>
          <w:rFonts w:eastAsia="方正仿宋_GBK"/>
          <w:b/>
          <w:sz w:val="32"/>
          <w:szCs w:val="32"/>
        </w:rPr>
        <w:t>4</w:t>
      </w:r>
      <w:r>
        <w:rPr>
          <w:rFonts w:hint="eastAsia" w:eastAsia="方正仿宋_GBK"/>
          <w:b/>
          <w:sz w:val="32"/>
          <w:szCs w:val="32"/>
        </w:rPr>
        <w:t>．组织及管理（项目组织、管理流程及实际执行情况）</w:t>
      </w:r>
    </w:p>
    <w:p>
      <w:pPr>
        <w:spacing w:line="600" w:lineRule="exact"/>
        <w:ind w:firstLine="640" w:firstLineChars="200"/>
        <w:rPr>
          <w:rFonts w:eastAsia="方正仿宋_GBK"/>
        </w:rPr>
      </w:pPr>
      <w:r>
        <w:rPr>
          <w:rFonts w:hint="eastAsia" w:eastAsia="方正仿宋_GBK"/>
          <w:sz w:val="32"/>
          <w:szCs w:val="32"/>
        </w:rPr>
        <w:t>结合我市“成渝门户枢纽、临空新兴城市”发展定位，提出“世界的柠檬</w:t>
      </w:r>
      <w:r>
        <w:rPr>
          <w:rFonts w:hint="eastAsia" w:eastAsia="方正仿宋_GBK" w:cs="方正仿宋简体"/>
          <w:kern w:val="0"/>
          <w:sz w:val="32"/>
          <w:szCs w:val="32"/>
        </w:rPr>
        <w:t>·柠檬的世界</w:t>
      </w:r>
      <w:r>
        <w:rPr>
          <w:rFonts w:hint="eastAsia" w:eastAsia="方正仿宋_GBK"/>
          <w:sz w:val="32"/>
          <w:szCs w:val="32"/>
        </w:rPr>
        <w:t>”活动主题，充分对外展示安岳柠檬，促进农业对外开放合作发展，巩固提升“资味”特色农产品知名度和影响力，擦亮资阳农业大市金字招牌，助推乡村振兴战略落地见效。我局成立了局长任组长，班子成员为副组长，相关科室负责人为成员的</w:t>
      </w:r>
      <w:r>
        <w:rPr>
          <w:rFonts w:hint="eastAsia" w:eastAsia="方正仿宋_GBK" w:cs="方正仿宋简体"/>
          <w:kern w:val="0"/>
          <w:sz w:val="32"/>
          <w:szCs w:val="32"/>
        </w:rPr>
        <w:t>第二届世界柠檬产业发展</w:t>
      </w:r>
      <w:r>
        <w:rPr>
          <w:rFonts w:hint="eastAsia" w:eastAsia="方正仿宋_GBK"/>
          <w:sz w:val="32"/>
          <w:szCs w:val="32"/>
        </w:rPr>
        <w:t>大会领导小组，下设综合协调组、宣传报道组、后勤保障组等</w:t>
      </w:r>
      <w:r>
        <w:rPr>
          <w:rFonts w:eastAsia="方正仿宋_GBK"/>
          <w:sz w:val="32"/>
          <w:szCs w:val="32"/>
        </w:rPr>
        <w:t>7</w:t>
      </w:r>
      <w:r>
        <w:rPr>
          <w:rFonts w:hint="eastAsia" w:eastAsia="方正仿宋_GBK"/>
          <w:sz w:val="32"/>
          <w:szCs w:val="32"/>
        </w:rPr>
        <w:t>个工作组。各县（区）也成立了相应的筹备工作组，为做好</w:t>
      </w:r>
      <w:r>
        <w:rPr>
          <w:rFonts w:hint="eastAsia" w:eastAsia="方正仿宋_GBK" w:cs="方正仿宋简体"/>
          <w:kern w:val="0"/>
          <w:sz w:val="32"/>
          <w:szCs w:val="32"/>
        </w:rPr>
        <w:t>第二届世界柠檬产业发展</w:t>
      </w:r>
      <w:r>
        <w:rPr>
          <w:rFonts w:hint="eastAsia" w:eastAsia="方正仿宋_GBK"/>
          <w:sz w:val="32"/>
          <w:szCs w:val="32"/>
        </w:rPr>
        <w:t>大会筹备工作提供了有力的保障。此次大会</w:t>
      </w:r>
      <w:r>
        <w:rPr>
          <w:rFonts w:hint="eastAsia" w:eastAsia="方正仿宋_GBK" w:cs="方正仿宋简体"/>
          <w:kern w:val="0"/>
          <w:sz w:val="32"/>
          <w:szCs w:val="32"/>
        </w:rPr>
        <w:t>举办了“世界柠檬产业发展大会开幕式暨国际食品（柠檬）加工产业发展峰会”、“</w:t>
      </w:r>
      <w:r>
        <w:rPr>
          <w:rFonts w:eastAsia="方正仿宋_GBK" w:cs="方正仿宋简体"/>
          <w:kern w:val="0"/>
          <w:sz w:val="32"/>
          <w:szCs w:val="32"/>
        </w:rPr>
        <w:t xml:space="preserve"> </w:t>
      </w:r>
      <w:r>
        <w:rPr>
          <w:rFonts w:hint="eastAsia" w:eastAsia="方正仿宋_GBK" w:cs="方正仿宋简体"/>
          <w:kern w:val="0"/>
          <w:sz w:val="32"/>
          <w:szCs w:val="32"/>
        </w:rPr>
        <w:t>世界柠檬产业发展大会‘滋养资阳好资味’直播盛典”“</w:t>
      </w:r>
      <w:r>
        <w:rPr>
          <w:rFonts w:eastAsia="方正仿宋_GBK" w:cs="方正仿宋简体"/>
          <w:kern w:val="0"/>
          <w:sz w:val="32"/>
          <w:szCs w:val="32"/>
        </w:rPr>
        <w:t xml:space="preserve"> </w:t>
      </w:r>
      <w:r>
        <w:rPr>
          <w:rFonts w:hint="eastAsia" w:eastAsia="方正仿宋_GBK" w:cs="方正仿宋简体"/>
          <w:kern w:val="0"/>
          <w:sz w:val="32"/>
          <w:szCs w:val="32"/>
        </w:rPr>
        <w:t>安岳柠檬国际采购商大会暨招商引资</w:t>
      </w:r>
      <w:r>
        <w:rPr>
          <w:rFonts w:hint="eastAsia" w:eastAsia="方正仿宋_GBK"/>
          <w:sz w:val="32"/>
          <w:szCs w:val="32"/>
        </w:rPr>
        <w:t>推介会”</w:t>
      </w:r>
      <w:r>
        <w:rPr>
          <w:rFonts w:eastAsia="方正仿宋_GBK"/>
          <w:sz w:val="32"/>
          <w:szCs w:val="32"/>
        </w:rPr>
        <w:t>3</w:t>
      </w:r>
      <w:r>
        <w:rPr>
          <w:rFonts w:hint="eastAsia" w:eastAsia="方正仿宋_GBK"/>
          <w:sz w:val="32"/>
          <w:szCs w:val="32"/>
        </w:rPr>
        <w:t>个主题活动，有效提升了安岳柠檬在国内外的知名度、美誉度和影响力。</w:t>
      </w:r>
    </w:p>
    <w:p>
      <w:pPr>
        <w:pStyle w:val="2"/>
        <w:spacing w:line="600" w:lineRule="exact"/>
        <w:ind w:firstLine="640" w:firstLineChars="200"/>
        <w:rPr>
          <w:rFonts w:eastAsia="方正楷体_GBK"/>
          <w:b/>
          <w:sz w:val="32"/>
          <w:szCs w:val="32"/>
        </w:rPr>
      </w:pPr>
      <w:r>
        <w:rPr>
          <w:rFonts w:hint="eastAsia" w:eastAsia="方正楷体_GBK"/>
          <w:b/>
          <w:sz w:val="32"/>
          <w:szCs w:val="32"/>
        </w:rPr>
        <w:t>（二）绩效目标。</w:t>
      </w:r>
    </w:p>
    <w:p>
      <w:pPr>
        <w:pStyle w:val="2"/>
        <w:spacing w:line="600" w:lineRule="exact"/>
        <w:ind w:firstLine="627" w:firstLineChars="196"/>
        <w:rPr>
          <w:rFonts w:eastAsia="方正仿宋_GBK"/>
          <w:sz w:val="32"/>
          <w:szCs w:val="32"/>
        </w:rPr>
      </w:pPr>
      <w:r>
        <w:rPr>
          <w:rFonts w:hint="eastAsia" w:eastAsia="方正仿宋_GBK" w:cs="方正仿宋简体"/>
          <w:sz w:val="32"/>
          <w:szCs w:val="32"/>
        </w:rPr>
        <w:t>第二届世界柠檬产业发展</w:t>
      </w:r>
      <w:r>
        <w:rPr>
          <w:rFonts w:hint="eastAsia" w:eastAsia="方正仿宋_GBK"/>
          <w:sz w:val="32"/>
          <w:szCs w:val="32"/>
        </w:rPr>
        <w:t>大会借助“滋养资阳好资味”直播盛典，发布了安岳柠檬</w:t>
      </w:r>
      <w:r>
        <w:rPr>
          <w:rFonts w:eastAsia="方正仿宋_GBK"/>
          <w:sz w:val="32"/>
          <w:szCs w:val="32"/>
        </w:rPr>
        <w:t>2020</w:t>
      </w:r>
      <w:r>
        <w:rPr>
          <w:rFonts w:hint="eastAsia" w:eastAsia="方正仿宋_GBK"/>
          <w:sz w:val="32"/>
          <w:szCs w:val="32"/>
        </w:rPr>
        <w:t>定制版全新包装，通过全方位、多渠道、无死角的新闻媒体宣传以及文艺界人士与“网红”代言，仅</w:t>
      </w:r>
      <w:r>
        <w:rPr>
          <w:rFonts w:eastAsia="方正仿宋_GBK"/>
          <w:sz w:val="32"/>
          <w:szCs w:val="32"/>
        </w:rPr>
        <w:t>9</w:t>
      </w:r>
      <w:r>
        <w:rPr>
          <w:rFonts w:hint="eastAsia" w:eastAsia="方正仿宋_GBK"/>
          <w:sz w:val="32"/>
          <w:szCs w:val="32"/>
        </w:rPr>
        <w:t>月</w:t>
      </w:r>
      <w:r>
        <w:rPr>
          <w:rFonts w:eastAsia="方正仿宋_GBK"/>
          <w:sz w:val="32"/>
          <w:szCs w:val="32"/>
        </w:rPr>
        <w:t>21</w:t>
      </w:r>
      <w:r>
        <w:rPr>
          <w:rFonts w:hint="eastAsia" w:eastAsia="方正仿宋_GBK"/>
          <w:sz w:val="32"/>
          <w:szCs w:val="32"/>
        </w:rPr>
        <w:t>日晚的直播盛典活动，场观人数超过</w:t>
      </w:r>
      <w:r>
        <w:rPr>
          <w:rFonts w:eastAsia="方正仿宋_GBK"/>
          <w:sz w:val="32"/>
          <w:szCs w:val="32"/>
        </w:rPr>
        <w:t>3500</w:t>
      </w:r>
      <w:r>
        <w:rPr>
          <w:rFonts w:hint="eastAsia" w:eastAsia="方正仿宋_GBK"/>
          <w:sz w:val="32"/>
          <w:szCs w:val="32"/>
        </w:rPr>
        <w:t>万，销售总额超</w:t>
      </w:r>
      <w:r>
        <w:rPr>
          <w:rFonts w:eastAsia="方正仿宋_GBK"/>
          <w:sz w:val="32"/>
          <w:szCs w:val="32"/>
        </w:rPr>
        <w:t>3056</w:t>
      </w:r>
      <w:r>
        <w:rPr>
          <w:rFonts w:hint="eastAsia" w:eastAsia="方正仿宋_GBK"/>
          <w:sz w:val="32"/>
          <w:szCs w:val="32"/>
        </w:rPr>
        <w:t>万元，安岳最大柠檬龙头加工企业</w:t>
      </w:r>
      <w:r>
        <w:rPr>
          <w:rFonts w:eastAsia="方正仿宋_GBK"/>
          <w:sz w:val="32"/>
          <w:szCs w:val="32"/>
        </w:rPr>
        <w:t>——</w:t>
      </w:r>
      <w:r>
        <w:rPr>
          <w:rFonts w:hint="eastAsia" w:eastAsia="方正仿宋_GBK"/>
          <w:sz w:val="32"/>
          <w:szCs w:val="32"/>
        </w:rPr>
        <w:t>四川华通近日网络销量上涨量更是达</w:t>
      </w:r>
      <w:r>
        <w:rPr>
          <w:rFonts w:eastAsia="方正仿宋_GBK"/>
          <w:sz w:val="32"/>
          <w:szCs w:val="32"/>
        </w:rPr>
        <w:t>10</w:t>
      </w:r>
      <w:r>
        <w:rPr>
          <w:rFonts w:hint="eastAsia" w:eastAsia="方正仿宋_GBK"/>
          <w:sz w:val="32"/>
          <w:szCs w:val="32"/>
        </w:rPr>
        <w:t>倍以上。大会期间，成功举办安岳柠檬国际采购商大会暨招商引资推介会，邀请佳泽（广东）农产品初加工有限公司、皇氏集团股份有限公司等国际、国内企业</w:t>
      </w:r>
      <w:r>
        <w:rPr>
          <w:rFonts w:eastAsia="方正仿宋_GBK"/>
          <w:sz w:val="32"/>
          <w:szCs w:val="32"/>
        </w:rPr>
        <w:t>100</w:t>
      </w:r>
      <w:r>
        <w:rPr>
          <w:rFonts w:hint="eastAsia" w:eastAsia="方正仿宋_GBK"/>
          <w:sz w:val="32"/>
          <w:szCs w:val="32"/>
        </w:rPr>
        <w:t>家，共商柠檬产业合作，共谋经济社会发展，包装推出</w:t>
      </w:r>
      <w:r>
        <w:rPr>
          <w:rFonts w:eastAsia="方正仿宋_GBK"/>
          <w:sz w:val="32"/>
          <w:szCs w:val="32"/>
        </w:rPr>
        <w:t>39</w:t>
      </w:r>
      <w:r>
        <w:rPr>
          <w:rFonts w:hint="eastAsia" w:eastAsia="方正仿宋_GBK"/>
          <w:sz w:val="32"/>
          <w:szCs w:val="32"/>
        </w:rPr>
        <w:t>个重大项目，总投资达</w:t>
      </w:r>
      <w:r>
        <w:rPr>
          <w:rFonts w:eastAsia="方正仿宋_GBK"/>
          <w:sz w:val="32"/>
          <w:szCs w:val="32"/>
        </w:rPr>
        <w:t>1289</w:t>
      </w:r>
      <w:r>
        <w:rPr>
          <w:rFonts w:hint="eastAsia" w:eastAsia="方正仿宋_GBK"/>
          <w:sz w:val="32"/>
          <w:szCs w:val="32"/>
        </w:rPr>
        <w:t>亿元，涵盖农业、工业、服务业、基础设施建设各个方面，有力推动安岳加快融入成</w:t>
      </w:r>
      <w:r>
        <w:rPr>
          <w:rFonts w:hint="eastAsia" w:eastAsia="方正仿宋_GBK" w:cs="方正仿宋简体"/>
          <w:sz w:val="32"/>
          <w:szCs w:val="32"/>
          <w:lang w:val="zh-TW"/>
        </w:rPr>
        <w:t>渝地区双城经济圈，为夺取疫情防控和经济社会发展双胜利作出了积极贡献。</w:t>
      </w:r>
    </w:p>
    <w:p>
      <w:pPr>
        <w:pStyle w:val="2"/>
        <w:spacing w:line="600" w:lineRule="exact"/>
        <w:ind w:firstLine="627" w:firstLineChars="196"/>
        <w:rPr>
          <w:rFonts w:eastAsia="方正黑体_GBK"/>
          <w:sz w:val="32"/>
          <w:szCs w:val="32"/>
        </w:rPr>
      </w:pPr>
      <w:r>
        <w:rPr>
          <w:rFonts w:hint="eastAsia" w:eastAsia="方正黑体_GBK"/>
          <w:sz w:val="32"/>
          <w:szCs w:val="32"/>
        </w:rPr>
        <w:t>二、绩效自评工作情况</w:t>
      </w:r>
    </w:p>
    <w:p>
      <w:pPr>
        <w:pStyle w:val="2"/>
        <w:spacing w:line="600" w:lineRule="exact"/>
        <w:ind w:firstLine="628" w:firstLineChars="196"/>
        <w:rPr>
          <w:rFonts w:eastAsia="方正仿宋_GBK"/>
          <w:b/>
          <w:sz w:val="32"/>
          <w:szCs w:val="32"/>
        </w:rPr>
      </w:pPr>
      <w:r>
        <w:rPr>
          <w:rFonts w:hint="eastAsia" w:eastAsia="方正楷体_GBK"/>
          <w:b/>
          <w:sz w:val="32"/>
          <w:szCs w:val="32"/>
        </w:rPr>
        <w:t>（一）自评工作组织领导。</w:t>
      </w:r>
      <w:r>
        <w:rPr>
          <w:rFonts w:hint="eastAsia" w:eastAsia="方正仿宋_GBK"/>
          <w:sz w:val="32"/>
          <w:szCs w:val="32"/>
        </w:rPr>
        <w:t>成立了由局分管领导为组长、各相关科室负责人为成员的自评工作领导小组，由各示范点开展绩效自评，在由市农业农村局组织小组现场验收审核。</w:t>
      </w:r>
    </w:p>
    <w:p>
      <w:pPr>
        <w:pStyle w:val="2"/>
        <w:spacing w:line="600" w:lineRule="exact"/>
        <w:ind w:firstLine="628" w:firstLineChars="196"/>
        <w:rPr>
          <w:rFonts w:eastAsia="方正仿宋_GBK"/>
          <w:b/>
          <w:sz w:val="32"/>
          <w:szCs w:val="32"/>
        </w:rPr>
      </w:pPr>
      <w:r>
        <w:rPr>
          <w:rFonts w:hint="eastAsia" w:eastAsia="方正楷体_GBK"/>
          <w:b/>
          <w:sz w:val="32"/>
          <w:szCs w:val="32"/>
        </w:rPr>
        <w:t>（二）自评方式、方法、重点等。</w:t>
      </w:r>
      <w:r>
        <w:rPr>
          <w:rFonts w:hint="eastAsia" w:eastAsia="方正仿宋_GBK"/>
          <w:sz w:val="32"/>
          <w:szCs w:val="32"/>
        </w:rPr>
        <w:t>重点对内容设置、宣传效果、提供服务等方面进行验收。</w:t>
      </w:r>
    </w:p>
    <w:p>
      <w:pPr>
        <w:pStyle w:val="2"/>
        <w:spacing w:line="600" w:lineRule="exact"/>
        <w:ind w:firstLine="627" w:firstLineChars="196"/>
        <w:rPr>
          <w:rFonts w:eastAsia="方正黑体_GBK"/>
          <w:sz w:val="32"/>
          <w:szCs w:val="32"/>
        </w:rPr>
      </w:pPr>
      <w:r>
        <w:rPr>
          <w:rFonts w:hint="eastAsia" w:eastAsia="方正黑体_GBK"/>
          <w:sz w:val="32"/>
          <w:szCs w:val="32"/>
        </w:rPr>
        <w:t>三、评价结论</w:t>
      </w:r>
    </w:p>
    <w:p>
      <w:pPr>
        <w:pStyle w:val="2"/>
        <w:spacing w:line="600" w:lineRule="exact"/>
        <w:ind w:firstLine="627" w:firstLineChars="196"/>
        <w:rPr>
          <w:rFonts w:eastAsia="方正仿宋_GBK"/>
          <w:sz w:val="32"/>
          <w:szCs w:val="32"/>
        </w:rPr>
      </w:pPr>
      <w:r>
        <w:rPr>
          <w:rFonts w:hint="eastAsia" w:eastAsia="方正仿宋_GBK"/>
          <w:sz w:val="32"/>
          <w:szCs w:val="32"/>
        </w:rPr>
        <w:t>对照项目实施情况，完成了全部既定目标，综合自评得分</w:t>
      </w:r>
      <w:r>
        <w:rPr>
          <w:rFonts w:eastAsia="方正仿宋_GBK"/>
          <w:sz w:val="32"/>
          <w:szCs w:val="32"/>
        </w:rPr>
        <w:t>100</w:t>
      </w:r>
      <w:r>
        <w:rPr>
          <w:rFonts w:hint="eastAsia" w:eastAsia="方正仿宋_GBK"/>
          <w:sz w:val="32"/>
          <w:szCs w:val="32"/>
        </w:rPr>
        <w:t>，自评绩效等级为优。</w:t>
      </w:r>
    </w:p>
    <w:p>
      <w:pPr>
        <w:pStyle w:val="2"/>
        <w:spacing w:line="600" w:lineRule="exact"/>
        <w:ind w:firstLine="627" w:firstLineChars="196"/>
        <w:rPr>
          <w:rFonts w:eastAsia="方正黑体_GBK"/>
          <w:sz w:val="32"/>
          <w:szCs w:val="32"/>
        </w:rPr>
      </w:pPr>
      <w:r>
        <w:rPr>
          <w:rFonts w:hint="eastAsia" w:eastAsia="方正黑体_GBK"/>
          <w:sz w:val="32"/>
          <w:szCs w:val="32"/>
        </w:rPr>
        <w:t>四、绩效分析</w:t>
      </w:r>
    </w:p>
    <w:p>
      <w:pPr>
        <w:pStyle w:val="2"/>
        <w:spacing w:line="600" w:lineRule="exact"/>
        <w:ind w:firstLine="627" w:firstLineChars="196"/>
        <w:rPr>
          <w:rFonts w:eastAsia="方正仿宋_GBK"/>
          <w:sz w:val="32"/>
          <w:szCs w:val="32"/>
        </w:rPr>
      </w:pPr>
      <w:r>
        <w:rPr>
          <w:rFonts w:hint="eastAsia" w:eastAsia="方正仿宋_GBK"/>
          <w:sz w:val="32"/>
          <w:szCs w:val="32"/>
        </w:rPr>
        <w:t>农产品展销推荐市级配套资金项目按照要求，全力推进项目实施，全面达到了预期值，在加快推进农业对外开放合作发展，巩固提升“资味”特色农产品、资阳现代农业知名度和影响力方面带动作用明显。</w:t>
      </w:r>
    </w:p>
    <w:p>
      <w:pPr>
        <w:pStyle w:val="2"/>
        <w:spacing w:line="600" w:lineRule="exact"/>
        <w:ind w:firstLine="627" w:firstLineChars="196"/>
        <w:rPr>
          <w:rFonts w:eastAsia="方正仿宋_GBK"/>
          <w:sz w:val="32"/>
          <w:szCs w:val="32"/>
        </w:rPr>
      </w:pPr>
    </w:p>
    <w:p>
      <w:pPr>
        <w:pStyle w:val="2"/>
        <w:spacing w:line="600" w:lineRule="exact"/>
        <w:ind w:firstLine="627" w:firstLineChars="196"/>
        <w:rPr>
          <w:rFonts w:eastAsia="方正仿宋_GBK"/>
          <w:color w:val="000000"/>
          <w:sz w:val="32"/>
          <w:szCs w:val="32"/>
        </w:rPr>
      </w:pPr>
      <w:r>
        <w:rPr>
          <w:rFonts w:hint="eastAsia" w:eastAsia="方正仿宋_GBK"/>
          <w:sz w:val="32"/>
          <w:szCs w:val="32"/>
        </w:rPr>
        <w:t>附件：</w:t>
      </w:r>
      <w:r>
        <w:rPr>
          <w:rFonts w:eastAsia="方正仿宋_GBK"/>
          <w:color w:val="000000"/>
          <w:sz w:val="32"/>
          <w:szCs w:val="32"/>
        </w:rPr>
        <w:t>1</w:t>
      </w:r>
      <w:r>
        <w:rPr>
          <w:rFonts w:hint="eastAsia" w:eastAsia="方正仿宋_GBK"/>
          <w:color w:val="000000"/>
          <w:sz w:val="32"/>
          <w:szCs w:val="32"/>
        </w:rPr>
        <w:t>．</w:t>
      </w:r>
      <w:r>
        <w:rPr>
          <w:rFonts w:eastAsia="方正仿宋_GBK"/>
          <w:color w:val="000000"/>
          <w:sz w:val="32"/>
          <w:szCs w:val="32"/>
        </w:rPr>
        <w:t>2020</w:t>
      </w:r>
      <w:r>
        <w:rPr>
          <w:rFonts w:hint="eastAsia" w:eastAsia="方正仿宋_GBK"/>
          <w:color w:val="000000"/>
          <w:sz w:val="32"/>
          <w:szCs w:val="32"/>
        </w:rPr>
        <w:t>年度市本级项目支出绩效自评计分表</w:t>
      </w:r>
    </w:p>
    <w:p>
      <w:pPr>
        <w:pStyle w:val="2"/>
        <w:spacing w:line="600" w:lineRule="exact"/>
        <w:ind w:firstLine="1600" w:firstLineChars="500"/>
        <w:rPr>
          <w:rFonts w:eastAsia="方正仿宋_GBK"/>
          <w:color w:val="000000"/>
          <w:sz w:val="32"/>
          <w:szCs w:val="32"/>
        </w:rPr>
      </w:pPr>
      <w:r>
        <w:rPr>
          <w:rFonts w:eastAsia="方正仿宋_GBK"/>
          <w:sz w:val="32"/>
          <w:szCs w:val="32"/>
        </w:rPr>
        <w:t>2</w:t>
      </w:r>
      <w:r>
        <w:rPr>
          <w:rFonts w:hint="eastAsia" w:eastAsia="方正仿宋_GBK"/>
          <w:sz w:val="32"/>
          <w:szCs w:val="32"/>
        </w:rPr>
        <w:t>．</w:t>
      </w:r>
      <w:r>
        <w:rPr>
          <w:rFonts w:eastAsia="方正仿宋_GBK"/>
          <w:color w:val="000000"/>
          <w:sz w:val="32"/>
          <w:szCs w:val="32"/>
        </w:rPr>
        <w:t>2020</w:t>
      </w:r>
      <w:r>
        <w:rPr>
          <w:rFonts w:hint="eastAsia" w:eastAsia="方正仿宋_GBK"/>
          <w:color w:val="000000"/>
          <w:sz w:val="32"/>
          <w:szCs w:val="32"/>
        </w:rPr>
        <w:t>年度市本级项目支出绩效目标完成情况表</w:t>
      </w:r>
    </w:p>
    <w:p>
      <w:pPr>
        <w:spacing w:line="600" w:lineRule="exact"/>
        <w:rPr>
          <w:rFonts w:eastAsia="方正仿宋_GBK"/>
        </w:rPr>
      </w:pPr>
    </w:p>
    <w:p>
      <w:pPr>
        <w:spacing w:line="600" w:lineRule="exact"/>
        <w:rPr>
          <w:rFonts w:eastAsia="方正仿宋_GBK"/>
        </w:rPr>
      </w:pPr>
    </w:p>
    <w:p>
      <w:pPr>
        <w:pStyle w:val="2"/>
        <w:spacing w:line="600" w:lineRule="exact"/>
        <w:ind w:right="1228" w:rightChars="585"/>
        <w:jc w:val="right"/>
        <w:rPr>
          <w:rFonts w:eastAsia="方正仿宋_GBK"/>
          <w:color w:val="000000"/>
          <w:sz w:val="32"/>
          <w:szCs w:val="32"/>
        </w:rPr>
      </w:pPr>
      <w:r>
        <w:rPr>
          <w:rFonts w:hint="eastAsia" w:eastAsia="方正仿宋_GBK"/>
          <w:color w:val="000000"/>
          <w:sz w:val="32"/>
          <w:szCs w:val="32"/>
        </w:rPr>
        <w:t>资阳市农业农村局</w:t>
      </w:r>
    </w:p>
    <w:p>
      <w:pPr>
        <w:spacing w:line="600" w:lineRule="exact"/>
        <w:ind w:right="1228" w:rightChars="585"/>
        <w:jc w:val="right"/>
        <w:rPr>
          <w:rFonts w:eastAsia="方正仿宋简体"/>
          <w:color w:val="000000"/>
          <w:kern w:val="0"/>
          <w:sz w:val="32"/>
          <w:szCs w:val="32"/>
        </w:rPr>
      </w:pPr>
      <w:r>
        <w:rPr>
          <w:rFonts w:eastAsia="方正仿宋_GBK"/>
          <w:color w:val="000000"/>
          <w:kern w:val="0"/>
          <w:sz w:val="32"/>
          <w:szCs w:val="32"/>
        </w:rPr>
        <w:t>2021</w:t>
      </w:r>
      <w:r>
        <w:rPr>
          <w:rFonts w:hint="eastAsia" w:eastAsia="方正仿宋_GBK"/>
          <w:color w:val="000000"/>
          <w:kern w:val="0"/>
          <w:sz w:val="32"/>
          <w:szCs w:val="32"/>
        </w:rPr>
        <w:t>年</w:t>
      </w:r>
      <w:r>
        <w:rPr>
          <w:rFonts w:eastAsia="方正仿宋_GBK"/>
          <w:color w:val="000000"/>
          <w:kern w:val="0"/>
          <w:sz w:val="32"/>
          <w:szCs w:val="32"/>
        </w:rPr>
        <w:t>3</w:t>
      </w:r>
      <w:r>
        <w:rPr>
          <w:rFonts w:hint="eastAsia" w:eastAsia="方正仿宋_GBK"/>
          <w:color w:val="000000"/>
          <w:kern w:val="0"/>
          <w:sz w:val="32"/>
          <w:szCs w:val="32"/>
        </w:rPr>
        <w:t>月</w:t>
      </w:r>
      <w:r>
        <w:rPr>
          <w:rFonts w:eastAsia="方正仿宋_GBK"/>
          <w:color w:val="000000"/>
          <w:kern w:val="0"/>
          <w:sz w:val="32"/>
          <w:szCs w:val="32"/>
        </w:rPr>
        <w:t>1</w:t>
      </w:r>
      <w:r>
        <w:rPr>
          <w:rFonts w:hint="eastAsia" w:eastAsia="方正仿宋_GBK"/>
          <w:color w:val="000000"/>
          <w:kern w:val="0"/>
          <w:sz w:val="32"/>
          <w:szCs w:val="32"/>
        </w:rPr>
        <w:t>日</w:t>
      </w:r>
    </w:p>
    <w:p>
      <w:pPr>
        <w:spacing w:line="50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1</w:t>
      </w:r>
    </w:p>
    <w:p>
      <w:pPr>
        <w:spacing w:line="50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500" w:lineRule="exact"/>
        <w:jc w:val="center"/>
        <w:rPr>
          <w:rFonts w:eastAsia="方正楷体简体"/>
          <w:b/>
          <w:bCs/>
          <w:kern w:val="0"/>
          <w:sz w:val="32"/>
          <w:szCs w:val="32"/>
        </w:rPr>
      </w:pPr>
      <w:r>
        <w:rPr>
          <w:rFonts w:hint="eastAsia" w:eastAsia="方正楷体简体"/>
          <w:b/>
          <w:bCs/>
          <w:kern w:val="0"/>
          <w:sz w:val="32"/>
          <w:szCs w:val="32"/>
        </w:rPr>
        <w:t>（农产品展销推荐市级配套资金项目）</w:t>
      </w:r>
    </w:p>
    <w:p>
      <w:pPr>
        <w:spacing w:line="500" w:lineRule="exact"/>
        <w:rPr>
          <w:rFonts w:eastAsia="方正黑体简体"/>
          <w:sz w:val="32"/>
          <w:szCs w:val="32"/>
        </w:rPr>
      </w:pPr>
      <w:r>
        <w:rPr>
          <w:rFonts w:hint="eastAsia" w:eastAsia="楷体_GB2312"/>
          <w:b/>
          <w:bCs/>
          <w:kern w:val="0"/>
          <w:sz w:val="20"/>
          <w:szCs w:val="20"/>
        </w:rPr>
        <w:t>预算单位名称：</w:t>
      </w:r>
      <w:r>
        <w:rPr>
          <w:rFonts w:eastAsia="楷体_GB2312"/>
          <w:b/>
          <w:bCs/>
          <w:kern w:val="0"/>
          <w:sz w:val="20"/>
          <w:szCs w:val="20"/>
        </w:rPr>
        <w:t xml:space="preserve"> </w:t>
      </w:r>
      <w:r>
        <w:rPr>
          <w:rFonts w:hint="eastAsia" w:eastAsia="楷体_GB2312"/>
          <w:b/>
          <w:bCs/>
          <w:kern w:val="0"/>
          <w:sz w:val="20"/>
          <w:szCs w:val="20"/>
        </w:rPr>
        <w:t>资阳市农业农村局</w:t>
      </w:r>
      <w:r>
        <w:rPr>
          <w:rFonts w:eastAsia="楷体_GB2312"/>
          <w:b/>
          <w:bCs/>
          <w:kern w:val="0"/>
          <w:sz w:val="20"/>
          <w:szCs w:val="20"/>
        </w:rPr>
        <w:t xml:space="preserve">        </w:t>
      </w:r>
      <w:r>
        <w:rPr>
          <w:rFonts w:hint="eastAsia" w:eastAsia="楷体_GB2312"/>
          <w:b/>
          <w:bCs/>
          <w:kern w:val="0"/>
          <w:sz w:val="20"/>
          <w:szCs w:val="20"/>
        </w:rPr>
        <w:t>预算单位编码：</w:t>
      </w:r>
      <w:r>
        <w:rPr>
          <w:rFonts w:eastAsia="楷体_GB2312"/>
          <w:b/>
          <w:bCs/>
          <w:kern w:val="0"/>
          <w:sz w:val="20"/>
          <w:szCs w:val="20"/>
        </w:rPr>
        <w:t xml:space="preserve">165101           </w:t>
      </w:r>
      <w:r>
        <w:rPr>
          <w:rFonts w:hint="eastAsia" w:eastAsia="楷体_GB2312"/>
          <w:b/>
          <w:bCs/>
          <w:kern w:val="0"/>
          <w:sz w:val="20"/>
          <w:szCs w:val="20"/>
        </w:rPr>
        <w:t>自评等级：优</w:t>
      </w:r>
    </w:p>
    <w:tbl>
      <w:tblPr>
        <w:tblStyle w:val="13"/>
        <w:tblW w:w="8791"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8"/>
        <w:gridCol w:w="724"/>
        <w:gridCol w:w="561"/>
        <w:gridCol w:w="1674"/>
        <w:gridCol w:w="2391"/>
        <w:gridCol w:w="684"/>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5" w:hRule="atLeast"/>
          <w:tblHeader/>
        </w:trPr>
        <w:tc>
          <w:tcPr>
            <w:tcW w:w="498" w:type="dxa"/>
            <w:shd w:val="clear" w:color="000000" w:fill="FFFFFF"/>
            <w:noWrap w:val="0"/>
            <w:vAlign w:val="center"/>
          </w:tcPr>
          <w:p>
            <w:pPr>
              <w:widowControl/>
              <w:spacing w:line="290" w:lineRule="exact"/>
              <w:jc w:val="center"/>
              <w:rPr>
                <w:b/>
                <w:bCs/>
                <w:kern w:val="0"/>
                <w:sz w:val="18"/>
                <w:szCs w:val="18"/>
              </w:rPr>
            </w:pPr>
            <w:r>
              <w:rPr>
                <w:rFonts w:hint="eastAsia"/>
                <w:b/>
                <w:bCs/>
                <w:kern w:val="0"/>
                <w:sz w:val="18"/>
                <w:szCs w:val="18"/>
              </w:rPr>
              <w:t>一级</w:t>
            </w:r>
            <w:r>
              <w:rPr>
                <w:b/>
                <w:bCs/>
                <w:kern w:val="0"/>
                <w:sz w:val="18"/>
                <w:szCs w:val="18"/>
              </w:rPr>
              <w:br w:type="textWrapping"/>
            </w:r>
            <w:r>
              <w:rPr>
                <w:rFonts w:hint="eastAsia"/>
                <w:b/>
                <w:bCs/>
                <w:kern w:val="0"/>
                <w:sz w:val="18"/>
                <w:szCs w:val="18"/>
              </w:rPr>
              <w:t>指标</w:t>
            </w:r>
          </w:p>
        </w:tc>
        <w:tc>
          <w:tcPr>
            <w:tcW w:w="724" w:type="dxa"/>
            <w:shd w:val="clear" w:color="000000" w:fill="FFFFFF"/>
            <w:noWrap w:val="0"/>
            <w:vAlign w:val="center"/>
          </w:tcPr>
          <w:p>
            <w:pPr>
              <w:widowControl/>
              <w:spacing w:line="290" w:lineRule="exact"/>
              <w:jc w:val="center"/>
              <w:rPr>
                <w:b/>
                <w:bCs/>
                <w:kern w:val="0"/>
                <w:sz w:val="18"/>
                <w:szCs w:val="18"/>
              </w:rPr>
            </w:pPr>
            <w:r>
              <w:rPr>
                <w:rFonts w:hint="eastAsia"/>
                <w:b/>
                <w:bCs/>
                <w:kern w:val="0"/>
                <w:sz w:val="18"/>
                <w:szCs w:val="18"/>
              </w:rPr>
              <w:t>二级</w:t>
            </w:r>
            <w:r>
              <w:rPr>
                <w:b/>
                <w:bCs/>
                <w:kern w:val="0"/>
                <w:sz w:val="18"/>
                <w:szCs w:val="18"/>
              </w:rPr>
              <w:br w:type="textWrapping"/>
            </w:r>
            <w:r>
              <w:rPr>
                <w:rFonts w:hint="eastAsia"/>
                <w:b/>
                <w:bCs/>
                <w:kern w:val="0"/>
                <w:sz w:val="18"/>
                <w:szCs w:val="18"/>
              </w:rPr>
              <w:t>指标</w:t>
            </w:r>
          </w:p>
        </w:tc>
        <w:tc>
          <w:tcPr>
            <w:tcW w:w="561" w:type="dxa"/>
            <w:shd w:val="clear" w:color="000000" w:fill="FFFFFF"/>
            <w:noWrap w:val="0"/>
            <w:vAlign w:val="center"/>
          </w:tcPr>
          <w:p>
            <w:pPr>
              <w:widowControl/>
              <w:spacing w:line="290" w:lineRule="exact"/>
              <w:jc w:val="center"/>
              <w:rPr>
                <w:b/>
                <w:bCs/>
                <w:kern w:val="0"/>
                <w:sz w:val="18"/>
                <w:szCs w:val="18"/>
              </w:rPr>
            </w:pPr>
            <w:r>
              <w:rPr>
                <w:rFonts w:hint="eastAsia"/>
                <w:b/>
                <w:bCs/>
                <w:kern w:val="0"/>
                <w:sz w:val="18"/>
                <w:szCs w:val="18"/>
              </w:rPr>
              <w:t>三级</w:t>
            </w:r>
          </w:p>
          <w:p>
            <w:pPr>
              <w:widowControl/>
              <w:spacing w:line="290" w:lineRule="exact"/>
              <w:jc w:val="center"/>
              <w:rPr>
                <w:b/>
                <w:bCs/>
                <w:kern w:val="0"/>
                <w:sz w:val="18"/>
                <w:szCs w:val="18"/>
              </w:rPr>
            </w:pPr>
            <w:r>
              <w:rPr>
                <w:rFonts w:hint="eastAsia"/>
                <w:b/>
                <w:bCs/>
                <w:kern w:val="0"/>
                <w:sz w:val="18"/>
                <w:szCs w:val="18"/>
              </w:rPr>
              <w:t>指标</w:t>
            </w:r>
          </w:p>
        </w:tc>
        <w:tc>
          <w:tcPr>
            <w:tcW w:w="1674" w:type="dxa"/>
            <w:shd w:val="clear" w:color="000000" w:fill="FFFFFF"/>
            <w:noWrap w:val="0"/>
            <w:vAlign w:val="center"/>
          </w:tcPr>
          <w:p>
            <w:pPr>
              <w:widowControl/>
              <w:spacing w:line="290" w:lineRule="exact"/>
              <w:jc w:val="center"/>
              <w:rPr>
                <w:b/>
                <w:bCs/>
                <w:kern w:val="0"/>
                <w:sz w:val="18"/>
                <w:szCs w:val="18"/>
              </w:rPr>
            </w:pPr>
            <w:r>
              <w:rPr>
                <w:rFonts w:hint="eastAsia"/>
                <w:b/>
                <w:bCs/>
                <w:kern w:val="0"/>
                <w:sz w:val="18"/>
                <w:szCs w:val="18"/>
              </w:rPr>
              <w:t>指标解释</w:t>
            </w:r>
          </w:p>
        </w:tc>
        <w:tc>
          <w:tcPr>
            <w:tcW w:w="2391" w:type="dxa"/>
            <w:shd w:val="clear" w:color="000000" w:fill="FFFFFF"/>
            <w:noWrap w:val="0"/>
            <w:vAlign w:val="center"/>
          </w:tcPr>
          <w:p>
            <w:pPr>
              <w:widowControl/>
              <w:spacing w:line="290" w:lineRule="exact"/>
              <w:jc w:val="center"/>
              <w:rPr>
                <w:b/>
                <w:bCs/>
                <w:kern w:val="0"/>
                <w:sz w:val="18"/>
                <w:szCs w:val="18"/>
              </w:rPr>
            </w:pPr>
            <w:r>
              <w:rPr>
                <w:rFonts w:hint="eastAsia"/>
                <w:b/>
                <w:bCs/>
                <w:kern w:val="0"/>
                <w:sz w:val="18"/>
                <w:szCs w:val="18"/>
              </w:rPr>
              <w:t>指标说明（评价计分标准）</w:t>
            </w:r>
          </w:p>
        </w:tc>
        <w:tc>
          <w:tcPr>
            <w:tcW w:w="684" w:type="dxa"/>
            <w:shd w:val="clear" w:color="000000" w:fill="FFFFFF"/>
            <w:noWrap w:val="0"/>
            <w:vAlign w:val="center"/>
          </w:tcPr>
          <w:p>
            <w:pPr>
              <w:widowControl/>
              <w:spacing w:line="290" w:lineRule="exact"/>
              <w:jc w:val="center"/>
              <w:rPr>
                <w:b/>
                <w:bCs/>
                <w:kern w:val="0"/>
                <w:sz w:val="18"/>
                <w:szCs w:val="18"/>
              </w:rPr>
            </w:pPr>
            <w:r>
              <w:rPr>
                <w:rFonts w:hint="eastAsia"/>
                <w:b/>
                <w:bCs/>
                <w:kern w:val="0"/>
                <w:sz w:val="18"/>
                <w:szCs w:val="18"/>
              </w:rPr>
              <w:t>自评</w:t>
            </w:r>
          </w:p>
          <w:p>
            <w:pPr>
              <w:widowControl/>
              <w:spacing w:line="290" w:lineRule="exact"/>
              <w:jc w:val="center"/>
              <w:rPr>
                <w:b/>
                <w:bCs/>
                <w:kern w:val="0"/>
                <w:sz w:val="18"/>
                <w:szCs w:val="18"/>
              </w:rPr>
            </w:pPr>
            <w:r>
              <w:rPr>
                <w:rFonts w:hint="eastAsia"/>
                <w:b/>
                <w:bCs/>
                <w:kern w:val="0"/>
                <w:sz w:val="18"/>
                <w:szCs w:val="18"/>
              </w:rPr>
              <w:t>分数</w:t>
            </w:r>
          </w:p>
        </w:tc>
        <w:tc>
          <w:tcPr>
            <w:tcW w:w="2259" w:type="dxa"/>
            <w:shd w:val="clear" w:color="000000" w:fill="FFFFFF"/>
            <w:noWrap w:val="0"/>
            <w:vAlign w:val="center"/>
          </w:tcPr>
          <w:p>
            <w:pPr>
              <w:widowControl/>
              <w:spacing w:line="290" w:lineRule="exact"/>
              <w:jc w:val="center"/>
              <w:rPr>
                <w:b/>
                <w:bCs/>
                <w:kern w:val="0"/>
                <w:sz w:val="18"/>
                <w:szCs w:val="18"/>
              </w:rPr>
            </w:pPr>
            <w:r>
              <w:rPr>
                <w:rFonts w:hint="eastAsia"/>
                <w:b/>
                <w:bCs/>
                <w:kern w:val="0"/>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38" w:hRule="atLeast"/>
        </w:trPr>
        <w:tc>
          <w:tcPr>
            <w:tcW w:w="498" w:type="dxa"/>
            <w:vMerge w:val="restart"/>
            <w:shd w:val="clear" w:color="000000" w:fill="FFFFFF"/>
            <w:noWrap/>
            <w:textDirection w:val="tbRlV"/>
            <w:vAlign w:val="center"/>
          </w:tcPr>
          <w:p>
            <w:pPr>
              <w:widowControl/>
              <w:spacing w:line="290" w:lineRule="exact"/>
              <w:jc w:val="center"/>
              <w:rPr>
                <w:kern w:val="0"/>
                <w:sz w:val="18"/>
                <w:szCs w:val="18"/>
              </w:rPr>
            </w:pPr>
            <w:r>
              <w:rPr>
                <w:rFonts w:hint="eastAsia"/>
                <w:kern w:val="0"/>
                <w:sz w:val="18"/>
                <w:szCs w:val="18"/>
              </w:rPr>
              <w:t>投</w:t>
            </w:r>
            <w:r>
              <w:rPr>
                <w:kern w:val="0"/>
                <w:sz w:val="18"/>
                <w:szCs w:val="18"/>
              </w:rPr>
              <w:t xml:space="preserve">   </w:t>
            </w:r>
            <w:r>
              <w:rPr>
                <w:rFonts w:hint="eastAsia"/>
                <w:kern w:val="0"/>
                <w:sz w:val="18"/>
                <w:szCs w:val="18"/>
              </w:rPr>
              <w:t>入（</w:t>
            </w:r>
            <w:r>
              <w:rPr>
                <w:kern w:val="0"/>
                <w:sz w:val="18"/>
                <w:szCs w:val="18"/>
              </w:rPr>
              <w:t>25</w:t>
            </w:r>
            <w:r>
              <w:rPr>
                <w:rFonts w:hint="eastAsia"/>
                <w:kern w:val="0"/>
                <w:sz w:val="18"/>
                <w:szCs w:val="18"/>
              </w:rPr>
              <w:t>分）</w:t>
            </w:r>
          </w:p>
        </w:tc>
        <w:tc>
          <w:tcPr>
            <w:tcW w:w="724" w:type="dxa"/>
            <w:vMerge w:val="restart"/>
            <w:shd w:val="clear" w:color="000000" w:fill="FFFFFF"/>
            <w:noWrap w:val="0"/>
            <w:vAlign w:val="center"/>
          </w:tcPr>
          <w:p>
            <w:pPr>
              <w:widowControl/>
              <w:spacing w:line="29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立项（</w:t>
            </w:r>
            <w:r>
              <w:rPr>
                <w:kern w:val="0"/>
                <w:sz w:val="18"/>
                <w:szCs w:val="18"/>
              </w:rPr>
              <w:t>15</w:t>
            </w:r>
            <w:r>
              <w:rPr>
                <w:rFonts w:hint="eastAsia"/>
                <w:kern w:val="0"/>
                <w:sz w:val="18"/>
                <w:szCs w:val="18"/>
              </w:rPr>
              <w:t>分）</w:t>
            </w: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项目立项规范性（</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项目的申请、设立过程是否符合相关要求，用以反映和考核项目立项的规范情况。</w:t>
            </w:r>
          </w:p>
        </w:tc>
        <w:tc>
          <w:tcPr>
            <w:tcW w:w="2391" w:type="dxa"/>
            <w:shd w:val="clear" w:color="000000" w:fill="FFFFFF"/>
            <w:noWrap w:val="0"/>
            <w:vAlign w:val="center"/>
          </w:tcPr>
          <w:p>
            <w:pPr>
              <w:widowControl/>
              <w:spacing w:line="254" w:lineRule="exact"/>
              <w:jc w:val="left"/>
              <w:rPr>
                <w:kern w:val="0"/>
                <w:sz w:val="18"/>
                <w:szCs w:val="18"/>
              </w:rPr>
            </w:pPr>
            <w:r>
              <w:rPr>
                <w:rFonts w:hint="eastAsia" w:cs="宋体"/>
                <w:kern w:val="0"/>
                <w:sz w:val="18"/>
                <w:szCs w:val="18"/>
              </w:rPr>
              <w:t>①</w:t>
            </w:r>
            <w:r>
              <w:rPr>
                <w:rFonts w:hint="eastAsia"/>
                <w:kern w:val="0"/>
                <w:sz w:val="18"/>
                <w:szCs w:val="18"/>
              </w:rPr>
              <w:t>项目是否按照规定的程序申请设立；（</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所提交的文件、材料是否符合相关要求；（</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事前是否已经过必要的可行性研究、专家论证、风险评估、集体决策等。（</w:t>
            </w:r>
            <w:r>
              <w:rPr>
                <w:kern w:val="0"/>
                <w:sz w:val="18"/>
                <w:szCs w:val="18"/>
              </w:rPr>
              <w:t>2</w:t>
            </w:r>
            <w:r>
              <w:rPr>
                <w:rFonts w:hint="eastAsia"/>
                <w:kern w:val="0"/>
                <w:sz w:val="18"/>
                <w:szCs w:val="18"/>
              </w:rPr>
              <w:t>分）</w:t>
            </w:r>
          </w:p>
        </w:tc>
        <w:tc>
          <w:tcPr>
            <w:tcW w:w="684" w:type="dxa"/>
            <w:noWrap/>
            <w:vAlign w:val="center"/>
          </w:tcPr>
          <w:p>
            <w:pPr>
              <w:widowControl/>
              <w:spacing w:line="290" w:lineRule="exact"/>
              <w:jc w:val="center"/>
              <w:rPr>
                <w:kern w:val="0"/>
                <w:sz w:val="18"/>
                <w:szCs w:val="18"/>
              </w:rPr>
            </w:pPr>
            <w:r>
              <w:rPr>
                <w:kern w:val="0"/>
                <w:sz w:val="18"/>
                <w:szCs w:val="18"/>
              </w:rPr>
              <w:t>5</w:t>
            </w:r>
          </w:p>
        </w:tc>
        <w:tc>
          <w:tcPr>
            <w:tcW w:w="2259" w:type="dxa"/>
            <w:noWrap/>
            <w:vAlign w:val="center"/>
          </w:tcPr>
          <w:p>
            <w:pPr>
              <w:adjustRightInd w:val="0"/>
              <w:snapToGrid w:val="0"/>
              <w:spacing w:line="290" w:lineRule="exact"/>
              <w:jc w:val="left"/>
              <w:rPr>
                <w:sz w:val="18"/>
                <w:szCs w:val="18"/>
              </w:rPr>
            </w:pPr>
            <w:r>
              <w:rPr>
                <w:rFonts w:hint="eastAsia"/>
                <w:sz w:val="18"/>
                <w:szCs w:val="18"/>
              </w:rPr>
              <w:t>均按照规定程序申请设立项目、提交备案材料和文件，事前已进行专家论证、集体决策，以上皆有据可查。《</w:t>
            </w:r>
            <w:r>
              <w:rPr>
                <w:sz w:val="18"/>
                <w:szCs w:val="18"/>
              </w:rPr>
              <w:t>2020</w:t>
            </w:r>
            <w:r>
              <w:rPr>
                <w:rFonts w:hint="eastAsia"/>
                <w:sz w:val="18"/>
                <w:szCs w:val="18"/>
              </w:rPr>
              <w:t>世界柠檬产业发展大会总体方案》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14"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绩效目标合理性（</w:t>
            </w:r>
            <w:r>
              <w:rPr>
                <w:kern w:val="0"/>
                <w:sz w:val="18"/>
                <w:szCs w:val="18"/>
              </w:rPr>
              <w:t>4</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项目所设定的绩效目标是否依据充分，是否符合客观实际，用以反映和考核项目绩效目标与项目实施的相符情况。</w:t>
            </w:r>
          </w:p>
        </w:tc>
        <w:tc>
          <w:tcPr>
            <w:tcW w:w="2391" w:type="dxa"/>
            <w:shd w:val="clear" w:color="000000" w:fill="FFFFFF"/>
            <w:noWrap w:val="0"/>
            <w:vAlign w:val="center"/>
          </w:tcPr>
          <w:p>
            <w:pPr>
              <w:widowControl/>
              <w:spacing w:line="254" w:lineRule="exact"/>
              <w:jc w:val="left"/>
              <w:rPr>
                <w:kern w:val="0"/>
                <w:sz w:val="18"/>
                <w:szCs w:val="18"/>
              </w:rPr>
            </w:pPr>
            <w:r>
              <w:rPr>
                <w:rFonts w:hint="eastAsia" w:cs="宋体"/>
                <w:kern w:val="0"/>
                <w:sz w:val="18"/>
                <w:szCs w:val="18"/>
              </w:rPr>
              <w:t>①</w:t>
            </w:r>
            <w:r>
              <w:rPr>
                <w:rFonts w:hint="eastAsia"/>
                <w:kern w:val="0"/>
                <w:sz w:val="18"/>
                <w:szCs w:val="18"/>
              </w:rPr>
              <w:t>是否符合国家相关法律法规、国民经济发展规划和党委政府决策；（</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是否与项目实施单位或委托单位职责密切相关；（</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项目是否为促进事业发展所必需；（</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项目预期产出效益和效果是否符合正常的业绩水平。（</w:t>
            </w:r>
            <w:r>
              <w:rPr>
                <w:kern w:val="0"/>
                <w:sz w:val="18"/>
                <w:szCs w:val="18"/>
              </w:rPr>
              <w:t>1</w:t>
            </w:r>
            <w:r>
              <w:rPr>
                <w:rFonts w:hint="eastAsia"/>
                <w:kern w:val="0"/>
                <w:sz w:val="18"/>
                <w:szCs w:val="18"/>
              </w:rPr>
              <w:t>分）</w:t>
            </w:r>
          </w:p>
        </w:tc>
        <w:tc>
          <w:tcPr>
            <w:tcW w:w="684" w:type="dxa"/>
            <w:noWrap/>
            <w:vAlign w:val="center"/>
          </w:tcPr>
          <w:p>
            <w:pPr>
              <w:widowControl/>
              <w:spacing w:line="290" w:lineRule="exact"/>
              <w:jc w:val="center"/>
              <w:rPr>
                <w:kern w:val="0"/>
                <w:sz w:val="18"/>
                <w:szCs w:val="18"/>
              </w:rPr>
            </w:pPr>
            <w:r>
              <w:rPr>
                <w:kern w:val="0"/>
                <w:sz w:val="18"/>
                <w:szCs w:val="18"/>
              </w:rPr>
              <w:t>4</w:t>
            </w:r>
          </w:p>
        </w:tc>
        <w:tc>
          <w:tcPr>
            <w:tcW w:w="2259" w:type="dxa"/>
            <w:noWrap/>
            <w:vAlign w:val="center"/>
          </w:tcPr>
          <w:p>
            <w:pPr>
              <w:widowControl/>
              <w:spacing w:line="290" w:lineRule="exact"/>
              <w:jc w:val="left"/>
              <w:rPr>
                <w:kern w:val="0"/>
                <w:sz w:val="18"/>
                <w:szCs w:val="18"/>
              </w:rPr>
            </w:pPr>
            <w:r>
              <w:rPr>
                <w:rFonts w:hint="eastAsia"/>
                <w:sz w:val="18"/>
                <w:szCs w:val="18"/>
              </w:rPr>
              <w:t>省市文件、党组会记录，符合国家相关法律法规、国民经济发展规划和党委政府决策。项目实施单位为公开招投标产生，经过了专家论证，项目预期产出效益和效果符合正常的业绩水平。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90"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绩效指标明确性（</w:t>
            </w:r>
            <w:r>
              <w:rPr>
                <w:kern w:val="0"/>
                <w:sz w:val="18"/>
                <w:szCs w:val="18"/>
              </w:rPr>
              <w:t>6</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依据绩效目标设定的绩效指标是否清晰、细化、可衡量等，用以反映和考核项目绩效目标的明细化情况。</w:t>
            </w:r>
          </w:p>
        </w:tc>
        <w:tc>
          <w:tcPr>
            <w:tcW w:w="2391" w:type="dxa"/>
            <w:shd w:val="clear" w:color="000000" w:fill="FFFFFF"/>
            <w:noWrap w:val="0"/>
            <w:vAlign w:val="center"/>
          </w:tcPr>
          <w:p>
            <w:pPr>
              <w:widowControl/>
              <w:spacing w:line="254" w:lineRule="exact"/>
              <w:jc w:val="left"/>
              <w:rPr>
                <w:kern w:val="0"/>
                <w:sz w:val="18"/>
                <w:szCs w:val="18"/>
              </w:rPr>
            </w:pPr>
            <w:r>
              <w:rPr>
                <w:rFonts w:hint="eastAsia" w:cs="宋体"/>
                <w:kern w:val="0"/>
                <w:sz w:val="18"/>
                <w:szCs w:val="18"/>
              </w:rPr>
              <w:t>①</w:t>
            </w:r>
            <w:r>
              <w:rPr>
                <w:rFonts w:hint="eastAsia"/>
                <w:kern w:val="0"/>
                <w:sz w:val="18"/>
                <w:szCs w:val="18"/>
              </w:rPr>
              <w:t>是否将项目绩效目标细化分解为具体的绩效指标；（</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是否通过清晰、可衡量的指标值予以体现；（</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是否与项目年度任务数或计划数相对应；（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是否与预算确定的项目投资额或资金量相匹配。（</w:t>
            </w:r>
            <w:r>
              <w:rPr>
                <w:kern w:val="0"/>
                <w:sz w:val="18"/>
                <w:szCs w:val="18"/>
              </w:rPr>
              <w:t>2</w:t>
            </w:r>
            <w:r>
              <w:rPr>
                <w:rFonts w:hint="eastAsia"/>
                <w:kern w:val="0"/>
                <w:sz w:val="18"/>
                <w:szCs w:val="18"/>
              </w:rPr>
              <w:t>分）</w:t>
            </w:r>
          </w:p>
        </w:tc>
        <w:tc>
          <w:tcPr>
            <w:tcW w:w="684" w:type="dxa"/>
            <w:noWrap/>
            <w:vAlign w:val="center"/>
          </w:tcPr>
          <w:p>
            <w:pPr>
              <w:widowControl/>
              <w:spacing w:line="290" w:lineRule="exact"/>
              <w:jc w:val="center"/>
              <w:rPr>
                <w:kern w:val="0"/>
                <w:sz w:val="18"/>
                <w:szCs w:val="18"/>
              </w:rPr>
            </w:pPr>
            <w:r>
              <w:rPr>
                <w:kern w:val="0"/>
                <w:sz w:val="18"/>
                <w:szCs w:val="18"/>
              </w:rPr>
              <w:t>6</w:t>
            </w:r>
          </w:p>
        </w:tc>
        <w:tc>
          <w:tcPr>
            <w:tcW w:w="2259" w:type="dxa"/>
            <w:noWrap/>
            <w:vAlign w:val="center"/>
          </w:tcPr>
          <w:p>
            <w:pPr>
              <w:widowControl/>
              <w:spacing w:line="290" w:lineRule="exact"/>
              <w:jc w:val="left"/>
              <w:rPr>
                <w:kern w:val="0"/>
                <w:sz w:val="18"/>
                <w:szCs w:val="18"/>
              </w:rPr>
            </w:pPr>
            <w:r>
              <w:rPr>
                <w:rFonts w:hint="eastAsia"/>
                <w:sz w:val="18"/>
                <w:szCs w:val="18"/>
              </w:rPr>
              <w:t>自评依据是方案、相关合同和总结。结合年度目标任务制定了相应工作方案进行目标细化，达到预期目标。《</w:t>
            </w:r>
            <w:r>
              <w:rPr>
                <w:sz w:val="18"/>
                <w:szCs w:val="18"/>
              </w:rPr>
              <w:t>2020</w:t>
            </w:r>
            <w:r>
              <w:rPr>
                <w:rFonts w:hint="eastAsia"/>
                <w:sz w:val="18"/>
                <w:szCs w:val="18"/>
              </w:rPr>
              <w:t>世界柠檬产业发展大会总体方案》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72"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restart"/>
            <w:shd w:val="clear" w:color="000000" w:fill="FFFFFF"/>
            <w:noWrap w:val="0"/>
            <w:vAlign w:val="center"/>
          </w:tcPr>
          <w:p>
            <w:pPr>
              <w:widowControl/>
              <w:spacing w:line="290" w:lineRule="exact"/>
              <w:jc w:val="center"/>
              <w:rPr>
                <w:kern w:val="0"/>
                <w:sz w:val="18"/>
                <w:szCs w:val="18"/>
              </w:rPr>
            </w:pPr>
            <w:r>
              <w:rPr>
                <w:rFonts w:hint="eastAsia"/>
                <w:kern w:val="0"/>
                <w:sz w:val="18"/>
                <w:szCs w:val="18"/>
              </w:rPr>
              <w:t>资金</w:t>
            </w:r>
            <w:r>
              <w:rPr>
                <w:kern w:val="0"/>
                <w:sz w:val="18"/>
                <w:szCs w:val="18"/>
              </w:rPr>
              <w:br w:type="textWrapping"/>
            </w:r>
            <w:r>
              <w:rPr>
                <w:rFonts w:hint="eastAsia"/>
                <w:kern w:val="0"/>
                <w:sz w:val="18"/>
                <w:szCs w:val="18"/>
              </w:rPr>
              <w:t>落实（</w:t>
            </w:r>
            <w:r>
              <w:rPr>
                <w:kern w:val="0"/>
                <w:sz w:val="18"/>
                <w:szCs w:val="18"/>
              </w:rPr>
              <w:t>10</w:t>
            </w:r>
            <w:r>
              <w:rPr>
                <w:rFonts w:hint="eastAsia"/>
                <w:kern w:val="0"/>
                <w:sz w:val="18"/>
                <w:szCs w:val="18"/>
              </w:rPr>
              <w:t>分）</w:t>
            </w: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资金到位率（</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实际到位资金与计划投入资金的比率，用以反映和考核资金落实情况对项目实施的总体保障程度。</w:t>
            </w:r>
          </w:p>
        </w:tc>
        <w:tc>
          <w:tcPr>
            <w:tcW w:w="2391" w:type="dxa"/>
            <w:shd w:val="clear" w:color="000000" w:fill="FFFFFF"/>
            <w:noWrap w:val="0"/>
            <w:vAlign w:val="center"/>
          </w:tcPr>
          <w:p>
            <w:pPr>
              <w:widowControl/>
              <w:spacing w:line="254" w:lineRule="exact"/>
              <w:jc w:val="left"/>
              <w:rPr>
                <w:kern w:val="0"/>
                <w:sz w:val="18"/>
                <w:szCs w:val="18"/>
              </w:rPr>
            </w:pPr>
            <w:r>
              <w:rPr>
                <w:rFonts w:hint="eastAsia"/>
                <w:kern w:val="0"/>
                <w:sz w:val="18"/>
                <w:szCs w:val="18"/>
              </w:rPr>
              <w:t>资金到位率</w:t>
            </w:r>
            <w:r>
              <w:rPr>
                <w:kern w:val="0"/>
                <w:sz w:val="18"/>
                <w:szCs w:val="18"/>
              </w:rPr>
              <w:t>=</w:t>
            </w:r>
            <w:r>
              <w:rPr>
                <w:rFonts w:hint="eastAsia"/>
                <w:kern w:val="0"/>
                <w:sz w:val="18"/>
                <w:szCs w:val="18"/>
              </w:rPr>
              <w:t>（实际到位资金</w:t>
            </w:r>
            <w:r>
              <w:rPr>
                <w:kern w:val="0"/>
                <w:sz w:val="18"/>
                <w:szCs w:val="18"/>
              </w:rPr>
              <w:t>/</w:t>
            </w:r>
            <w:r>
              <w:rPr>
                <w:rFonts w:hint="eastAsia"/>
                <w:kern w:val="0"/>
                <w:sz w:val="18"/>
                <w:szCs w:val="18"/>
              </w:rPr>
              <w:t>计划投入资金）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实际到位资金：一定时期（本年度或项目期）内实际落实到具体项目的资金。</w:t>
            </w:r>
            <w:r>
              <w:rPr>
                <w:kern w:val="0"/>
                <w:sz w:val="18"/>
                <w:szCs w:val="18"/>
              </w:rPr>
              <w:br w:type="textWrapping"/>
            </w:r>
            <w:r>
              <w:rPr>
                <w:rFonts w:hint="eastAsia"/>
                <w:kern w:val="0"/>
                <w:sz w:val="18"/>
                <w:szCs w:val="18"/>
              </w:rPr>
              <w:t>计划投入资金：一定时期（本年度或项目期）内计划投入到具体项目的资金。</w:t>
            </w:r>
          </w:p>
        </w:tc>
        <w:tc>
          <w:tcPr>
            <w:tcW w:w="684" w:type="dxa"/>
            <w:noWrap/>
            <w:vAlign w:val="center"/>
          </w:tcPr>
          <w:p>
            <w:pPr>
              <w:widowControl/>
              <w:spacing w:line="290" w:lineRule="exact"/>
              <w:jc w:val="center"/>
              <w:rPr>
                <w:kern w:val="0"/>
                <w:sz w:val="18"/>
                <w:szCs w:val="18"/>
              </w:rPr>
            </w:pPr>
            <w:r>
              <w:rPr>
                <w:kern w:val="0"/>
                <w:sz w:val="18"/>
                <w:szCs w:val="18"/>
              </w:rPr>
              <w:t>5</w:t>
            </w:r>
          </w:p>
        </w:tc>
        <w:tc>
          <w:tcPr>
            <w:tcW w:w="2259" w:type="dxa"/>
            <w:noWrap/>
            <w:vAlign w:val="center"/>
          </w:tcPr>
          <w:p>
            <w:pPr>
              <w:widowControl/>
              <w:spacing w:line="290" w:lineRule="exact"/>
              <w:jc w:val="left"/>
              <w:rPr>
                <w:kern w:val="0"/>
                <w:sz w:val="18"/>
                <w:szCs w:val="18"/>
              </w:rPr>
            </w:pPr>
            <w:r>
              <w:rPr>
                <w:rFonts w:hint="eastAsia"/>
                <w:sz w:val="18"/>
                <w:szCs w:val="18"/>
              </w:rPr>
              <w:t>项目预算表和支出表。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06"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到位及时率（</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及时到位资金与应到位资金的比率，用以反映和考核项目资金落实的及时性程度。</w:t>
            </w:r>
          </w:p>
        </w:tc>
        <w:tc>
          <w:tcPr>
            <w:tcW w:w="239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到位及时率</w:t>
            </w:r>
            <w:r>
              <w:rPr>
                <w:kern w:val="0"/>
                <w:sz w:val="18"/>
                <w:szCs w:val="18"/>
              </w:rPr>
              <w:t>=</w:t>
            </w:r>
            <w:r>
              <w:rPr>
                <w:rFonts w:hint="eastAsia"/>
                <w:kern w:val="0"/>
                <w:sz w:val="18"/>
                <w:szCs w:val="18"/>
              </w:rPr>
              <w:t>（及时到位资金</w:t>
            </w:r>
            <w:r>
              <w:rPr>
                <w:kern w:val="0"/>
                <w:sz w:val="18"/>
                <w:szCs w:val="18"/>
              </w:rPr>
              <w:t>/</w:t>
            </w:r>
            <w:r>
              <w:rPr>
                <w:rFonts w:hint="eastAsia"/>
                <w:kern w:val="0"/>
                <w:sz w:val="18"/>
                <w:szCs w:val="18"/>
              </w:rPr>
              <w:t>应到位资金）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及时到位资金：截至规定时点实际落实到具体项目的资金。</w:t>
            </w:r>
            <w:r>
              <w:rPr>
                <w:kern w:val="0"/>
                <w:sz w:val="18"/>
                <w:szCs w:val="18"/>
              </w:rPr>
              <w:br w:type="textWrapping"/>
            </w:r>
            <w:r>
              <w:rPr>
                <w:rFonts w:hint="eastAsia"/>
                <w:kern w:val="0"/>
                <w:sz w:val="18"/>
                <w:szCs w:val="18"/>
              </w:rPr>
              <w:t>应到位资金：按照合同或项目进度要求截至规定时点应落实到具体项目的资金。</w:t>
            </w:r>
          </w:p>
        </w:tc>
        <w:tc>
          <w:tcPr>
            <w:tcW w:w="684" w:type="dxa"/>
            <w:noWrap/>
            <w:vAlign w:val="center"/>
          </w:tcPr>
          <w:p>
            <w:pPr>
              <w:widowControl/>
              <w:spacing w:line="290" w:lineRule="exact"/>
              <w:jc w:val="center"/>
              <w:rPr>
                <w:kern w:val="0"/>
                <w:sz w:val="18"/>
                <w:szCs w:val="18"/>
              </w:rPr>
            </w:pPr>
            <w:r>
              <w:rPr>
                <w:kern w:val="0"/>
                <w:sz w:val="18"/>
                <w:szCs w:val="18"/>
              </w:rPr>
              <w:t>5</w:t>
            </w:r>
          </w:p>
        </w:tc>
        <w:tc>
          <w:tcPr>
            <w:tcW w:w="2259" w:type="dxa"/>
            <w:noWrap/>
            <w:vAlign w:val="center"/>
          </w:tcPr>
          <w:p>
            <w:pPr>
              <w:widowControl/>
              <w:spacing w:line="290" w:lineRule="exact"/>
              <w:jc w:val="left"/>
              <w:rPr>
                <w:kern w:val="0"/>
                <w:sz w:val="18"/>
                <w:szCs w:val="18"/>
              </w:rPr>
            </w:pPr>
            <w:r>
              <w:rPr>
                <w:rFonts w:hint="eastAsia"/>
                <w:sz w:val="18"/>
                <w:szCs w:val="18"/>
              </w:rPr>
              <w:t>项目预算表和支出表。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75" w:hRule="atLeast"/>
        </w:trPr>
        <w:tc>
          <w:tcPr>
            <w:tcW w:w="498" w:type="dxa"/>
            <w:vMerge w:val="restart"/>
            <w:shd w:val="clear" w:color="000000" w:fill="FFFFFF"/>
            <w:noWrap/>
            <w:textDirection w:val="tbRlV"/>
            <w:vAlign w:val="center"/>
          </w:tcPr>
          <w:p>
            <w:pPr>
              <w:widowControl/>
              <w:spacing w:line="290" w:lineRule="exact"/>
              <w:jc w:val="center"/>
              <w:rPr>
                <w:kern w:val="0"/>
                <w:sz w:val="18"/>
                <w:szCs w:val="18"/>
              </w:rPr>
            </w:pPr>
            <w:r>
              <w:rPr>
                <w:rFonts w:hint="eastAsia"/>
                <w:kern w:val="0"/>
                <w:sz w:val="18"/>
                <w:szCs w:val="18"/>
              </w:rPr>
              <w:t>过</w:t>
            </w:r>
            <w:r>
              <w:rPr>
                <w:kern w:val="0"/>
                <w:sz w:val="18"/>
                <w:szCs w:val="18"/>
              </w:rPr>
              <w:t xml:space="preserve">   </w:t>
            </w:r>
            <w:r>
              <w:rPr>
                <w:rFonts w:hint="eastAsia"/>
                <w:kern w:val="0"/>
                <w:sz w:val="18"/>
                <w:szCs w:val="18"/>
              </w:rPr>
              <w:t>程（</w:t>
            </w:r>
            <w:r>
              <w:rPr>
                <w:kern w:val="0"/>
                <w:sz w:val="18"/>
                <w:szCs w:val="18"/>
              </w:rPr>
              <w:t>25</w:t>
            </w:r>
            <w:r>
              <w:rPr>
                <w:rFonts w:hint="eastAsia"/>
                <w:kern w:val="0"/>
                <w:sz w:val="18"/>
                <w:szCs w:val="18"/>
              </w:rPr>
              <w:t>分）</w:t>
            </w:r>
          </w:p>
        </w:tc>
        <w:tc>
          <w:tcPr>
            <w:tcW w:w="724" w:type="dxa"/>
            <w:vMerge w:val="restart"/>
            <w:shd w:val="clear" w:color="000000" w:fill="FFFFFF"/>
            <w:noWrap w:val="0"/>
            <w:vAlign w:val="center"/>
          </w:tcPr>
          <w:p>
            <w:pPr>
              <w:widowControl/>
              <w:spacing w:line="290" w:lineRule="exact"/>
              <w:jc w:val="center"/>
              <w:rPr>
                <w:kern w:val="0"/>
                <w:sz w:val="18"/>
                <w:szCs w:val="18"/>
              </w:rPr>
            </w:pPr>
            <w:r>
              <w:rPr>
                <w:rFonts w:hint="eastAsia"/>
                <w:kern w:val="0"/>
                <w:sz w:val="18"/>
                <w:szCs w:val="18"/>
              </w:rPr>
              <w:t>业务</w:t>
            </w:r>
            <w:r>
              <w:rPr>
                <w:kern w:val="0"/>
                <w:sz w:val="18"/>
                <w:szCs w:val="18"/>
              </w:rPr>
              <w:br w:type="textWrapping"/>
            </w:r>
            <w:r>
              <w:rPr>
                <w:rFonts w:hint="eastAsia"/>
                <w:kern w:val="0"/>
                <w:sz w:val="18"/>
                <w:szCs w:val="18"/>
              </w:rPr>
              <w:t>管理（</w:t>
            </w:r>
            <w:r>
              <w:rPr>
                <w:kern w:val="0"/>
                <w:sz w:val="18"/>
                <w:szCs w:val="18"/>
              </w:rPr>
              <w:t>13</w:t>
            </w:r>
            <w:r>
              <w:rPr>
                <w:rFonts w:hint="eastAsia"/>
                <w:kern w:val="0"/>
                <w:sz w:val="18"/>
                <w:szCs w:val="18"/>
              </w:rPr>
              <w:t>分）</w:t>
            </w: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管理制度健全性（</w:t>
            </w:r>
            <w:r>
              <w:rPr>
                <w:kern w:val="0"/>
                <w:sz w:val="18"/>
                <w:szCs w:val="18"/>
              </w:rPr>
              <w:t>4</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项目实施单位的业务管理制度是否健全，用以反映和考核业务管理制度对项目顺利实施的保障情况。</w:t>
            </w:r>
          </w:p>
        </w:tc>
        <w:tc>
          <w:tcPr>
            <w:tcW w:w="2391" w:type="dxa"/>
            <w:shd w:val="clear" w:color="000000" w:fill="FFFFFF"/>
            <w:noWrap w:val="0"/>
            <w:vAlign w:val="center"/>
          </w:tcPr>
          <w:p>
            <w:pPr>
              <w:widowControl/>
              <w:spacing w:line="290" w:lineRule="exact"/>
              <w:jc w:val="left"/>
              <w:rPr>
                <w:kern w:val="0"/>
                <w:sz w:val="18"/>
                <w:szCs w:val="18"/>
              </w:rPr>
            </w:pPr>
            <w:r>
              <w:rPr>
                <w:rFonts w:hint="eastAsia" w:cs="宋体"/>
                <w:kern w:val="0"/>
                <w:sz w:val="18"/>
                <w:szCs w:val="18"/>
              </w:rPr>
              <w:t>①</w:t>
            </w:r>
            <w:r>
              <w:rPr>
                <w:rFonts w:hint="eastAsia"/>
                <w:kern w:val="0"/>
                <w:sz w:val="18"/>
                <w:szCs w:val="18"/>
              </w:rPr>
              <w:t>是否已制定或具有相应的业务管理制度；（</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业务管理制度是否合法、合规、完整。（</w:t>
            </w:r>
            <w:r>
              <w:rPr>
                <w:kern w:val="0"/>
                <w:sz w:val="18"/>
                <w:szCs w:val="18"/>
              </w:rPr>
              <w:t>2</w:t>
            </w:r>
            <w:r>
              <w:rPr>
                <w:rFonts w:hint="eastAsia"/>
                <w:kern w:val="0"/>
                <w:sz w:val="18"/>
                <w:szCs w:val="18"/>
              </w:rPr>
              <w:t>分）</w:t>
            </w:r>
          </w:p>
        </w:tc>
        <w:tc>
          <w:tcPr>
            <w:tcW w:w="684" w:type="dxa"/>
            <w:noWrap/>
            <w:vAlign w:val="center"/>
          </w:tcPr>
          <w:p>
            <w:pPr>
              <w:widowControl/>
              <w:spacing w:line="290" w:lineRule="exact"/>
              <w:jc w:val="center"/>
              <w:rPr>
                <w:kern w:val="0"/>
                <w:sz w:val="18"/>
                <w:szCs w:val="18"/>
              </w:rPr>
            </w:pPr>
            <w:r>
              <w:rPr>
                <w:kern w:val="0"/>
                <w:sz w:val="18"/>
                <w:szCs w:val="18"/>
              </w:rPr>
              <w:t>4</w:t>
            </w:r>
          </w:p>
        </w:tc>
        <w:tc>
          <w:tcPr>
            <w:tcW w:w="2259" w:type="dxa"/>
            <w:noWrap/>
            <w:vAlign w:val="center"/>
          </w:tcPr>
          <w:p>
            <w:pPr>
              <w:widowControl/>
              <w:spacing w:line="290" w:lineRule="exact"/>
              <w:jc w:val="left"/>
              <w:rPr>
                <w:sz w:val="18"/>
                <w:szCs w:val="18"/>
              </w:rPr>
            </w:pPr>
            <w:r>
              <w:rPr>
                <w:rFonts w:hint="eastAsia"/>
                <w:sz w:val="18"/>
                <w:szCs w:val="18"/>
              </w:rPr>
              <w:t>按照相关法律法规制定了相应制度。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33"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制度执行有效性（</w:t>
            </w:r>
            <w:r>
              <w:rPr>
                <w:kern w:val="0"/>
                <w:sz w:val="18"/>
                <w:szCs w:val="18"/>
              </w:rPr>
              <w:t>6</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项目实施是否符合相关业务管理规定，用以反映和考核业务管理制度的有效执行情况。</w:t>
            </w:r>
          </w:p>
        </w:tc>
        <w:tc>
          <w:tcPr>
            <w:tcW w:w="2391" w:type="dxa"/>
            <w:shd w:val="clear" w:color="000000" w:fill="FFFFFF"/>
            <w:noWrap w:val="0"/>
            <w:vAlign w:val="center"/>
          </w:tcPr>
          <w:p>
            <w:pPr>
              <w:widowControl/>
              <w:spacing w:line="290" w:lineRule="exact"/>
              <w:jc w:val="left"/>
              <w:rPr>
                <w:kern w:val="0"/>
                <w:sz w:val="18"/>
                <w:szCs w:val="18"/>
              </w:rPr>
            </w:pPr>
            <w:r>
              <w:rPr>
                <w:rFonts w:hint="eastAsia" w:cs="宋体"/>
                <w:kern w:val="0"/>
                <w:sz w:val="18"/>
                <w:szCs w:val="18"/>
              </w:rPr>
              <w:t>①</w:t>
            </w:r>
            <w:r>
              <w:rPr>
                <w:rFonts w:hint="eastAsia"/>
                <w:kern w:val="0"/>
                <w:sz w:val="18"/>
                <w:szCs w:val="18"/>
              </w:rPr>
              <w:t>是否遵守相关法律法规和业务管理规定；（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项目调整及支出调整手续是否完备；（</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项目合同书、验收报告、技术鉴定等资料是否齐全并及时归档；（</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项目实施的人员条件、场地设备、信息支撑等是否落实到位。（</w:t>
            </w:r>
            <w:r>
              <w:rPr>
                <w:kern w:val="0"/>
                <w:sz w:val="18"/>
                <w:szCs w:val="18"/>
              </w:rPr>
              <w:t>2</w:t>
            </w:r>
            <w:r>
              <w:rPr>
                <w:rFonts w:hint="eastAsia"/>
                <w:kern w:val="0"/>
                <w:sz w:val="18"/>
                <w:szCs w:val="18"/>
              </w:rPr>
              <w:t>分）</w:t>
            </w:r>
          </w:p>
        </w:tc>
        <w:tc>
          <w:tcPr>
            <w:tcW w:w="684" w:type="dxa"/>
            <w:noWrap/>
            <w:vAlign w:val="center"/>
          </w:tcPr>
          <w:p>
            <w:pPr>
              <w:widowControl/>
              <w:spacing w:line="290" w:lineRule="exact"/>
              <w:jc w:val="center"/>
              <w:rPr>
                <w:kern w:val="0"/>
                <w:sz w:val="18"/>
                <w:szCs w:val="18"/>
              </w:rPr>
            </w:pPr>
            <w:r>
              <w:rPr>
                <w:kern w:val="0"/>
                <w:sz w:val="18"/>
                <w:szCs w:val="18"/>
              </w:rPr>
              <w:t>6</w:t>
            </w:r>
          </w:p>
        </w:tc>
        <w:tc>
          <w:tcPr>
            <w:tcW w:w="2259" w:type="dxa"/>
            <w:noWrap/>
            <w:vAlign w:val="center"/>
          </w:tcPr>
          <w:p>
            <w:pPr>
              <w:widowControl/>
              <w:spacing w:line="290" w:lineRule="exact"/>
              <w:jc w:val="left"/>
              <w:rPr>
                <w:sz w:val="18"/>
                <w:szCs w:val="18"/>
              </w:rPr>
            </w:pPr>
            <w:r>
              <w:rPr>
                <w:rFonts w:hint="eastAsia"/>
                <w:sz w:val="18"/>
                <w:szCs w:val="18"/>
              </w:rPr>
              <w:t>局党组会开会研究讨论按照上级文件制定了项目合同书后实施。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80"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项目质量可控性（</w:t>
            </w:r>
            <w:r>
              <w:rPr>
                <w:kern w:val="0"/>
                <w:sz w:val="18"/>
                <w:szCs w:val="18"/>
              </w:rPr>
              <w:t>3</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项目实施单位是否为达到项目质量要求而采取了必需的措施，用以反映和考核项目实施单位对项目质量的控制情况。</w:t>
            </w:r>
          </w:p>
        </w:tc>
        <w:tc>
          <w:tcPr>
            <w:tcW w:w="2391" w:type="dxa"/>
            <w:shd w:val="clear" w:color="000000" w:fill="FFFFFF"/>
            <w:noWrap w:val="0"/>
            <w:vAlign w:val="center"/>
          </w:tcPr>
          <w:p>
            <w:pPr>
              <w:widowControl/>
              <w:spacing w:line="290" w:lineRule="exact"/>
              <w:jc w:val="left"/>
              <w:rPr>
                <w:kern w:val="0"/>
                <w:sz w:val="18"/>
                <w:szCs w:val="18"/>
              </w:rPr>
            </w:pPr>
            <w:r>
              <w:rPr>
                <w:rFonts w:hint="eastAsia" w:cs="宋体"/>
                <w:kern w:val="0"/>
                <w:sz w:val="18"/>
                <w:szCs w:val="18"/>
              </w:rPr>
              <w:t>①</w:t>
            </w:r>
            <w:r>
              <w:rPr>
                <w:rFonts w:hint="eastAsia"/>
                <w:kern w:val="0"/>
                <w:sz w:val="18"/>
                <w:szCs w:val="18"/>
              </w:rPr>
              <w:t>是否已制定或具有相应的项目质量要求或标准；（</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是否采取了相应的项目质量检查、验收等必需的控制措施或手段。（</w:t>
            </w:r>
            <w:r>
              <w:rPr>
                <w:kern w:val="0"/>
                <w:sz w:val="18"/>
                <w:szCs w:val="18"/>
              </w:rPr>
              <w:t>2</w:t>
            </w:r>
            <w:r>
              <w:rPr>
                <w:rFonts w:hint="eastAsia"/>
                <w:kern w:val="0"/>
                <w:sz w:val="18"/>
                <w:szCs w:val="18"/>
              </w:rPr>
              <w:t>分）</w:t>
            </w:r>
          </w:p>
        </w:tc>
        <w:tc>
          <w:tcPr>
            <w:tcW w:w="684" w:type="dxa"/>
            <w:noWrap/>
            <w:vAlign w:val="center"/>
          </w:tcPr>
          <w:p>
            <w:pPr>
              <w:widowControl/>
              <w:spacing w:line="290" w:lineRule="exact"/>
              <w:jc w:val="center"/>
              <w:rPr>
                <w:kern w:val="0"/>
                <w:sz w:val="18"/>
                <w:szCs w:val="18"/>
              </w:rPr>
            </w:pPr>
            <w:r>
              <w:rPr>
                <w:kern w:val="0"/>
                <w:sz w:val="18"/>
                <w:szCs w:val="18"/>
              </w:rPr>
              <w:t>3</w:t>
            </w:r>
          </w:p>
        </w:tc>
        <w:tc>
          <w:tcPr>
            <w:tcW w:w="2259" w:type="dxa"/>
            <w:noWrap/>
            <w:vAlign w:val="center"/>
          </w:tcPr>
          <w:p>
            <w:pPr>
              <w:widowControl/>
              <w:spacing w:line="290" w:lineRule="exact"/>
              <w:jc w:val="left"/>
              <w:rPr>
                <w:sz w:val="18"/>
                <w:szCs w:val="18"/>
              </w:rPr>
            </w:pPr>
            <w:r>
              <w:rPr>
                <w:rFonts w:hint="eastAsia"/>
                <w:sz w:val="18"/>
                <w:szCs w:val="1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89"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restart"/>
            <w:shd w:val="clear" w:color="000000" w:fill="FFFFFF"/>
            <w:noWrap w:val="0"/>
            <w:vAlign w:val="center"/>
          </w:tcPr>
          <w:p>
            <w:pPr>
              <w:widowControl/>
              <w:spacing w:line="290" w:lineRule="exact"/>
              <w:jc w:val="center"/>
              <w:rPr>
                <w:kern w:val="0"/>
                <w:sz w:val="18"/>
                <w:szCs w:val="18"/>
              </w:rPr>
            </w:pPr>
            <w:r>
              <w:rPr>
                <w:rFonts w:hint="eastAsia"/>
                <w:kern w:val="0"/>
                <w:sz w:val="18"/>
                <w:szCs w:val="18"/>
              </w:rPr>
              <w:t>财务</w:t>
            </w:r>
            <w:r>
              <w:rPr>
                <w:kern w:val="0"/>
                <w:sz w:val="18"/>
                <w:szCs w:val="18"/>
              </w:rPr>
              <w:br w:type="textWrapping"/>
            </w:r>
            <w:r>
              <w:rPr>
                <w:rFonts w:hint="eastAsia"/>
                <w:kern w:val="0"/>
                <w:sz w:val="18"/>
                <w:szCs w:val="18"/>
              </w:rPr>
              <w:t>管理（</w:t>
            </w:r>
            <w:r>
              <w:rPr>
                <w:kern w:val="0"/>
                <w:sz w:val="18"/>
                <w:szCs w:val="18"/>
              </w:rPr>
              <w:t>12</w:t>
            </w:r>
            <w:r>
              <w:rPr>
                <w:rFonts w:hint="eastAsia"/>
                <w:kern w:val="0"/>
                <w:sz w:val="18"/>
                <w:szCs w:val="18"/>
              </w:rPr>
              <w:t>分）</w:t>
            </w: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管理制度健全性（</w:t>
            </w:r>
            <w:r>
              <w:rPr>
                <w:kern w:val="0"/>
                <w:sz w:val="18"/>
                <w:szCs w:val="18"/>
              </w:rPr>
              <w:t>3</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项目实施单位的财务制度是否健全，用以反映和考核财务管理制度对资金规范、安全运行的保障情况。</w:t>
            </w:r>
          </w:p>
        </w:tc>
        <w:tc>
          <w:tcPr>
            <w:tcW w:w="2391" w:type="dxa"/>
            <w:shd w:val="clear" w:color="000000" w:fill="FFFFFF"/>
            <w:noWrap w:val="0"/>
            <w:vAlign w:val="center"/>
          </w:tcPr>
          <w:p>
            <w:pPr>
              <w:widowControl/>
              <w:spacing w:line="290" w:lineRule="exact"/>
              <w:jc w:val="left"/>
              <w:rPr>
                <w:kern w:val="0"/>
                <w:sz w:val="18"/>
                <w:szCs w:val="18"/>
              </w:rPr>
            </w:pPr>
            <w:r>
              <w:rPr>
                <w:rFonts w:hint="eastAsia" w:cs="宋体"/>
                <w:kern w:val="0"/>
                <w:sz w:val="18"/>
                <w:szCs w:val="18"/>
              </w:rPr>
              <w:t>①</w:t>
            </w:r>
            <w:r>
              <w:rPr>
                <w:rFonts w:hint="eastAsia"/>
                <w:kern w:val="0"/>
                <w:sz w:val="18"/>
                <w:szCs w:val="18"/>
              </w:rPr>
              <w:t>是否已制定或具有相应的项目资金管理办法；（</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项目资金管理办法是否符合相关财务会计制度的规定。（</w:t>
            </w:r>
            <w:r>
              <w:rPr>
                <w:kern w:val="0"/>
                <w:sz w:val="18"/>
                <w:szCs w:val="18"/>
              </w:rPr>
              <w:t>1</w:t>
            </w:r>
            <w:r>
              <w:rPr>
                <w:rFonts w:hint="eastAsia"/>
                <w:kern w:val="0"/>
                <w:sz w:val="18"/>
                <w:szCs w:val="18"/>
              </w:rPr>
              <w:t>分）</w:t>
            </w:r>
          </w:p>
        </w:tc>
        <w:tc>
          <w:tcPr>
            <w:tcW w:w="684" w:type="dxa"/>
            <w:noWrap/>
            <w:vAlign w:val="center"/>
          </w:tcPr>
          <w:p>
            <w:pPr>
              <w:widowControl/>
              <w:spacing w:line="290" w:lineRule="exact"/>
              <w:jc w:val="center"/>
              <w:rPr>
                <w:kern w:val="0"/>
                <w:sz w:val="18"/>
                <w:szCs w:val="18"/>
              </w:rPr>
            </w:pPr>
            <w:r>
              <w:rPr>
                <w:kern w:val="0"/>
                <w:sz w:val="18"/>
                <w:szCs w:val="18"/>
              </w:rPr>
              <w:t>3</w:t>
            </w:r>
          </w:p>
        </w:tc>
        <w:tc>
          <w:tcPr>
            <w:tcW w:w="2259" w:type="dxa"/>
            <w:noWrap/>
            <w:vAlign w:val="center"/>
          </w:tcPr>
          <w:p>
            <w:pPr>
              <w:widowControl/>
              <w:spacing w:line="290" w:lineRule="exact"/>
              <w:jc w:val="left"/>
              <w:rPr>
                <w:sz w:val="18"/>
                <w:szCs w:val="18"/>
              </w:rPr>
            </w:pPr>
            <w:r>
              <w:rPr>
                <w:rFonts w:hint="eastAsia"/>
                <w:sz w:val="18"/>
                <w:szCs w:val="18"/>
              </w:rPr>
              <w:t>已制定。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90"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资金使用合规性（</w:t>
            </w:r>
            <w:r>
              <w:rPr>
                <w:kern w:val="0"/>
                <w:sz w:val="18"/>
                <w:szCs w:val="18"/>
              </w:rPr>
              <w:t>7</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项目资金使用是否符合相关的财务管理制度规定，用以反映和考核项目资金的规范运行情况。</w:t>
            </w:r>
          </w:p>
        </w:tc>
        <w:tc>
          <w:tcPr>
            <w:tcW w:w="2391" w:type="dxa"/>
            <w:shd w:val="clear" w:color="000000" w:fill="FFFFFF"/>
            <w:noWrap w:val="0"/>
            <w:vAlign w:val="center"/>
          </w:tcPr>
          <w:p>
            <w:pPr>
              <w:widowControl/>
              <w:spacing w:line="270" w:lineRule="exact"/>
              <w:jc w:val="left"/>
              <w:rPr>
                <w:kern w:val="0"/>
                <w:sz w:val="18"/>
                <w:szCs w:val="18"/>
              </w:rPr>
            </w:pPr>
            <w:r>
              <w:rPr>
                <w:rFonts w:hint="eastAsia" w:cs="宋体"/>
                <w:kern w:val="0"/>
                <w:sz w:val="18"/>
                <w:szCs w:val="18"/>
              </w:rPr>
              <w:t>①</w:t>
            </w:r>
            <w:r>
              <w:rPr>
                <w:rFonts w:hint="eastAsia"/>
                <w:kern w:val="0"/>
                <w:sz w:val="18"/>
                <w:szCs w:val="18"/>
              </w:rPr>
              <w:t>是否符合国家财经法规和财务</w:t>
            </w:r>
            <w:r>
              <w:rPr>
                <w:rFonts w:hint="eastAsia"/>
                <w:spacing w:val="-16"/>
                <w:kern w:val="0"/>
                <w:sz w:val="18"/>
                <w:szCs w:val="18"/>
              </w:rPr>
              <w:t>管理制度以及有关专项资金管理办法的规定；（</w:t>
            </w:r>
            <w:r>
              <w:rPr>
                <w:spacing w:val="-16"/>
                <w:kern w:val="0"/>
                <w:sz w:val="18"/>
                <w:szCs w:val="18"/>
              </w:rPr>
              <w:t>1</w:t>
            </w:r>
            <w:r>
              <w:rPr>
                <w:rFonts w:hint="eastAsia"/>
                <w:spacing w:val="-16"/>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资金的拨付是否有完整的审批程序和手续；（</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项目的重大开支是否经过评估认证；（</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是否符合项目预算批复或合同规定的用途；（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⑤</w:t>
            </w:r>
            <w:r>
              <w:rPr>
                <w:rFonts w:hint="eastAsia"/>
                <w:kern w:val="0"/>
                <w:sz w:val="18"/>
                <w:szCs w:val="18"/>
              </w:rPr>
              <w:t>是否存在截留、挤占、挪用、虚列支出等情况。（</w:t>
            </w:r>
            <w:r>
              <w:rPr>
                <w:kern w:val="0"/>
                <w:sz w:val="18"/>
                <w:szCs w:val="18"/>
              </w:rPr>
              <w:t>2</w:t>
            </w:r>
            <w:r>
              <w:rPr>
                <w:rFonts w:hint="eastAsia"/>
                <w:kern w:val="0"/>
                <w:sz w:val="18"/>
                <w:szCs w:val="18"/>
              </w:rPr>
              <w:t>分）</w:t>
            </w:r>
          </w:p>
        </w:tc>
        <w:tc>
          <w:tcPr>
            <w:tcW w:w="684" w:type="dxa"/>
            <w:noWrap/>
            <w:vAlign w:val="center"/>
          </w:tcPr>
          <w:p>
            <w:pPr>
              <w:widowControl/>
              <w:spacing w:line="290" w:lineRule="exact"/>
              <w:jc w:val="center"/>
              <w:rPr>
                <w:kern w:val="0"/>
                <w:sz w:val="18"/>
                <w:szCs w:val="18"/>
              </w:rPr>
            </w:pPr>
            <w:r>
              <w:rPr>
                <w:kern w:val="0"/>
                <w:sz w:val="18"/>
                <w:szCs w:val="18"/>
              </w:rPr>
              <w:t>7</w:t>
            </w:r>
          </w:p>
        </w:tc>
        <w:tc>
          <w:tcPr>
            <w:tcW w:w="2259" w:type="dxa"/>
            <w:noWrap/>
            <w:vAlign w:val="center"/>
          </w:tcPr>
          <w:p>
            <w:pPr>
              <w:widowControl/>
              <w:spacing w:line="290" w:lineRule="exact"/>
              <w:jc w:val="left"/>
              <w:rPr>
                <w:sz w:val="18"/>
                <w:szCs w:val="18"/>
              </w:rPr>
            </w:pPr>
            <w:r>
              <w:rPr>
                <w:rFonts w:hint="eastAsia"/>
                <w:sz w:val="18"/>
                <w:szCs w:val="18"/>
              </w:rPr>
              <w:t>是。不存在截留、挤占、挪用、虚列支出等情况。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06"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财务监控有效性（</w:t>
            </w:r>
            <w:r>
              <w:rPr>
                <w:kern w:val="0"/>
                <w:sz w:val="18"/>
                <w:szCs w:val="18"/>
              </w:rPr>
              <w:t>2</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项目实施单位是否为保障资金的安全、规范运行而采取了必要的监控措施，用以反映和考核项目实施单位对资金运行的控制情况。</w:t>
            </w:r>
          </w:p>
        </w:tc>
        <w:tc>
          <w:tcPr>
            <w:tcW w:w="2391" w:type="dxa"/>
            <w:shd w:val="clear" w:color="000000" w:fill="FFFFFF"/>
            <w:noWrap w:val="0"/>
            <w:vAlign w:val="center"/>
          </w:tcPr>
          <w:p>
            <w:pPr>
              <w:widowControl/>
              <w:spacing w:line="270" w:lineRule="exact"/>
              <w:jc w:val="left"/>
              <w:rPr>
                <w:kern w:val="0"/>
                <w:sz w:val="18"/>
                <w:szCs w:val="18"/>
              </w:rPr>
            </w:pPr>
            <w:r>
              <w:rPr>
                <w:rFonts w:hint="eastAsia" w:cs="宋体"/>
                <w:kern w:val="0"/>
                <w:sz w:val="18"/>
                <w:szCs w:val="18"/>
              </w:rPr>
              <w:t>①</w:t>
            </w:r>
            <w:r>
              <w:rPr>
                <w:rFonts w:hint="eastAsia"/>
                <w:kern w:val="0"/>
                <w:sz w:val="18"/>
                <w:szCs w:val="18"/>
              </w:rPr>
              <w:t>是否已制定或具有相应的监控机制；（</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是否采取了相应的财务检查等必要的监控措施或手段。（</w:t>
            </w:r>
            <w:r>
              <w:rPr>
                <w:kern w:val="0"/>
                <w:sz w:val="18"/>
                <w:szCs w:val="18"/>
              </w:rPr>
              <w:t>1</w:t>
            </w:r>
            <w:r>
              <w:rPr>
                <w:rFonts w:hint="eastAsia"/>
                <w:kern w:val="0"/>
                <w:sz w:val="18"/>
                <w:szCs w:val="18"/>
              </w:rPr>
              <w:t>分）</w:t>
            </w:r>
          </w:p>
        </w:tc>
        <w:tc>
          <w:tcPr>
            <w:tcW w:w="684" w:type="dxa"/>
            <w:noWrap/>
            <w:vAlign w:val="center"/>
          </w:tcPr>
          <w:p>
            <w:pPr>
              <w:widowControl/>
              <w:spacing w:line="290" w:lineRule="exact"/>
              <w:jc w:val="center"/>
              <w:rPr>
                <w:kern w:val="0"/>
                <w:sz w:val="18"/>
                <w:szCs w:val="18"/>
              </w:rPr>
            </w:pPr>
            <w:r>
              <w:rPr>
                <w:kern w:val="0"/>
                <w:sz w:val="18"/>
                <w:szCs w:val="18"/>
              </w:rPr>
              <w:t>2</w:t>
            </w:r>
          </w:p>
        </w:tc>
        <w:tc>
          <w:tcPr>
            <w:tcW w:w="2259" w:type="dxa"/>
            <w:noWrap/>
            <w:vAlign w:val="center"/>
          </w:tcPr>
          <w:p>
            <w:pPr>
              <w:widowControl/>
              <w:spacing w:line="290" w:lineRule="exact"/>
              <w:jc w:val="left"/>
              <w:rPr>
                <w:sz w:val="18"/>
                <w:szCs w:val="18"/>
              </w:rPr>
            </w:pPr>
            <w:r>
              <w:rPr>
                <w:rFonts w:hint="eastAsia"/>
                <w:sz w:val="18"/>
                <w:szCs w:val="18"/>
              </w:rPr>
              <w:t>已制定；已采取。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47" w:hRule="atLeast"/>
        </w:trPr>
        <w:tc>
          <w:tcPr>
            <w:tcW w:w="498" w:type="dxa"/>
            <w:vMerge w:val="restart"/>
            <w:shd w:val="clear" w:color="000000" w:fill="FFFFFF"/>
            <w:noWrap/>
            <w:textDirection w:val="tbRlV"/>
            <w:vAlign w:val="center"/>
          </w:tcPr>
          <w:p>
            <w:pPr>
              <w:widowControl/>
              <w:spacing w:line="290" w:lineRule="exact"/>
              <w:jc w:val="center"/>
              <w:rPr>
                <w:kern w:val="0"/>
                <w:sz w:val="18"/>
                <w:szCs w:val="18"/>
              </w:rPr>
            </w:pPr>
            <w:r>
              <w:rPr>
                <w:rFonts w:hint="eastAsia"/>
                <w:kern w:val="0"/>
                <w:sz w:val="18"/>
                <w:szCs w:val="18"/>
              </w:rPr>
              <w:t>产</w:t>
            </w:r>
            <w:r>
              <w:rPr>
                <w:kern w:val="0"/>
                <w:sz w:val="18"/>
                <w:szCs w:val="18"/>
              </w:rPr>
              <w:t xml:space="preserve">   </w:t>
            </w:r>
            <w:r>
              <w:rPr>
                <w:rFonts w:hint="eastAsia"/>
                <w:kern w:val="0"/>
                <w:sz w:val="18"/>
                <w:szCs w:val="18"/>
              </w:rPr>
              <w:t>出（</w:t>
            </w:r>
            <w:r>
              <w:rPr>
                <w:kern w:val="0"/>
                <w:sz w:val="18"/>
                <w:szCs w:val="18"/>
              </w:rPr>
              <w:t>20</w:t>
            </w:r>
            <w:r>
              <w:rPr>
                <w:rFonts w:hint="eastAsia"/>
                <w:kern w:val="0"/>
                <w:sz w:val="18"/>
                <w:szCs w:val="18"/>
              </w:rPr>
              <w:t>分）</w:t>
            </w:r>
          </w:p>
        </w:tc>
        <w:tc>
          <w:tcPr>
            <w:tcW w:w="724" w:type="dxa"/>
            <w:vMerge w:val="restart"/>
            <w:shd w:val="clear" w:color="000000" w:fill="FFFFFF"/>
            <w:noWrap w:val="0"/>
            <w:vAlign w:val="center"/>
          </w:tcPr>
          <w:p>
            <w:pPr>
              <w:widowControl/>
              <w:spacing w:line="29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产出（</w:t>
            </w:r>
            <w:r>
              <w:rPr>
                <w:kern w:val="0"/>
                <w:sz w:val="18"/>
                <w:szCs w:val="18"/>
              </w:rPr>
              <w:t>20</w:t>
            </w:r>
            <w:r>
              <w:rPr>
                <w:rFonts w:hint="eastAsia"/>
                <w:kern w:val="0"/>
                <w:sz w:val="18"/>
                <w:szCs w:val="18"/>
              </w:rPr>
              <w:t>分）</w:t>
            </w: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实际完成率（</w:t>
            </w:r>
            <w:r>
              <w:rPr>
                <w:kern w:val="0"/>
                <w:sz w:val="18"/>
                <w:szCs w:val="18"/>
              </w:rPr>
              <w:t>4</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项目实施的实际产出数与计划产出数的比率，用以反映和考核项目产出数量目标的实现程度。</w:t>
            </w:r>
          </w:p>
        </w:tc>
        <w:tc>
          <w:tcPr>
            <w:tcW w:w="2391" w:type="dxa"/>
            <w:shd w:val="clear" w:color="000000" w:fill="FFFFFF"/>
            <w:noWrap w:val="0"/>
            <w:vAlign w:val="center"/>
          </w:tcPr>
          <w:p>
            <w:pPr>
              <w:widowControl/>
              <w:spacing w:line="290" w:lineRule="exact"/>
              <w:jc w:val="left"/>
              <w:rPr>
                <w:kern w:val="0"/>
                <w:sz w:val="18"/>
                <w:szCs w:val="18"/>
              </w:rPr>
            </w:pPr>
            <w:r>
              <w:rPr>
                <w:rFonts w:hint="eastAsia"/>
                <w:spacing w:val="-14"/>
                <w:kern w:val="0"/>
                <w:sz w:val="18"/>
                <w:szCs w:val="18"/>
              </w:rPr>
              <w:t>实际完成率</w:t>
            </w:r>
            <w:r>
              <w:rPr>
                <w:spacing w:val="-14"/>
                <w:kern w:val="0"/>
                <w:sz w:val="18"/>
                <w:szCs w:val="18"/>
              </w:rPr>
              <w:t>=</w:t>
            </w:r>
            <w:r>
              <w:rPr>
                <w:rFonts w:hint="eastAsia"/>
                <w:spacing w:val="-14"/>
                <w:kern w:val="0"/>
                <w:sz w:val="18"/>
                <w:szCs w:val="18"/>
              </w:rPr>
              <w:t>（实际产出数</w:t>
            </w:r>
            <w:r>
              <w:rPr>
                <w:spacing w:val="-14"/>
                <w:kern w:val="0"/>
                <w:sz w:val="18"/>
                <w:szCs w:val="18"/>
              </w:rPr>
              <w:t>/</w:t>
            </w:r>
            <w:r>
              <w:rPr>
                <w:rFonts w:hint="eastAsia"/>
                <w:spacing w:val="-14"/>
                <w:kern w:val="0"/>
                <w:sz w:val="18"/>
                <w:szCs w:val="18"/>
              </w:rPr>
              <w:t>计划产出数）</w:t>
            </w:r>
            <w:r>
              <w:rPr>
                <w:spacing w:val="-14"/>
                <w:kern w:val="0"/>
                <w:sz w:val="18"/>
                <w:szCs w:val="18"/>
              </w:rPr>
              <w:t>×100%</w:t>
            </w:r>
            <w:r>
              <w:rPr>
                <w:rFonts w:hint="eastAsia"/>
                <w:spacing w:val="-14"/>
                <w:kern w:val="0"/>
                <w:sz w:val="18"/>
                <w:szCs w:val="18"/>
              </w:rPr>
              <w:t>。（得分</w:t>
            </w:r>
            <w:r>
              <w:rPr>
                <w:spacing w:val="-14"/>
                <w:kern w:val="0"/>
                <w:sz w:val="18"/>
                <w:szCs w:val="18"/>
              </w:rPr>
              <w:t>=</w:t>
            </w:r>
            <w:r>
              <w:rPr>
                <w:rFonts w:hint="eastAsia"/>
                <w:spacing w:val="-14"/>
                <w:kern w:val="0"/>
                <w:sz w:val="18"/>
                <w:szCs w:val="18"/>
              </w:rPr>
              <w:t>实际完成率</w:t>
            </w:r>
            <w:r>
              <w:rPr>
                <w:spacing w:val="-14"/>
                <w:kern w:val="0"/>
                <w:sz w:val="18"/>
                <w:szCs w:val="18"/>
              </w:rPr>
              <w:t>*4</w:t>
            </w:r>
            <w:r>
              <w:rPr>
                <w:rFonts w:hint="eastAsia"/>
                <w:spacing w:val="-14"/>
                <w:kern w:val="0"/>
                <w:sz w:val="18"/>
                <w:szCs w:val="18"/>
              </w:rPr>
              <w:t>分）</w:t>
            </w:r>
            <w:r>
              <w:rPr>
                <w:spacing w:val="-14"/>
                <w:kern w:val="0"/>
                <w:sz w:val="18"/>
                <w:szCs w:val="18"/>
              </w:rPr>
              <w:br w:type="textWrapping"/>
            </w:r>
            <w:r>
              <w:rPr>
                <w:rFonts w:hint="eastAsia"/>
                <w:spacing w:val="-14"/>
                <w:kern w:val="0"/>
                <w:sz w:val="18"/>
                <w:szCs w:val="18"/>
              </w:rPr>
              <w:t>实际产出数：一定时期（本年度或项目期）内项目实际产出的产品或提供的服务数量。</w:t>
            </w:r>
            <w:r>
              <w:rPr>
                <w:kern w:val="0"/>
                <w:sz w:val="18"/>
                <w:szCs w:val="18"/>
              </w:rPr>
              <w:br w:type="textWrapping"/>
            </w:r>
            <w:r>
              <w:rPr>
                <w:rFonts w:hint="eastAsia"/>
                <w:kern w:val="0"/>
                <w:sz w:val="18"/>
                <w:szCs w:val="18"/>
              </w:rPr>
              <w:t>计划产出数：项目绩效目标确定的在一定时期（本年度或项目期）内计划产出的产品或提供的服务数量。</w:t>
            </w:r>
          </w:p>
        </w:tc>
        <w:tc>
          <w:tcPr>
            <w:tcW w:w="684" w:type="dxa"/>
            <w:noWrap/>
            <w:vAlign w:val="center"/>
          </w:tcPr>
          <w:p>
            <w:pPr>
              <w:widowControl/>
              <w:spacing w:line="290" w:lineRule="exact"/>
              <w:jc w:val="center"/>
              <w:rPr>
                <w:kern w:val="0"/>
                <w:sz w:val="18"/>
                <w:szCs w:val="18"/>
              </w:rPr>
            </w:pPr>
            <w:r>
              <w:rPr>
                <w:kern w:val="0"/>
                <w:sz w:val="18"/>
                <w:szCs w:val="18"/>
              </w:rPr>
              <w:t>4</w:t>
            </w:r>
          </w:p>
        </w:tc>
        <w:tc>
          <w:tcPr>
            <w:tcW w:w="2259" w:type="dxa"/>
            <w:noWrap/>
            <w:vAlign w:val="center"/>
          </w:tcPr>
          <w:p>
            <w:pPr>
              <w:widowControl/>
              <w:spacing w:line="250" w:lineRule="exact"/>
              <w:jc w:val="left"/>
              <w:rPr>
                <w:sz w:val="18"/>
                <w:szCs w:val="18"/>
              </w:rPr>
            </w:pPr>
            <w:r>
              <w:rPr>
                <w:rFonts w:hint="eastAsia"/>
                <w:sz w:val="18"/>
                <w:szCs w:val="18"/>
              </w:rPr>
              <w:t>新华社、中新社、中央电视台《中国影像方志》、中国日报、中国经济网、四川日报、四川卫视等</w:t>
            </w:r>
            <w:r>
              <w:rPr>
                <w:sz w:val="18"/>
                <w:szCs w:val="18"/>
              </w:rPr>
              <w:t>35</w:t>
            </w:r>
            <w:r>
              <w:rPr>
                <w:rFonts w:hint="eastAsia"/>
                <w:sz w:val="18"/>
                <w:szCs w:val="18"/>
              </w:rPr>
              <w:t>家媒体跟踪报道，特别是新华社、中新社、四川日报整版刊发《第二届世界柠檬产业发展大会将举行</w:t>
            </w:r>
            <w:r>
              <w:rPr>
                <w:sz w:val="18"/>
                <w:szCs w:val="18"/>
              </w:rPr>
              <w:t>——</w:t>
            </w:r>
            <w:r>
              <w:rPr>
                <w:rFonts w:hint="eastAsia"/>
                <w:sz w:val="18"/>
                <w:szCs w:val="18"/>
              </w:rPr>
              <w:t>安岳柠檬融入“双循环”唱好“双城记”》进行深度报道，系列活动相关曝光量、阅读量、视频播放量逾</w:t>
            </w:r>
            <w:r>
              <w:rPr>
                <w:sz w:val="18"/>
                <w:szCs w:val="18"/>
              </w:rPr>
              <w:t>2000</w:t>
            </w:r>
            <w:r>
              <w:rPr>
                <w:rFonts w:hint="eastAsia"/>
                <w:sz w:val="18"/>
                <w:szCs w:val="18"/>
              </w:rPr>
              <w:t>万。创新采用网络直播传媒方式，通过北京时间、川报观察、淘宝等平台全程网络直播大会开幕式暨国际食品（柠檬）加工产业发展峰，观看总人次达</w:t>
            </w:r>
            <w:r>
              <w:rPr>
                <w:sz w:val="18"/>
                <w:szCs w:val="18"/>
              </w:rPr>
              <w:t>230</w:t>
            </w:r>
            <w:r>
              <w:rPr>
                <w:rFonts w:hint="eastAsia"/>
                <w:sz w:val="18"/>
                <w:szCs w:val="18"/>
              </w:rPr>
              <w:t>万</w:t>
            </w:r>
            <w:r>
              <w:rPr>
                <w:sz w:val="18"/>
                <w:szCs w:val="18"/>
              </w:rPr>
              <w:t>+</w:t>
            </w:r>
            <w:r>
              <w:rPr>
                <w:rFonts w:hint="eastAsia"/>
                <w:sz w:val="18"/>
                <w:szCs w:val="18"/>
              </w:rPr>
              <w:t>，推进柠檬产业区域合作，加快建设柠檬产业高质量发展集群，打造中国柠檬“金三角”和世界柠檬产业新高地起到了积极推进作用。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06"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完成及时率（</w:t>
            </w:r>
            <w:r>
              <w:rPr>
                <w:kern w:val="0"/>
                <w:sz w:val="18"/>
                <w:szCs w:val="18"/>
              </w:rPr>
              <w:t>6</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项目实际提前完成时间与计划完成时间的比率，用以反映和考核项目产出时效目标的实现程度。</w:t>
            </w:r>
          </w:p>
        </w:tc>
        <w:tc>
          <w:tcPr>
            <w:tcW w:w="2391"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完成及时率</w:t>
            </w:r>
            <w:r>
              <w:rPr>
                <w:kern w:val="0"/>
                <w:sz w:val="18"/>
                <w:szCs w:val="18"/>
              </w:rPr>
              <w:t>=[</w:t>
            </w:r>
            <w:r>
              <w:rPr>
                <w:rFonts w:hint="eastAsia"/>
                <w:kern w:val="0"/>
                <w:sz w:val="18"/>
                <w:szCs w:val="18"/>
              </w:rPr>
              <w:t>（计划完成时间</w:t>
            </w:r>
            <w:r>
              <w:rPr>
                <w:kern w:val="0"/>
                <w:sz w:val="18"/>
                <w:szCs w:val="18"/>
              </w:rPr>
              <w:t>-</w:t>
            </w:r>
            <w:r>
              <w:rPr>
                <w:rFonts w:hint="eastAsia"/>
                <w:kern w:val="0"/>
                <w:sz w:val="18"/>
                <w:szCs w:val="18"/>
              </w:rPr>
              <w:t>实际完成时间）</w:t>
            </w:r>
            <w:r>
              <w:rPr>
                <w:kern w:val="0"/>
                <w:sz w:val="18"/>
                <w:szCs w:val="18"/>
              </w:rPr>
              <w:t>/</w:t>
            </w:r>
            <w:r>
              <w:rPr>
                <w:rFonts w:hint="eastAsia"/>
                <w:kern w:val="0"/>
                <w:sz w:val="18"/>
                <w:szCs w:val="18"/>
              </w:rPr>
              <w:t>计划完成时间</w:t>
            </w:r>
            <w:r>
              <w:rPr>
                <w:kern w:val="0"/>
                <w:sz w:val="18"/>
                <w:szCs w:val="18"/>
              </w:rPr>
              <w:t>]×100%</w:t>
            </w:r>
            <w:r>
              <w:rPr>
                <w:rFonts w:hint="eastAsia"/>
                <w:kern w:val="0"/>
                <w:sz w:val="18"/>
                <w:szCs w:val="18"/>
              </w:rPr>
              <w:t>。（</w:t>
            </w:r>
            <w:r>
              <w:rPr>
                <w:kern w:val="0"/>
                <w:sz w:val="18"/>
                <w:szCs w:val="18"/>
              </w:rPr>
              <w:t>1--4</w:t>
            </w:r>
            <w:r>
              <w:rPr>
                <w:rFonts w:hint="eastAsia"/>
                <w:kern w:val="0"/>
                <w:sz w:val="18"/>
                <w:szCs w:val="18"/>
              </w:rPr>
              <w:t>季度各得</w:t>
            </w:r>
            <w:r>
              <w:rPr>
                <w:kern w:val="0"/>
                <w:sz w:val="18"/>
                <w:szCs w:val="18"/>
              </w:rPr>
              <w:t>1.5</w:t>
            </w:r>
            <w:r>
              <w:rPr>
                <w:rFonts w:hint="eastAsia"/>
                <w:kern w:val="0"/>
                <w:sz w:val="18"/>
                <w:szCs w:val="18"/>
              </w:rPr>
              <w:t>分）</w:t>
            </w:r>
            <w:r>
              <w:rPr>
                <w:kern w:val="0"/>
                <w:sz w:val="18"/>
                <w:szCs w:val="18"/>
              </w:rPr>
              <w:br w:type="textWrapping"/>
            </w:r>
            <w:r>
              <w:rPr>
                <w:rFonts w:hint="eastAsia"/>
                <w:kern w:val="0"/>
                <w:sz w:val="18"/>
                <w:szCs w:val="18"/>
              </w:rPr>
              <w:t>实际完成时间：项目实施单位完成该项目实际所耗用的时间。</w:t>
            </w:r>
            <w:r>
              <w:rPr>
                <w:kern w:val="0"/>
                <w:sz w:val="18"/>
                <w:szCs w:val="18"/>
              </w:rPr>
              <w:br w:type="textWrapping"/>
            </w:r>
            <w:r>
              <w:rPr>
                <w:rFonts w:hint="eastAsia"/>
                <w:kern w:val="0"/>
                <w:sz w:val="18"/>
                <w:szCs w:val="18"/>
              </w:rPr>
              <w:t>计划完成时间：按照项目实施计划或相关规定完成该项目所需的时间。</w:t>
            </w:r>
          </w:p>
        </w:tc>
        <w:tc>
          <w:tcPr>
            <w:tcW w:w="684" w:type="dxa"/>
            <w:noWrap/>
            <w:vAlign w:val="center"/>
          </w:tcPr>
          <w:p>
            <w:pPr>
              <w:widowControl/>
              <w:spacing w:line="290" w:lineRule="exact"/>
              <w:jc w:val="center"/>
              <w:rPr>
                <w:kern w:val="0"/>
                <w:sz w:val="18"/>
                <w:szCs w:val="18"/>
              </w:rPr>
            </w:pPr>
            <w:r>
              <w:rPr>
                <w:kern w:val="0"/>
                <w:sz w:val="18"/>
                <w:szCs w:val="18"/>
              </w:rPr>
              <w:t>6</w:t>
            </w:r>
          </w:p>
        </w:tc>
        <w:tc>
          <w:tcPr>
            <w:tcW w:w="2259" w:type="dxa"/>
            <w:noWrap/>
            <w:vAlign w:val="center"/>
          </w:tcPr>
          <w:p>
            <w:pPr>
              <w:widowControl/>
              <w:spacing w:line="290" w:lineRule="exact"/>
              <w:jc w:val="left"/>
              <w:rPr>
                <w:sz w:val="18"/>
                <w:szCs w:val="18"/>
              </w:rPr>
            </w:pPr>
            <w:r>
              <w:rPr>
                <w:rFonts w:hint="eastAsia"/>
                <w:sz w:val="18"/>
                <w:szCs w:val="18"/>
              </w:rPr>
              <w:t>按计划在规定时间内完成。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00"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质量达标率（</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项目完成的质量达标产出数与实际产出数的比率，用以反映和考核项目产出质量目标的实现程度。</w:t>
            </w:r>
          </w:p>
        </w:tc>
        <w:tc>
          <w:tcPr>
            <w:tcW w:w="2391"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质量达标率</w:t>
            </w:r>
            <w:r>
              <w:rPr>
                <w:kern w:val="0"/>
                <w:sz w:val="18"/>
                <w:szCs w:val="18"/>
              </w:rPr>
              <w:t>=</w:t>
            </w:r>
            <w:r>
              <w:rPr>
                <w:rFonts w:hint="eastAsia"/>
                <w:kern w:val="0"/>
                <w:sz w:val="18"/>
                <w:szCs w:val="18"/>
              </w:rPr>
              <w:t>（质量达标产出数</w:t>
            </w:r>
            <w:r>
              <w:rPr>
                <w:kern w:val="0"/>
                <w:sz w:val="18"/>
                <w:szCs w:val="18"/>
              </w:rPr>
              <w:t>/</w:t>
            </w:r>
            <w:r>
              <w:rPr>
                <w:rFonts w:hint="eastAsia"/>
                <w:kern w:val="0"/>
                <w:sz w:val="18"/>
                <w:szCs w:val="18"/>
              </w:rPr>
              <w:t>实际产出数）</w:t>
            </w:r>
            <w:r>
              <w:rPr>
                <w:kern w:val="0"/>
                <w:sz w:val="18"/>
                <w:szCs w:val="18"/>
              </w:rPr>
              <w:t>×100%</w:t>
            </w:r>
            <w:r>
              <w:rPr>
                <w:rFonts w:hint="eastAsia"/>
                <w:kern w:val="0"/>
                <w:sz w:val="18"/>
                <w:szCs w:val="18"/>
              </w:rPr>
              <w:t>。（得分</w:t>
            </w:r>
            <w:r>
              <w:rPr>
                <w:kern w:val="0"/>
                <w:sz w:val="18"/>
                <w:szCs w:val="18"/>
              </w:rPr>
              <w:t>=</w:t>
            </w:r>
            <w:r>
              <w:rPr>
                <w:rFonts w:hint="eastAsia"/>
                <w:kern w:val="0"/>
                <w:sz w:val="18"/>
                <w:szCs w:val="18"/>
              </w:rPr>
              <w:t>达标率</w:t>
            </w:r>
            <w:r>
              <w:rPr>
                <w:kern w:val="0"/>
                <w:sz w:val="18"/>
                <w:szCs w:val="18"/>
              </w:rPr>
              <w:t>*5</w:t>
            </w:r>
            <w:r>
              <w:rPr>
                <w:rFonts w:hint="eastAsia"/>
                <w:kern w:val="0"/>
                <w:sz w:val="18"/>
                <w:szCs w:val="18"/>
              </w:rPr>
              <w:t>分）</w:t>
            </w:r>
            <w:r>
              <w:rPr>
                <w:kern w:val="0"/>
                <w:sz w:val="18"/>
                <w:szCs w:val="18"/>
              </w:rPr>
              <w:br w:type="textWrapping"/>
            </w:r>
            <w:r>
              <w:rPr>
                <w:rFonts w:hint="eastAsia"/>
                <w:kern w:val="0"/>
                <w:sz w:val="18"/>
                <w:szCs w:val="18"/>
              </w:rPr>
              <w:t>质量达标产出数：一定时期（本年度或项目期）内实际达到既定质量标准的产品或服务数量。</w:t>
            </w:r>
            <w:r>
              <w:rPr>
                <w:kern w:val="0"/>
                <w:sz w:val="18"/>
                <w:szCs w:val="18"/>
              </w:rPr>
              <w:br w:type="textWrapping"/>
            </w:r>
            <w:r>
              <w:rPr>
                <w:rFonts w:hint="eastAsia"/>
                <w:spacing w:val="-10"/>
                <w:kern w:val="0"/>
                <w:sz w:val="18"/>
                <w:szCs w:val="18"/>
              </w:rPr>
              <w:t>既定质量标准是指项目实施单位设立绩效目标时依据计划标准、行业标准、历史标准或其他标准而设定的绩效指标值。</w:t>
            </w:r>
          </w:p>
        </w:tc>
        <w:tc>
          <w:tcPr>
            <w:tcW w:w="684" w:type="dxa"/>
            <w:noWrap/>
            <w:vAlign w:val="center"/>
          </w:tcPr>
          <w:p>
            <w:pPr>
              <w:widowControl/>
              <w:spacing w:line="290" w:lineRule="exact"/>
              <w:jc w:val="center"/>
              <w:rPr>
                <w:kern w:val="0"/>
                <w:sz w:val="18"/>
                <w:szCs w:val="18"/>
              </w:rPr>
            </w:pPr>
            <w:r>
              <w:rPr>
                <w:kern w:val="0"/>
                <w:sz w:val="18"/>
                <w:szCs w:val="18"/>
              </w:rPr>
              <w:t>5</w:t>
            </w:r>
          </w:p>
        </w:tc>
        <w:tc>
          <w:tcPr>
            <w:tcW w:w="2259" w:type="dxa"/>
            <w:noWrap/>
            <w:vAlign w:val="center"/>
          </w:tcPr>
          <w:p>
            <w:pPr>
              <w:widowControl/>
              <w:spacing w:line="290" w:lineRule="exact"/>
              <w:jc w:val="left"/>
              <w:rPr>
                <w:sz w:val="18"/>
                <w:szCs w:val="18"/>
              </w:rPr>
            </w:pPr>
            <w:r>
              <w:rPr>
                <w:rFonts w:hint="eastAsia"/>
                <w:sz w:val="18"/>
                <w:szCs w:val="18"/>
              </w:rPr>
              <w:t>通过全方位、多渠道、无死角的新闻媒体宣传以及文艺界人士与“网红”代言，仅</w:t>
            </w:r>
            <w:r>
              <w:rPr>
                <w:sz w:val="18"/>
                <w:szCs w:val="18"/>
              </w:rPr>
              <w:t>9</w:t>
            </w:r>
            <w:r>
              <w:rPr>
                <w:rFonts w:hint="eastAsia"/>
                <w:sz w:val="18"/>
                <w:szCs w:val="18"/>
              </w:rPr>
              <w:t>月</w:t>
            </w:r>
            <w:r>
              <w:rPr>
                <w:sz w:val="18"/>
                <w:szCs w:val="18"/>
              </w:rPr>
              <w:t>21</w:t>
            </w:r>
            <w:r>
              <w:rPr>
                <w:rFonts w:hint="eastAsia"/>
                <w:sz w:val="18"/>
                <w:szCs w:val="18"/>
              </w:rPr>
              <w:t>日晚的直播盛典活动，场观人数超过</w:t>
            </w:r>
            <w:r>
              <w:rPr>
                <w:sz w:val="18"/>
                <w:szCs w:val="18"/>
              </w:rPr>
              <w:t>3500</w:t>
            </w:r>
            <w:r>
              <w:rPr>
                <w:rFonts w:hint="eastAsia"/>
                <w:sz w:val="18"/>
                <w:szCs w:val="18"/>
              </w:rPr>
              <w:t>万，销售总额超</w:t>
            </w:r>
            <w:r>
              <w:rPr>
                <w:sz w:val="18"/>
                <w:szCs w:val="18"/>
              </w:rPr>
              <w:t>3056</w:t>
            </w:r>
            <w:r>
              <w:rPr>
                <w:rFonts w:hint="eastAsia"/>
                <w:sz w:val="18"/>
                <w:szCs w:val="18"/>
              </w:rPr>
              <w:t>万元。大会通过各种媒体宣传手段，在大会举办期间观看总人次达</w:t>
            </w:r>
            <w:r>
              <w:rPr>
                <w:sz w:val="18"/>
                <w:szCs w:val="18"/>
              </w:rPr>
              <w:t>230</w:t>
            </w:r>
            <w:r>
              <w:rPr>
                <w:rFonts w:hint="eastAsia"/>
                <w:sz w:val="18"/>
                <w:szCs w:val="18"/>
              </w:rPr>
              <w:t>万</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70"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成本节约率（</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完成项目计划工作目标的实际节约成本与计划成本的比率，用以反映和考核项目的成本节约程度。</w:t>
            </w:r>
          </w:p>
        </w:tc>
        <w:tc>
          <w:tcPr>
            <w:tcW w:w="2391"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成本节约率</w:t>
            </w:r>
            <w:r>
              <w:rPr>
                <w:kern w:val="0"/>
                <w:sz w:val="18"/>
                <w:szCs w:val="18"/>
              </w:rPr>
              <w:t>=[</w:t>
            </w:r>
            <w:r>
              <w:rPr>
                <w:rFonts w:hint="eastAsia"/>
                <w:kern w:val="0"/>
                <w:sz w:val="18"/>
                <w:szCs w:val="18"/>
              </w:rPr>
              <w:t>（计划成本</w:t>
            </w:r>
            <w:r>
              <w:rPr>
                <w:kern w:val="0"/>
                <w:sz w:val="18"/>
                <w:szCs w:val="18"/>
              </w:rPr>
              <w:t>-</w:t>
            </w:r>
            <w:r>
              <w:rPr>
                <w:rFonts w:hint="eastAsia"/>
                <w:kern w:val="0"/>
                <w:sz w:val="18"/>
                <w:szCs w:val="18"/>
              </w:rPr>
              <w:t>实际成本）</w:t>
            </w:r>
            <w:r>
              <w:rPr>
                <w:kern w:val="0"/>
                <w:sz w:val="18"/>
                <w:szCs w:val="18"/>
              </w:rPr>
              <w:t>/</w:t>
            </w:r>
            <w:r>
              <w:rPr>
                <w:rFonts w:hint="eastAsia"/>
                <w:kern w:val="0"/>
                <w:sz w:val="18"/>
                <w:szCs w:val="18"/>
              </w:rPr>
              <w:t>计划成本</w:t>
            </w:r>
            <w:r>
              <w:rPr>
                <w:kern w:val="0"/>
                <w:sz w:val="18"/>
                <w:szCs w:val="18"/>
              </w:rPr>
              <w:t>]×100%</w:t>
            </w:r>
            <w:r>
              <w:rPr>
                <w:rFonts w:hint="eastAsia"/>
                <w:kern w:val="0"/>
                <w:sz w:val="18"/>
                <w:szCs w:val="18"/>
              </w:rPr>
              <w:t>。（节约的计</w:t>
            </w:r>
            <w:r>
              <w:rPr>
                <w:kern w:val="0"/>
                <w:sz w:val="18"/>
                <w:szCs w:val="18"/>
              </w:rPr>
              <w:t>5</w:t>
            </w:r>
            <w:r>
              <w:rPr>
                <w:rFonts w:hint="eastAsia"/>
                <w:kern w:val="0"/>
                <w:sz w:val="18"/>
                <w:szCs w:val="18"/>
              </w:rPr>
              <w:t>分，增加的按比例扣分）</w:t>
            </w:r>
            <w:r>
              <w:rPr>
                <w:kern w:val="0"/>
                <w:sz w:val="18"/>
                <w:szCs w:val="18"/>
              </w:rPr>
              <w:br w:type="textWrapping"/>
            </w:r>
            <w:r>
              <w:rPr>
                <w:rFonts w:hint="eastAsia"/>
                <w:spacing w:val="-10"/>
                <w:kern w:val="0"/>
                <w:sz w:val="18"/>
                <w:szCs w:val="18"/>
              </w:rPr>
              <w:t>实际成本：项目实施单位如期、保质、保量完成既定工作目标实际所耗费的支出。</w:t>
            </w:r>
            <w:r>
              <w:rPr>
                <w:spacing w:val="-10"/>
                <w:kern w:val="0"/>
                <w:sz w:val="18"/>
                <w:szCs w:val="18"/>
              </w:rPr>
              <w:br w:type="textWrapping"/>
            </w:r>
            <w:r>
              <w:rPr>
                <w:rFonts w:hint="eastAsia"/>
                <w:spacing w:val="-10"/>
                <w:kern w:val="0"/>
                <w:sz w:val="18"/>
                <w:szCs w:val="18"/>
              </w:rPr>
              <w:t>计划成本：项目实施单位为完成工作目标计划安排的支出，一般以项目预算为参考。</w:t>
            </w:r>
          </w:p>
        </w:tc>
        <w:tc>
          <w:tcPr>
            <w:tcW w:w="684" w:type="dxa"/>
            <w:noWrap/>
            <w:vAlign w:val="center"/>
          </w:tcPr>
          <w:p>
            <w:pPr>
              <w:widowControl/>
              <w:spacing w:line="290" w:lineRule="exact"/>
              <w:jc w:val="center"/>
              <w:rPr>
                <w:kern w:val="0"/>
                <w:sz w:val="18"/>
                <w:szCs w:val="18"/>
              </w:rPr>
            </w:pPr>
            <w:r>
              <w:rPr>
                <w:kern w:val="0"/>
                <w:sz w:val="18"/>
                <w:szCs w:val="18"/>
              </w:rPr>
              <w:t>5</w:t>
            </w:r>
          </w:p>
        </w:tc>
        <w:tc>
          <w:tcPr>
            <w:tcW w:w="2259" w:type="dxa"/>
            <w:noWrap/>
            <w:vAlign w:val="center"/>
          </w:tcPr>
          <w:p>
            <w:pPr>
              <w:widowControl/>
              <w:spacing w:line="290" w:lineRule="exact"/>
              <w:jc w:val="left"/>
              <w:rPr>
                <w:sz w:val="18"/>
                <w:szCs w:val="18"/>
              </w:rPr>
            </w:pPr>
            <w:r>
              <w:rPr>
                <w:rFonts w:hint="eastAsia"/>
                <w:sz w:val="18"/>
                <w:szCs w:val="18"/>
              </w:rPr>
              <w:t>宣传片计划拍摄费用</w:t>
            </w:r>
            <w:r>
              <w:rPr>
                <w:sz w:val="18"/>
                <w:szCs w:val="18"/>
              </w:rPr>
              <w:t>20</w:t>
            </w:r>
            <w:r>
              <w:rPr>
                <w:rFonts w:hint="eastAsia"/>
                <w:sz w:val="18"/>
                <w:szCs w:val="18"/>
              </w:rPr>
              <w:t>万元，最终合同价</w:t>
            </w:r>
            <w:r>
              <w:rPr>
                <w:sz w:val="18"/>
                <w:szCs w:val="18"/>
              </w:rPr>
              <w:t>19.9</w:t>
            </w:r>
            <w:r>
              <w:rPr>
                <w:rFonts w:hint="eastAsia"/>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99" w:hRule="atLeast"/>
        </w:trPr>
        <w:tc>
          <w:tcPr>
            <w:tcW w:w="498" w:type="dxa"/>
            <w:vMerge w:val="restart"/>
            <w:shd w:val="clear" w:color="000000" w:fill="FFFFFF"/>
            <w:noWrap/>
            <w:textDirection w:val="tbRlV"/>
            <w:vAlign w:val="center"/>
          </w:tcPr>
          <w:p>
            <w:pPr>
              <w:widowControl/>
              <w:spacing w:line="290" w:lineRule="exact"/>
              <w:jc w:val="center"/>
              <w:rPr>
                <w:kern w:val="0"/>
                <w:sz w:val="18"/>
                <w:szCs w:val="18"/>
              </w:rPr>
            </w:pPr>
            <w:r>
              <w:rPr>
                <w:rFonts w:hint="eastAsia"/>
                <w:kern w:val="0"/>
                <w:sz w:val="18"/>
                <w:szCs w:val="18"/>
              </w:rPr>
              <w:t>效</w:t>
            </w:r>
            <w:r>
              <w:rPr>
                <w:kern w:val="0"/>
                <w:sz w:val="18"/>
                <w:szCs w:val="18"/>
              </w:rPr>
              <w:t xml:space="preserve">   </w:t>
            </w:r>
            <w:r>
              <w:rPr>
                <w:rFonts w:hint="eastAsia"/>
                <w:kern w:val="0"/>
                <w:sz w:val="18"/>
                <w:szCs w:val="18"/>
              </w:rPr>
              <w:t>果（</w:t>
            </w:r>
            <w:r>
              <w:rPr>
                <w:kern w:val="0"/>
                <w:sz w:val="18"/>
                <w:szCs w:val="18"/>
              </w:rPr>
              <w:t>30</w:t>
            </w:r>
            <w:r>
              <w:rPr>
                <w:rFonts w:hint="eastAsia"/>
                <w:kern w:val="0"/>
                <w:sz w:val="18"/>
                <w:szCs w:val="18"/>
              </w:rPr>
              <w:t>分）</w:t>
            </w:r>
          </w:p>
        </w:tc>
        <w:tc>
          <w:tcPr>
            <w:tcW w:w="724" w:type="dxa"/>
            <w:vMerge w:val="restart"/>
            <w:shd w:val="clear" w:color="000000" w:fill="FFFFFF"/>
            <w:noWrap w:val="0"/>
            <w:vAlign w:val="center"/>
          </w:tcPr>
          <w:p>
            <w:pPr>
              <w:widowControl/>
              <w:spacing w:line="29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效益（</w:t>
            </w:r>
            <w:r>
              <w:rPr>
                <w:kern w:val="0"/>
                <w:sz w:val="18"/>
                <w:szCs w:val="18"/>
              </w:rPr>
              <w:t>30</w:t>
            </w:r>
            <w:r>
              <w:rPr>
                <w:rFonts w:hint="eastAsia"/>
                <w:kern w:val="0"/>
                <w:sz w:val="18"/>
                <w:szCs w:val="18"/>
              </w:rPr>
              <w:t>分）</w:t>
            </w: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经济效益（</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spacing w:line="290" w:lineRule="exact"/>
              <w:jc w:val="left"/>
              <w:rPr>
                <w:spacing w:val="-10"/>
                <w:kern w:val="0"/>
                <w:sz w:val="18"/>
                <w:szCs w:val="18"/>
              </w:rPr>
            </w:pPr>
            <w:r>
              <w:rPr>
                <w:rFonts w:hint="eastAsia"/>
                <w:spacing w:val="-10"/>
                <w:kern w:val="0"/>
                <w:sz w:val="18"/>
                <w:szCs w:val="18"/>
              </w:rPr>
              <w:t>项目实施对经济发展所带来的直接或间接影响情况。</w:t>
            </w:r>
          </w:p>
        </w:tc>
        <w:tc>
          <w:tcPr>
            <w:tcW w:w="2391" w:type="dxa"/>
            <w:vMerge w:val="restart"/>
            <w:shd w:val="clear" w:color="000000" w:fill="FFFFFF"/>
            <w:noWrap w:val="0"/>
            <w:vAlign w:val="center"/>
          </w:tcPr>
          <w:p>
            <w:pPr>
              <w:widowControl/>
              <w:spacing w:line="290" w:lineRule="exact"/>
              <w:jc w:val="left"/>
              <w:rPr>
                <w:kern w:val="0"/>
                <w:sz w:val="18"/>
                <w:szCs w:val="18"/>
              </w:rPr>
            </w:pPr>
            <w:r>
              <w:rPr>
                <w:rFonts w:hint="eastAsia"/>
                <w:kern w:val="0"/>
                <w:sz w:val="18"/>
                <w:szCs w:val="18"/>
              </w:rPr>
              <w:t>此四项指标为项目支出绩效评价指标的共性要素，各单位按照项目支出绩效目标实现程度为依据。（按经济效益实现程度</w:t>
            </w:r>
            <w:r>
              <w:rPr>
                <w:kern w:val="0"/>
                <w:sz w:val="18"/>
                <w:szCs w:val="18"/>
              </w:rPr>
              <w:t>*5</w:t>
            </w:r>
            <w:r>
              <w:rPr>
                <w:rFonts w:hint="eastAsia"/>
                <w:kern w:val="0"/>
                <w:sz w:val="18"/>
                <w:szCs w:val="18"/>
              </w:rPr>
              <w:t>分、社会效益实现程度</w:t>
            </w:r>
            <w:r>
              <w:rPr>
                <w:kern w:val="0"/>
                <w:sz w:val="18"/>
                <w:szCs w:val="18"/>
              </w:rPr>
              <w:t>*5</w:t>
            </w:r>
            <w:r>
              <w:rPr>
                <w:rFonts w:hint="eastAsia"/>
                <w:kern w:val="0"/>
                <w:sz w:val="18"/>
                <w:szCs w:val="18"/>
              </w:rPr>
              <w:t>分、生态效益实现程度</w:t>
            </w:r>
            <w:r>
              <w:rPr>
                <w:kern w:val="0"/>
                <w:sz w:val="18"/>
                <w:szCs w:val="18"/>
              </w:rPr>
              <w:t>*5</w:t>
            </w:r>
            <w:r>
              <w:rPr>
                <w:rFonts w:hint="eastAsia"/>
                <w:kern w:val="0"/>
                <w:sz w:val="18"/>
                <w:szCs w:val="18"/>
              </w:rPr>
              <w:t>分、可持续影响程度</w:t>
            </w:r>
            <w:r>
              <w:rPr>
                <w:kern w:val="0"/>
                <w:sz w:val="18"/>
                <w:szCs w:val="18"/>
              </w:rPr>
              <w:t>*5</w:t>
            </w:r>
            <w:r>
              <w:rPr>
                <w:rFonts w:hint="eastAsia"/>
                <w:kern w:val="0"/>
                <w:sz w:val="18"/>
                <w:szCs w:val="18"/>
              </w:rPr>
              <w:t>分计算实际得分）</w:t>
            </w:r>
          </w:p>
        </w:tc>
        <w:tc>
          <w:tcPr>
            <w:tcW w:w="684" w:type="dxa"/>
            <w:noWrap/>
            <w:vAlign w:val="center"/>
          </w:tcPr>
          <w:p>
            <w:pPr>
              <w:widowControl/>
              <w:spacing w:line="290" w:lineRule="exact"/>
              <w:jc w:val="center"/>
              <w:rPr>
                <w:kern w:val="0"/>
                <w:sz w:val="18"/>
                <w:szCs w:val="18"/>
              </w:rPr>
            </w:pPr>
            <w:r>
              <w:rPr>
                <w:kern w:val="0"/>
                <w:sz w:val="18"/>
                <w:szCs w:val="18"/>
              </w:rPr>
              <w:t>5</w:t>
            </w:r>
          </w:p>
        </w:tc>
        <w:tc>
          <w:tcPr>
            <w:tcW w:w="2259" w:type="dxa"/>
            <w:noWrap/>
            <w:vAlign w:val="center"/>
          </w:tcPr>
          <w:p>
            <w:pPr>
              <w:widowControl/>
              <w:spacing w:line="290" w:lineRule="exact"/>
              <w:jc w:val="left"/>
              <w:rPr>
                <w:sz w:val="18"/>
                <w:szCs w:val="18"/>
              </w:rPr>
            </w:pPr>
            <w:r>
              <w:rPr>
                <w:rFonts w:hint="eastAsia"/>
                <w:sz w:val="18"/>
                <w:szCs w:val="18"/>
              </w:rPr>
              <w:t>活动现场签订柠檬贸易意向交易量达</w:t>
            </w:r>
            <w:r>
              <w:rPr>
                <w:sz w:val="18"/>
                <w:szCs w:val="18"/>
              </w:rPr>
              <w:t>4</w:t>
            </w:r>
            <w:r>
              <w:rPr>
                <w:rFonts w:hint="eastAsia"/>
                <w:sz w:val="18"/>
                <w:szCs w:val="18"/>
              </w:rPr>
              <w:t>万吨、达成柠檬产品贸易推广意向订单</w:t>
            </w:r>
            <w:r>
              <w:rPr>
                <w:sz w:val="18"/>
                <w:szCs w:val="18"/>
              </w:rPr>
              <w:t>3.8</w:t>
            </w:r>
            <w:r>
              <w:rPr>
                <w:rFonts w:hint="eastAsia"/>
                <w:sz w:val="18"/>
                <w:szCs w:val="18"/>
              </w:rPr>
              <w:t>亿元，线下实际成交购销柠檬</w:t>
            </w:r>
            <w:r>
              <w:rPr>
                <w:sz w:val="18"/>
                <w:szCs w:val="18"/>
              </w:rPr>
              <w:t>1.5</w:t>
            </w:r>
            <w:r>
              <w:rPr>
                <w:rFonts w:hint="eastAsia"/>
                <w:sz w:val="18"/>
                <w:szCs w:val="18"/>
              </w:rPr>
              <w:t>万吨以上，总价值</w:t>
            </w:r>
            <w:r>
              <w:rPr>
                <w:sz w:val="18"/>
                <w:szCs w:val="18"/>
              </w:rPr>
              <w:t>1.1</w:t>
            </w:r>
            <w:r>
              <w:rPr>
                <w:rFonts w:hint="eastAsia"/>
                <w:sz w:val="18"/>
                <w:szCs w:val="18"/>
              </w:rPr>
              <w:t>亿元，进一步创响了安岳柠檬品牌，提升了安岳柠檬国际市场的知名度、影响力和市场占有率。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32"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社会效益（</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spacing w:line="290" w:lineRule="exact"/>
              <w:jc w:val="left"/>
              <w:rPr>
                <w:spacing w:val="-10"/>
                <w:kern w:val="0"/>
                <w:sz w:val="18"/>
                <w:szCs w:val="18"/>
              </w:rPr>
            </w:pPr>
            <w:r>
              <w:rPr>
                <w:rFonts w:hint="eastAsia"/>
                <w:spacing w:val="-10"/>
                <w:kern w:val="0"/>
                <w:sz w:val="18"/>
                <w:szCs w:val="18"/>
              </w:rPr>
              <w:t>项目实施对社会发展所带来的直接或间接影响情况。</w:t>
            </w:r>
          </w:p>
        </w:tc>
        <w:tc>
          <w:tcPr>
            <w:tcW w:w="2391" w:type="dxa"/>
            <w:vMerge w:val="continue"/>
            <w:noWrap w:val="0"/>
            <w:vAlign w:val="center"/>
          </w:tcPr>
          <w:p>
            <w:pPr>
              <w:widowControl/>
              <w:spacing w:line="290" w:lineRule="exact"/>
              <w:jc w:val="left"/>
              <w:rPr>
                <w:kern w:val="0"/>
                <w:sz w:val="18"/>
                <w:szCs w:val="18"/>
              </w:rPr>
            </w:pPr>
          </w:p>
        </w:tc>
        <w:tc>
          <w:tcPr>
            <w:tcW w:w="684" w:type="dxa"/>
            <w:noWrap/>
            <w:vAlign w:val="center"/>
          </w:tcPr>
          <w:p>
            <w:pPr>
              <w:widowControl/>
              <w:spacing w:line="290" w:lineRule="exact"/>
              <w:jc w:val="center"/>
              <w:rPr>
                <w:kern w:val="0"/>
                <w:sz w:val="18"/>
                <w:szCs w:val="18"/>
              </w:rPr>
            </w:pPr>
            <w:r>
              <w:rPr>
                <w:kern w:val="0"/>
                <w:sz w:val="18"/>
                <w:szCs w:val="18"/>
              </w:rPr>
              <w:t>5</w:t>
            </w:r>
          </w:p>
        </w:tc>
        <w:tc>
          <w:tcPr>
            <w:tcW w:w="2259" w:type="dxa"/>
            <w:noWrap/>
            <w:vAlign w:val="center"/>
          </w:tcPr>
          <w:p>
            <w:pPr>
              <w:widowControl/>
              <w:spacing w:line="290" w:lineRule="exact"/>
              <w:jc w:val="left"/>
              <w:rPr>
                <w:sz w:val="18"/>
                <w:szCs w:val="18"/>
              </w:rPr>
            </w:pPr>
            <w:r>
              <w:rPr>
                <w:rFonts w:hint="eastAsia"/>
                <w:sz w:val="18"/>
                <w:szCs w:val="18"/>
              </w:rPr>
              <w:t>通过专题宣传片播放推介、农产品产销对接、特色优质农产品展销，不断提高“资味”农业区域公用品牌、企业品牌、产品品牌的知名度和影响力。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00"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生态效益（</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spacing w:line="290" w:lineRule="exact"/>
              <w:jc w:val="left"/>
              <w:rPr>
                <w:spacing w:val="-10"/>
                <w:kern w:val="0"/>
                <w:sz w:val="18"/>
                <w:szCs w:val="18"/>
              </w:rPr>
            </w:pPr>
            <w:r>
              <w:rPr>
                <w:rFonts w:hint="eastAsia"/>
                <w:spacing w:val="-10"/>
                <w:kern w:val="0"/>
                <w:sz w:val="18"/>
                <w:szCs w:val="18"/>
              </w:rPr>
              <w:t>项目实施对生态环境所带来的直接或间接影响情况。</w:t>
            </w:r>
          </w:p>
        </w:tc>
        <w:tc>
          <w:tcPr>
            <w:tcW w:w="2391" w:type="dxa"/>
            <w:vMerge w:val="continue"/>
            <w:noWrap w:val="0"/>
            <w:vAlign w:val="center"/>
          </w:tcPr>
          <w:p>
            <w:pPr>
              <w:widowControl/>
              <w:spacing w:line="290" w:lineRule="exact"/>
              <w:jc w:val="left"/>
              <w:rPr>
                <w:kern w:val="0"/>
                <w:sz w:val="18"/>
                <w:szCs w:val="18"/>
              </w:rPr>
            </w:pPr>
          </w:p>
        </w:tc>
        <w:tc>
          <w:tcPr>
            <w:tcW w:w="684" w:type="dxa"/>
            <w:noWrap/>
            <w:vAlign w:val="center"/>
          </w:tcPr>
          <w:p>
            <w:pPr>
              <w:widowControl/>
              <w:spacing w:line="290" w:lineRule="exact"/>
              <w:jc w:val="center"/>
              <w:rPr>
                <w:kern w:val="0"/>
                <w:sz w:val="18"/>
                <w:szCs w:val="18"/>
              </w:rPr>
            </w:pPr>
            <w:r>
              <w:rPr>
                <w:kern w:val="0"/>
                <w:sz w:val="18"/>
                <w:szCs w:val="18"/>
              </w:rPr>
              <w:t>5</w:t>
            </w:r>
          </w:p>
        </w:tc>
        <w:tc>
          <w:tcPr>
            <w:tcW w:w="2259" w:type="dxa"/>
            <w:noWrap/>
            <w:vAlign w:val="center"/>
          </w:tcPr>
          <w:p>
            <w:pPr>
              <w:widowControl/>
              <w:spacing w:line="290" w:lineRule="exact"/>
              <w:jc w:val="left"/>
              <w:rPr>
                <w:sz w:val="18"/>
                <w:szCs w:val="18"/>
              </w:rPr>
            </w:pPr>
            <w:r>
              <w:rPr>
                <w:rFonts w:hint="eastAsia"/>
                <w:sz w:val="18"/>
                <w:szCs w:val="18"/>
              </w:rPr>
              <w:t>通过现代化技术手段减少使用对环境有影响的材料的应用，有效保护了生态环境。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73"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可持续影响（</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项目后续运行及成效发挥的可持续影响情况。</w:t>
            </w:r>
          </w:p>
        </w:tc>
        <w:tc>
          <w:tcPr>
            <w:tcW w:w="2391" w:type="dxa"/>
            <w:vMerge w:val="continue"/>
            <w:noWrap w:val="0"/>
            <w:vAlign w:val="center"/>
          </w:tcPr>
          <w:p>
            <w:pPr>
              <w:widowControl/>
              <w:spacing w:line="290" w:lineRule="exact"/>
              <w:jc w:val="left"/>
              <w:rPr>
                <w:kern w:val="0"/>
                <w:sz w:val="18"/>
                <w:szCs w:val="18"/>
              </w:rPr>
            </w:pPr>
          </w:p>
        </w:tc>
        <w:tc>
          <w:tcPr>
            <w:tcW w:w="684" w:type="dxa"/>
            <w:noWrap/>
            <w:vAlign w:val="center"/>
          </w:tcPr>
          <w:p>
            <w:pPr>
              <w:widowControl/>
              <w:spacing w:line="290" w:lineRule="exact"/>
              <w:jc w:val="center"/>
              <w:rPr>
                <w:kern w:val="0"/>
                <w:sz w:val="18"/>
                <w:szCs w:val="18"/>
              </w:rPr>
            </w:pPr>
            <w:r>
              <w:rPr>
                <w:kern w:val="0"/>
                <w:sz w:val="18"/>
                <w:szCs w:val="18"/>
              </w:rPr>
              <w:t>5</w:t>
            </w:r>
          </w:p>
        </w:tc>
        <w:tc>
          <w:tcPr>
            <w:tcW w:w="2259" w:type="dxa"/>
            <w:noWrap/>
            <w:vAlign w:val="center"/>
          </w:tcPr>
          <w:p>
            <w:pPr>
              <w:widowControl/>
              <w:spacing w:line="290" w:lineRule="exact"/>
              <w:jc w:val="left"/>
              <w:rPr>
                <w:sz w:val="18"/>
                <w:szCs w:val="18"/>
              </w:rPr>
            </w:pPr>
            <w:r>
              <w:rPr>
                <w:rFonts w:hint="eastAsia"/>
                <w:sz w:val="18"/>
                <w:szCs w:val="18"/>
              </w:rPr>
              <w:t>通过专题宣传片播放推介、农产品产销对接、特色优质农产品展销，不断提高“资味”农业区域公用品牌、企业品牌、产品品牌的知名度和影响力。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03" w:hRule="atLeast"/>
        </w:trPr>
        <w:tc>
          <w:tcPr>
            <w:tcW w:w="498" w:type="dxa"/>
            <w:vMerge w:val="continue"/>
            <w:shd w:val="clear" w:color="auto" w:fill="auto"/>
            <w:noWrap w:val="0"/>
            <w:vAlign w:val="center"/>
          </w:tcPr>
          <w:p>
            <w:pPr>
              <w:widowControl/>
              <w:spacing w:line="290" w:lineRule="exact"/>
              <w:jc w:val="left"/>
              <w:rPr>
                <w:kern w:val="0"/>
                <w:sz w:val="18"/>
                <w:szCs w:val="18"/>
              </w:rPr>
            </w:pPr>
          </w:p>
        </w:tc>
        <w:tc>
          <w:tcPr>
            <w:tcW w:w="724" w:type="dxa"/>
            <w:vMerge w:val="continue"/>
            <w:shd w:val="clear" w:color="auto" w:fill="auto"/>
            <w:noWrap w:val="0"/>
            <w:vAlign w:val="center"/>
          </w:tcPr>
          <w:p>
            <w:pPr>
              <w:widowControl/>
              <w:spacing w:line="290" w:lineRule="exact"/>
              <w:jc w:val="left"/>
              <w:rPr>
                <w:kern w:val="0"/>
                <w:sz w:val="18"/>
                <w:szCs w:val="18"/>
              </w:rPr>
            </w:pPr>
          </w:p>
        </w:tc>
        <w:tc>
          <w:tcPr>
            <w:tcW w:w="561" w:type="dxa"/>
            <w:shd w:val="clear" w:color="000000" w:fill="FFFFFF"/>
            <w:noWrap w:val="0"/>
            <w:vAlign w:val="center"/>
          </w:tcPr>
          <w:p>
            <w:pPr>
              <w:widowControl/>
              <w:spacing w:line="290" w:lineRule="exact"/>
              <w:jc w:val="left"/>
              <w:rPr>
                <w:spacing w:val="-10"/>
                <w:kern w:val="0"/>
                <w:sz w:val="18"/>
                <w:szCs w:val="18"/>
              </w:rPr>
            </w:pPr>
            <w:r>
              <w:rPr>
                <w:rFonts w:hint="eastAsia"/>
                <w:spacing w:val="-10"/>
                <w:kern w:val="0"/>
                <w:sz w:val="18"/>
                <w:szCs w:val="18"/>
              </w:rPr>
              <w:t>社会公众或服务对象满意度（</w:t>
            </w:r>
            <w:r>
              <w:rPr>
                <w:spacing w:val="-10"/>
                <w:kern w:val="0"/>
                <w:sz w:val="18"/>
                <w:szCs w:val="18"/>
              </w:rPr>
              <w:t>10</w:t>
            </w:r>
            <w:r>
              <w:rPr>
                <w:rFonts w:hint="eastAsia"/>
                <w:spacing w:val="-10"/>
                <w:kern w:val="0"/>
                <w:sz w:val="18"/>
                <w:szCs w:val="18"/>
              </w:rPr>
              <w:t>分）</w:t>
            </w:r>
          </w:p>
        </w:tc>
        <w:tc>
          <w:tcPr>
            <w:tcW w:w="1674"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社会公众或服务对象对项目实施效果的满意程度。</w:t>
            </w:r>
          </w:p>
        </w:tc>
        <w:tc>
          <w:tcPr>
            <w:tcW w:w="2391" w:type="dxa"/>
            <w:shd w:val="clear" w:color="000000" w:fill="FFFFFF"/>
            <w:noWrap w:val="0"/>
            <w:vAlign w:val="center"/>
          </w:tcPr>
          <w:p>
            <w:pPr>
              <w:widowControl/>
              <w:spacing w:line="290" w:lineRule="exact"/>
              <w:jc w:val="left"/>
              <w:rPr>
                <w:kern w:val="0"/>
                <w:sz w:val="18"/>
                <w:szCs w:val="18"/>
              </w:rPr>
            </w:pPr>
            <w:r>
              <w:rPr>
                <w:rFonts w:hint="eastAsia"/>
                <w:kern w:val="0"/>
                <w:sz w:val="18"/>
                <w:szCs w:val="18"/>
              </w:rPr>
              <w:t>社会公众或服务对象是指因该项目实施而受到影响的部门（单位）、群体或个人。一般采取社会调查的方式。（按收到的服务对象的满意率计算得分）</w:t>
            </w:r>
          </w:p>
        </w:tc>
        <w:tc>
          <w:tcPr>
            <w:tcW w:w="684" w:type="dxa"/>
            <w:noWrap/>
            <w:vAlign w:val="center"/>
          </w:tcPr>
          <w:p>
            <w:pPr>
              <w:widowControl/>
              <w:spacing w:line="290" w:lineRule="exact"/>
              <w:jc w:val="center"/>
              <w:rPr>
                <w:kern w:val="0"/>
                <w:sz w:val="18"/>
                <w:szCs w:val="18"/>
              </w:rPr>
            </w:pPr>
            <w:r>
              <w:rPr>
                <w:kern w:val="0"/>
                <w:sz w:val="18"/>
                <w:szCs w:val="18"/>
              </w:rPr>
              <w:t>10</w:t>
            </w:r>
          </w:p>
        </w:tc>
        <w:tc>
          <w:tcPr>
            <w:tcW w:w="2259" w:type="dxa"/>
            <w:noWrap/>
            <w:vAlign w:val="center"/>
          </w:tcPr>
          <w:p>
            <w:pPr>
              <w:widowControl/>
              <w:spacing w:line="290" w:lineRule="exact"/>
              <w:jc w:val="center"/>
              <w:rPr>
                <w:kern w:val="0"/>
                <w:sz w:val="18"/>
                <w:szCs w:val="18"/>
              </w:rPr>
            </w:pPr>
            <w:r>
              <w:rPr>
                <w:rFonts w:hint="eastAsia"/>
                <w:sz w:val="18"/>
                <w:szCs w:val="18"/>
              </w:rPr>
              <w:t>≥</w:t>
            </w:r>
            <w:r>
              <w:rPr>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6" w:hRule="atLeast"/>
        </w:trPr>
        <w:tc>
          <w:tcPr>
            <w:tcW w:w="5848" w:type="dxa"/>
            <w:gridSpan w:val="5"/>
            <w:shd w:val="clear" w:color="000000" w:fill="FFFFFF"/>
            <w:noWrap w:val="0"/>
            <w:vAlign w:val="center"/>
          </w:tcPr>
          <w:p>
            <w:pPr>
              <w:widowControl/>
              <w:spacing w:line="290" w:lineRule="exact"/>
              <w:jc w:val="center"/>
              <w:rPr>
                <w:kern w:val="0"/>
                <w:sz w:val="18"/>
                <w:szCs w:val="18"/>
              </w:rPr>
            </w:pPr>
            <w:r>
              <w:rPr>
                <w:rFonts w:hint="eastAsia"/>
                <w:kern w:val="0"/>
                <w:sz w:val="18"/>
                <w:szCs w:val="18"/>
              </w:rPr>
              <w:t>合计</w:t>
            </w:r>
          </w:p>
        </w:tc>
        <w:tc>
          <w:tcPr>
            <w:tcW w:w="684" w:type="dxa"/>
            <w:noWrap/>
            <w:vAlign w:val="center"/>
          </w:tcPr>
          <w:p>
            <w:pPr>
              <w:widowControl/>
              <w:spacing w:line="290" w:lineRule="exact"/>
              <w:jc w:val="center"/>
              <w:rPr>
                <w:kern w:val="0"/>
                <w:sz w:val="18"/>
                <w:szCs w:val="18"/>
              </w:rPr>
            </w:pPr>
            <w:r>
              <w:rPr>
                <w:kern w:val="0"/>
                <w:sz w:val="18"/>
                <w:szCs w:val="18"/>
              </w:rPr>
              <w:t>100</w:t>
            </w:r>
          </w:p>
        </w:tc>
        <w:tc>
          <w:tcPr>
            <w:tcW w:w="2259" w:type="dxa"/>
            <w:noWrap/>
            <w:vAlign w:val="center"/>
          </w:tcPr>
          <w:p>
            <w:pPr>
              <w:widowControl/>
              <w:spacing w:line="290" w:lineRule="exact"/>
              <w:jc w:val="left"/>
              <w:rPr>
                <w:kern w:val="0"/>
                <w:sz w:val="18"/>
                <w:szCs w:val="18"/>
              </w:rPr>
            </w:pPr>
            <w:r>
              <w:rPr>
                <w:rFonts w:hint="eastAsia"/>
                <w:kern w:val="0"/>
                <w:sz w:val="18"/>
                <w:szCs w:val="18"/>
              </w:rPr>
              <w:t>　</w:t>
            </w:r>
          </w:p>
        </w:tc>
      </w:tr>
    </w:tbl>
    <w:p>
      <w:pPr>
        <w:spacing w:line="500" w:lineRule="exact"/>
        <w:jc w:val="left"/>
        <w:rPr>
          <w:rFonts w:eastAsia="方正黑体简体"/>
          <w:sz w:val="32"/>
          <w:szCs w:val="32"/>
        </w:rPr>
      </w:pPr>
    </w:p>
    <w:p>
      <w:pPr>
        <w:spacing w:line="500" w:lineRule="exact"/>
        <w:rPr>
          <w:rFonts w:eastAsia="方正黑体简体"/>
          <w:sz w:val="32"/>
          <w:szCs w:val="32"/>
        </w:rPr>
      </w:pPr>
      <w:r>
        <w:br w:type="page"/>
      </w:r>
      <w:r>
        <w:rPr>
          <w:rFonts w:hint="eastAsia" w:eastAsia="方正黑体简体"/>
          <w:sz w:val="32"/>
          <w:szCs w:val="32"/>
        </w:rPr>
        <w:t>附件</w:t>
      </w:r>
      <w:r>
        <w:rPr>
          <w:rFonts w:eastAsia="方正黑体简体"/>
          <w:sz w:val="32"/>
          <w:szCs w:val="32"/>
        </w:rPr>
        <w:t>2</w:t>
      </w:r>
    </w:p>
    <w:p>
      <w:pPr>
        <w:spacing w:line="50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2020</w:t>
      </w:r>
      <w:r>
        <w:rPr>
          <w:rFonts w:hint="eastAsia" w:eastAsia="方正小标宋简体"/>
          <w:color w:val="000000"/>
          <w:spacing w:val="-12"/>
          <w:kern w:val="0"/>
          <w:sz w:val="40"/>
          <w:szCs w:val="40"/>
        </w:rPr>
        <w:t>年度市本级项目支出绩效目标完成情况表</w:t>
      </w:r>
    </w:p>
    <w:p>
      <w:pPr>
        <w:pStyle w:val="2"/>
        <w:spacing w:before="93" w:line="500" w:lineRule="exact"/>
      </w:pPr>
    </w:p>
    <w:tbl>
      <w:tblPr>
        <w:tblStyle w:val="13"/>
        <w:tblW w:w="8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885"/>
        <w:gridCol w:w="839"/>
        <w:gridCol w:w="355"/>
        <w:gridCol w:w="1128"/>
        <w:gridCol w:w="838"/>
        <w:gridCol w:w="144"/>
        <w:gridCol w:w="1205"/>
        <w:gridCol w:w="1611"/>
        <w:gridCol w:w="838"/>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noWrap/>
            <w:vAlign w:val="center"/>
          </w:tcPr>
          <w:p>
            <w:pPr>
              <w:widowControl/>
              <w:spacing w:line="290" w:lineRule="exact"/>
              <w:jc w:val="center"/>
              <w:rPr>
                <w:color w:val="000000"/>
                <w:kern w:val="0"/>
                <w:sz w:val="20"/>
                <w:szCs w:val="20"/>
              </w:rPr>
            </w:pPr>
            <w:r>
              <w:rPr>
                <w:rFonts w:hint="eastAsia"/>
                <w:color w:val="000000"/>
                <w:kern w:val="0"/>
                <w:sz w:val="20"/>
                <w:szCs w:val="20"/>
              </w:rPr>
              <w:t>项目</w:t>
            </w:r>
          </w:p>
          <w:p>
            <w:pPr>
              <w:widowControl/>
              <w:spacing w:line="290" w:lineRule="exact"/>
              <w:jc w:val="center"/>
              <w:rPr>
                <w:color w:val="000000"/>
                <w:kern w:val="0"/>
                <w:sz w:val="20"/>
                <w:szCs w:val="20"/>
              </w:rPr>
            </w:pPr>
            <w:r>
              <w:rPr>
                <w:rFonts w:hint="eastAsia"/>
                <w:color w:val="000000"/>
                <w:kern w:val="0"/>
                <w:sz w:val="20"/>
                <w:szCs w:val="20"/>
              </w:rPr>
              <w:t>名称</w:t>
            </w:r>
          </w:p>
        </w:tc>
        <w:tc>
          <w:tcPr>
            <w:tcW w:w="8013" w:type="dxa"/>
            <w:gridSpan w:val="9"/>
            <w:noWrap/>
            <w:vAlign w:val="center"/>
          </w:tcPr>
          <w:p>
            <w:pPr>
              <w:widowControl/>
              <w:spacing w:line="290" w:lineRule="exact"/>
              <w:jc w:val="center"/>
            </w:pPr>
            <w:r>
              <w:rPr>
                <w:rFonts w:hint="eastAsia"/>
              </w:rPr>
              <w:t>农产品展销推荐市级配套资金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restart"/>
            <w:noWrap/>
            <w:vAlign w:val="center"/>
          </w:tcPr>
          <w:p>
            <w:pPr>
              <w:widowControl/>
              <w:spacing w:line="290" w:lineRule="exact"/>
              <w:jc w:val="center"/>
              <w:rPr>
                <w:color w:val="000000"/>
                <w:kern w:val="0"/>
                <w:sz w:val="20"/>
                <w:szCs w:val="20"/>
              </w:rPr>
            </w:pPr>
            <w:r>
              <w:rPr>
                <w:rFonts w:hint="eastAsia"/>
                <w:color w:val="000000"/>
                <w:kern w:val="0"/>
                <w:sz w:val="20"/>
                <w:szCs w:val="20"/>
              </w:rPr>
              <w:t>项目</w:t>
            </w:r>
          </w:p>
          <w:p>
            <w:pPr>
              <w:widowControl/>
              <w:spacing w:line="290" w:lineRule="exact"/>
              <w:jc w:val="center"/>
              <w:rPr>
                <w:color w:val="000000"/>
                <w:kern w:val="0"/>
                <w:sz w:val="20"/>
                <w:szCs w:val="20"/>
              </w:rPr>
            </w:pPr>
            <w:r>
              <w:rPr>
                <w:rFonts w:hint="eastAsia"/>
                <w:color w:val="000000"/>
                <w:kern w:val="0"/>
                <w:sz w:val="20"/>
                <w:szCs w:val="20"/>
              </w:rPr>
              <w:t>类型</w:t>
            </w:r>
          </w:p>
        </w:tc>
        <w:tc>
          <w:tcPr>
            <w:tcW w:w="1194" w:type="dxa"/>
            <w:gridSpan w:val="2"/>
            <w:noWrap/>
            <w:vAlign w:val="center"/>
          </w:tcPr>
          <w:p>
            <w:pPr>
              <w:widowControl/>
              <w:spacing w:line="290" w:lineRule="exact"/>
              <w:jc w:val="center"/>
            </w:pPr>
            <w:r>
              <w:rPr>
                <w:rFonts w:hint="eastAsia"/>
              </w:rPr>
              <w:t>产业发展</w:t>
            </w:r>
          </w:p>
        </w:tc>
        <w:tc>
          <w:tcPr>
            <w:tcW w:w="1128" w:type="dxa"/>
            <w:noWrap/>
            <w:vAlign w:val="center"/>
          </w:tcPr>
          <w:p>
            <w:pPr>
              <w:widowControl/>
              <w:spacing w:line="290" w:lineRule="exact"/>
              <w:jc w:val="center"/>
              <w:rPr>
                <w:color w:val="000000"/>
                <w:kern w:val="0"/>
                <w:sz w:val="20"/>
                <w:szCs w:val="20"/>
              </w:rPr>
            </w:pPr>
            <w:r>
              <w:rPr>
                <w:rFonts w:hint="eastAsia"/>
                <w:color w:val="000000"/>
                <w:kern w:val="0"/>
                <w:sz w:val="20"/>
                <w:szCs w:val="20"/>
              </w:rPr>
              <w:t>民生</w:t>
            </w:r>
          </w:p>
          <w:p>
            <w:pPr>
              <w:widowControl/>
              <w:spacing w:line="290" w:lineRule="exact"/>
              <w:jc w:val="center"/>
              <w:rPr>
                <w:color w:val="000000"/>
                <w:kern w:val="0"/>
                <w:sz w:val="20"/>
                <w:szCs w:val="20"/>
              </w:rPr>
            </w:pPr>
            <w:r>
              <w:rPr>
                <w:rFonts w:hint="eastAsia"/>
                <w:color w:val="000000"/>
                <w:kern w:val="0"/>
                <w:sz w:val="20"/>
                <w:szCs w:val="20"/>
              </w:rPr>
              <w:t>保障</w:t>
            </w:r>
          </w:p>
        </w:tc>
        <w:tc>
          <w:tcPr>
            <w:tcW w:w="2187" w:type="dxa"/>
            <w:gridSpan w:val="3"/>
            <w:noWrap/>
            <w:vAlign w:val="center"/>
          </w:tcPr>
          <w:p>
            <w:pPr>
              <w:widowControl/>
              <w:spacing w:line="290" w:lineRule="exact"/>
              <w:jc w:val="center"/>
              <w:rPr>
                <w:color w:val="000000"/>
                <w:kern w:val="0"/>
                <w:sz w:val="20"/>
                <w:szCs w:val="20"/>
              </w:rPr>
            </w:pPr>
            <w:r>
              <w:rPr>
                <w:rFonts w:hint="eastAsia"/>
                <w:color w:val="000000"/>
                <w:kern w:val="0"/>
                <w:sz w:val="20"/>
                <w:szCs w:val="20"/>
              </w:rPr>
              <w:t>基础设施</w:t>
            </w:r>
          </w:p>
        </w:tc>
        <w:tc>
          <w:tcPr>
            <w:tcW w:w="3504" w:type="dxa"/>
            <w:gridSpan w:val="3"/>
            <w:noWrap/>
            <w:vAlign w:val="center"/>
          </w:tcPr>
          <w:p>
            <w:pPr>
              <w:widowControl/>
              <w:spacing w:line="290" w:lineRule="exact"/>
              <w:jc w:val="center"/>
              <w:rPr>
                <w:color w:val="000000"/>
                <w:kern w:val="0"/>
                <w:sz w:val="20"/>
                <w:szCs w:val="20"/>
              </w:rPr>
            </w:pPr>
            <w:r>
              <w:rPr>
                <w:rFonts w:hint="eastAsia"/>
                <w:color w:val="000000"/>
                <w:kern w:val="0"/>
                <w:sz w:val="20"/>
                <w:szCs w:val="20"/>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continue"/>
            <w:noWrap w:val="0"/>
            <w:vAlign w:val="center"/>
          </w:tcPr>
          <w:p>
            <w:pPr>
              <w:widowControl/>
              <w:spacing w:line="290" w:lineRule="exact"/>
              <w:jc w:val="center"/>
              <w:rPr>
                <w:color w:val="000000"/>
                <w:kern w:val="0"/>
                <w:sz w:val="20"/>
                <w:szCs w:val="20"/>
              </w:rPr>
            </w:pPr>
          </w:p>
        </w:tc>
        <w:tc>
          <w:tcPr>
            <w:tcW w:w="1194" w:type="dxa"/>
            <w:gridSpan w:val="2"/>
            <w:noWrap/>
            <w:vAlign w:val="center"/>
          </w:tcPr>
          <w:p>
            <w:pPr>
              <w:widowControl/>
              <w:spacing w:line="290" w:lineRule="exact"/>
              <w:jc w:val="center"/>
            </w:pPr>
            <w:r>
              <w:rPr>
                <w:rFonts w:hint="eastAsia"/>
              </w:rPr>
              <w:t>产业发展</w:t>
            </w:r>
          </w:p>
        </w:tc>
        <w:tc>
          <w:tcPr>
            <w:tcW w:w="1128" w:type="dxa"/>
            <w:noWrap/>
            <w:vAlign w:val="center"/>
          </w:tcPr>
          <w:p>
            <w:pPr>
              <w:spacing w:line="290" w:lineRule="exact"/>
              <w:jc w:val="center"/>
            </w:pPr>
            <w:r>
              <w:t>□</w:t>
            </w:r>
          </w:p>
        </w:tc>
        <w:tc>
          <w:tcPr>
            <w:tcW w:w="2187" w:type="dxa"/>
            <w:gridSpan w:val="3"/>
            <w:noWrap/>
            <w:vAlign w:val="center"/>
          </w:tcPr>
          <w:p>
            <w:pPr>
              <w:spacing w:line="290" w:lineRule="exact"/>
              <w:jc w:val="center"/>
            </w:pPr>
            <w:r>
              <w:t>□</w:t>
            </w:r>
          </w:p>
        </w:tc>
        <w:tc>
          <w:tcPr>
            <w:tcW w:w="3504" w:type="dxa"/>
            <w:gridSpan w:val="3"/>
            <w:noWrap/>
            <w:vAlign w:val="center"/>
          </w:tcPr>
          <w:p>
            <w:pPr>
              <w:spacing w:line="290" w:lineRule="exact"/>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noWrap/>
            <w:vAlign w:val="center"/>
          </w:tcPr>
          <w:p>
            <w:pPr>
              <w:widowControl/>
              <w:spacing w:line="290" w:lineRule="exact"/>
              <w:jc w:val="center"/>
              <w:rPr>
                <w:color w:val="000000"/>
                <w:kern w:val="0"/>
                <w:sz w:val="18"/>
                <w:szCs w:val="18"/>
              </w:rPr>
            </w:pPr>
            <w:r>
              <w:rPr>
                <w:rFonts w:hint="eastAsia"/>
                <w:color w:val="000000"/>
                <w:kern w:val="0"/>
                <w:sz w:val="18"/>
                <w:szCs w:val="18"/>
              </w:rPr>
              <w:t>部门（单位）名称</w:t>
            </w:r>
          </w:p>
        </w:tc>
        <w:tc>
          <w:tcPr>
            <w:tcW w:w="4509" w:type="dxa"/>
            <w:gridSpan w:val="6"/>
            <w:noWrap/>
            <w:vAlign w:val="center"/>
          </w:tcPr>
          <w:p>
            <w:pPr>
              <w:widowControl/>
              <w:spacing w:line="290" w:lineRule="exact"/>
              <w:jc w:val="center"/>
              <w:rPr>
                <w:color w:val="000000"/>
                <w:kern w:val="0"/>
                <w:sz w:val="20"/>
                <w:szCs w:val="20"/>
              </w:rPr>
            </w:pPr>
            <w:r>
              <w:rPr>
                <w:rFonts w:hint="eastAsia"/>
                <w:color w:val="000000"/>
                <w:kern w:val="0"/>
                <w:sz w:val="20"/>
                <w:szCs w:val="20"/>
              </w:rPr>
              <w:t>资阳市农业农村局</w:t>
            </w:r>
          </w:p>
        </w:tc>
        <w:tc>
          <w:tcPr>
            <w:tcW w:w="1611" w:type="dxa"/>
            <w:noWrap/>
            <w:vAlign w:val="center"/>
          </w:tcPr>
          <w:p>
            <w:pPr>
              <w:widowControl/>
              <w:spacing w:line="290" w:lineRule="exact"/>
              <w:jc w:val="center"/>
              <w:rPr>
                <w:color w:val="000000"/>
                <w:kern w:val="0"/>
                <w:sz w:val="20"/>
                <w:szCs w:val="20"/>
              </w:rPr>
            </w:pPr>
            <w:r>
              <w:rPr>
                <w:rFonts w:hint="eastAsia"/>
                <w:color w:val="000000"/>
                <w:kern w:val="0"/>
                <w:sz w:val="20"/>
                <w:szCs w:val="20"/>
              </w:rPr>
              <w:t>预算单位编码</w:t>
            </w:r>
          </w:p>
        </w:tc>
        <w:tc>
          <w:tcPr>
            <w:tcW w:w="1893" w:type="dxa"/>
            <w:gridSpan w:val="2"/>
            <w:noWrap/>
            <w:vAlign w:val="center"/>
          </w:tcPr>
          <w:p>
            <w:pPr>
              <w:spacing w:line="290" w:lineRule="exact"/>
              <w:jc w:val="center"/>
            </w:pPr>
            <w: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restart"/>
            <w:noWrap/>
            <w:vAlign w:val="center"/>
          </w:tcPr>
          <w:p>
            <w:pPr>
              <w:widowControl/>
              <w:spacing w:line="290" w:lineRule="exact"/>
              <w:jc w:val="center"/>
              <w:rPr>
                <w:color w:val="000000"/>
                <w:kern w:val="0"/>
                <w:sz w:val="20"/>
                <w:szCs w:val="20"/>
              </w:rPr>
            </w:pPr>
            <w:r>
              <w:rPr>
                <w:rFonts w:hint="eastAsia"/>
                <w:color w:val="000000"/>
                <w:kern w:val="0"/>
                <w:sz w:val="20"/>
                <w:szCs w:val="20"/>
              </w:rPr>
              <w:t>预算执行情况</w:t>
            </w:r>
          </w:p>
        </w:tc>
        <w:tc>
          <w:tcPr>
            <w:tcW w:w="1194" w:type="dxa"/>
            <w:gridSpan w:val="2"/>
            <w:noWrap/>
            <w:vAlign w:val="center"/>
          </w:tcPr>
          <w:p>
            <w:pPr>
              <w:widowControl/>
              <w:spacing w:line="290" w:lineRule="exact"/>
              <w:jc w:val="center"/>
            </w:pPr>
            <w:r>
              <w:rPr>
                <w:rFonts w:hint="eastAsia"/>
              </w:rPr>
              <w:t>项目</w:t>
            </w:r>
          </w:p>
        </w:tc>
        <w:tc>
          <w:tcPr>
            <w:tcW w:w="1128" w:type="dxa"/>
            <w:noWrap/>
            <w:vAlign w:val="center"/>
          </w:tcPr>
          <w:p>
            <w:pPr>
              <w:widowControl/>
              <w:spacing w:line="290" w:lineRule="exact"/>
              <w:jc w:val="center"/>
              <w:rPr>
                <w:color w:val="000000"/>
                <w:kern w:val="0"/>
                <w:sz w:val="20"/>
                <w:szCs w:val="20"/>
              </w:rPr>
            </w:pPr>
            <w:r>
              <w:rPr>
                <w:rFonts w:hint="eastAsia"/>
                <w:color w:val="000000"/>
                <w:kern w:val="0"/>
                <w:sz w:val="20"/>
                <w:szCs w:val="20"/>
              </w:rPr>
              <w:t>预算额</w:t>
            </w:r>
          </w:p>
          <w:p>
            <w:pPr>
              <w:widowControl/>
              <w:spacing w:line="290" w:lineRule="exact"/>
              <w:jc w:val="center"/>
              <w:rPr>
                <w:color w:val="000000"/>
                <w:kern w:val="0"/>
                <w:sz w:val="20"/>
                <w:szCs w:val="20"/>
              </w:rPr>
            </w:pPr>
            <w:r>
              <w:rPr>
                <w:rFonts w:hint="eastAsia"/>
                <w:color w:val="000000"/>
                <w:kern w:val="0"/>
                <w:sz w:val="20"/>
                <w:szCs w:val="20"/>
              </w:rPr>
              <w:t>（百元）</w:t>
            </w:r>
          </w:p>
        </w:tc>
        <w:tc>
          <w:tcPr>
            <w:tcW w:w="982"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执行额</w:t>
            </w:r>
          </w:p>
          <w:p>
            <w:pPr>
              <w:widowControl/>
              <w:spacing w:line="290" w:lineRule="exact"/>
              <w:jc w:val="center"/>
              <w:rPr>
                <w:color w:val="000000"/>
                <w:kern w:val="0"/>
                <w:sz w:val="20"/>
                <w:szCs w:val="20"/>
              </w:rPr>
            </w:pPr>
            <w:r>
              <w:rPr>
                <w:rFonts w:hint="eastAsia"/>
                <w:color w:val="000000"/>
                <w:kern w:val="0"/>
                <w:sz w:val="20"/>
                <w:szCs w:val="20"/>
              </w:rPr>
              <w:t>（百元）</w:t>
            </w:r>
          </w:p>
        </w:tc>
        <w:tc>
          <w:tcPr>
            <w:tcW w:w="1205" w:type="dxa"/>
            <w:noWrap/>
            <w:vAlign w:val="center"/>
          </w:tcPr>
          <w:p>
            <w:pPr>
              <w:widowControl/>
              <w:spacing w:line="290" w:lineRule="exact"/>
              <w:jc w:val="center"/>
              <w:rPr>
                <w:color w:val="000000"/>
                <w:kern w:val="0"/>
                <w:sz w:val="20"/>
                <w:szCs w:val="20"/>
              </w:rPr>
            </w:pPr>
            <w:r>
              <w:rPr>
                <w:rFonts w:hint="eastAsia"/>
                <w:color w:val="000000"/>
                <w:kern w:val="0"/>
                <w:sz w:val="20"/>
                <w:szCs w:val="20"/>
              </w:rPr>
              <w:t>当年结转结余额（百元）</w:t>
            </w:r>
          </w:p>
        </w:tc>
        <w:tc>
          <w:tcPr>
            <w:tcW w:w="1611" w:type="dxa"/>
            <w:noWrap/>
            <w:vAlign w:val="center"/>
          </w:tcPr>
          <w:p>
            <w:pPr>
              <w:widowControl/>
              <w:spacing w:line="290" w:lineRule="exact"/>
              <w:jc w:val="center"/>
              <w:rPr>
                <w:color w:val="000000"/>
                <w:kern w:val="0"/>
                <w:sz w:val="20"/>
                <w:szCs w:val="20"/>
              </w:rPr>
            </w:pPr>
            <w:r>
              <w:rPr>
                <w:rFonts w:hint="eastAsia"/>
                <w:color w:val="000000"/>
                <w:kern w:val="0"/>
                <w:sz w:val="20"/>
                <w:szCs w:val="20"/>
              </w:rPr>
              <w:t>结转结余率</w:t>
            </w:r>
            <w:r>
              <w:rPr>
                <w:color w:val="000000"/>
                <w:kern w:val="0"/>
                <w:sz w:val="20"/>
                <w:szCs w:val="20"/>
              </w:rPr>
              <w:t>%</w:t>
            </w:r>
          </w:p>
        </w:tc>
        <w:tc>
          <w:tcPr>
            <w:tcW w:w="1893"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结转结余变动率</w:t>
            </w:r>
            <w:r>
              <w:rPr>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continue"/>
            <w:noWrap w:val="0"/>
            <w:vAlign w:val="center"/>
          </w:tcPr>
          <w:p>
            <w:pPr>
              <w:widowControl/>
              <w:spacing w:line="290" w:lineRule="exact"/>
              <w:jc w:val="left"/>
              <w:rPr>
                <w:color w:val="000000"/>
                <w:kern w:val="0"/>
                <w:sz w:val="20"/>
                <w:szCs w:val="20"/>
              </w:rPr>
            </w:pPr>
          </w:p>
        </w:tc>
        <w:tc>
          <w:tcPr>
            <w:tcW w:w="1194"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合</w:t>
            </w:r>
            <w:r>
              <w:rPr>
                <w:color w:val="000000"/>
                <w:kern w:val="0"/>
                <w:sz w:val="20"/>
                <w:szCs w:val="20"/>
              </w:rPr>
              <w:t xml:space="preserve">   </w:t>
            </w:r>
            <w:r>
              <w:rPr>
                <w:rFonts w:hint="eastAsia"/>
                <w:color w:val="000000"/>
                <w:kern w:val="0"/>
                <w:sz w:val="20"/>
                <w:szCs w:val="20"/>
              </w:rPr>
              <w:t>计</w:t>
            </w:r>
          </w:p>
        </w:tc>
        <w:tc>
          <w:tcPr>
            <w:tcW w:w="1128" w:type="dxa"/>
            <w:noWrap/>
            <w:vAlign w:val="center"/>
          </w:tcPr>
          <w:p>
            <w:pPr>
              <w:pStyle w:val="2"/>
              <w:spacing w:before="93" w:line="290" w:lineRule="exact"/>
              <w:jc w:val="center"/>
              <w:rPr>
                <w:szCs w:val="21"/>
              </w:rPr>
            </w:pPr>
            <w:r>
              <w:rPr>
                <w:szCs w:val="21"/>
              </w:rPr>
              <w:t>3000</w:t>
            </w:r>
          </w:p>
        </w:tc>
        <w:tc>
          <w:tcPr>
            <w:tcW w:w="982" w:type="dxa"/>
            <w:gridSpan w:val="2"/>
            <w:noWrap/>
            <w:vAlign w:val="center"/>
          </w:tcPr>
          <w:p>
            <w:pPr>
              <w:widowControl/>
              <w:spacing w:line="290" w:lineRule="exact"/>
              <w:jc w:val="center"/>
              <w:rPr>
                <w:color w:val="000000"/>
                <w:kern w:val="0"/>
                <w:szCs w:val="21"/>
              </w:rPr>
            </w:pPr>
            <w:r>
              <w:rPr>
                <w:color w:val="000000"/>
                <w:kern w:val="0"/>
                <w:szCs w:val="21"/>
              </w:rPr>
              <w:t>3000</w:t>
            </w:r>
          </w:p>
        </w:tc>
        <w:tc>
          <w:tcPr>
            <w:tcW w:w="1205" w:type="dxa"/>
            <w:noWrap/>
            <w:vAlign w:val="center"/>
          </w:tcPr>
          <w:p>
            <w:pPr>
              <w:widowControl/>
              <w:spacing w:line="290" w:lineRule="exact"/>
              <w:jc w:val="center"/>
              <w:rPr>
                <w:color w:val="000000"/>
                <w:kern w:val="0"/>
                <w:szCs w:val="21"/>
              </w:rPr>
            </w:pPr>
            <w:r>
              <w:rPr>
                <w:color w:val="000000"/>
                <w:kern w:val="0"/>
                <w:szCs w:val="21"/>
              </w:rPr>
              <w:t>0</w:t>
            </w:r>
          </w:p>
        </w:tc>
        <w:tc>
          <w:tcPr>
            <w:tcW w:w="1611" w:type="dxa"/>
            <w:noWrap/>
            <w:vAlign w:val="center"/>
          </w:tcPr>
          <w:p>
            <w:pPr>
              <w:widowControl/>
              <w:spacing w:line="290" w:lineRule="exact"/>
              <w:jc w:val="center"/>
              <w:rPr>
                <w:color w:val="000000"/>
                <w:kern w:val="0"/>
                <w:sz w:val="20"/>
                <w:szCs w:val="20"/>
              </w:rPr>
            </w:pPr>
            <w:r>
              <w:rPr>
                <w:color w:val="000000"/>
                <w:kern w:val="0"/>
                <w:sz w:val="20"/>
                <w:szCs w:val="20"/>
              </w:rPr>
              <w:t>0</w:t>
            </w:r>
          </w:p>
        </w:tc>
        <w:tc>
          <w:tcPr>
            <w:tcW w:w="1893" w:type="dxa"/>
            <w:gridSpan w:val="2"/>
            <w:noWrap/>
            <w:vAlign w:val="center"/>
          </w:tcPr>
          <w:p>
            <w:pPr>
              <w:widowControl/>
              <w:spacing w:line="290" w:lineRule="exact"/>
              <w:jc w:val="center"/>
              <w:rPr>
                <w:color w:val="000000"/>
                <w:kern w:val="0"/>
                <w:sz w:val="20"/>
                <w:szCs w:val="20"/>
              </w:rPr>
            </w:pPr>
            <w:r>
              <w:rPr>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continue"/>
            <w:noWrap w:val="0"/>
            <w:vAlign w:val="center"/>
          </w:tcPr>
          <w:p>
            <w:pPr>
              <w:widowControl/>
              <w:spacing w:line="290" w:lineRule="exact"/>
              <w:jc w:val="left"/>
              <w:rPr>
                <w:color w:val="000000"/>
                <w:kern w:val="0"/>
                <w:sz w:val="20"/>
                <w:szCs w:val="20"/>
              </w:rPr>
            </w:pPr>
          </w:p>
        </w:tc>
        <w:tc>
          <w:tcPr>
            <w:tcW w:w="1194"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财政拨款</w:t>
            </w:r>
          </w:p>
        </w:tc>
        <w:tc>
          <w:tcPr>
            <w:tcW w:w="1128" w:type="dxa"/>
            <w:noWrap/>
            <w:vAlign w:val="center"/>
          </w:tcPr>
          <w:p>
            <w:pPr>
              <w:pStyle w:val="2"/>
              <w:spacing w:before="93" w:line="290" w:lineRule="exact"/>
              <w:jc w:val="center"/>
              <w:rPr>
                <w:szCs w:val="21"/>
              </w:rPr>
            </w:pPr>
            <w:r>
              <w:rPr>
                <w:szCs w:val="21"/>
              </w:rPr>
              <w:t>3000</w:t>
            </w:r>
          </w:p>
        </w:tc>
        <w:tc>
          <w:tcPr>
            <w:tcW w:w="982" w:type="dxa"/>
            <w:gridSpan w:val="2"/>
            <w:noWrap/>
            <w:vAlign w:val="center"/>
          </w:tcPr>
          <w:p>
            <w:pPr>
              <w:widowControl/>
              <w:spacing w:line="290" w:lineRule="exact"/>
              <w:jc w:val="center"/>
              <w:rPr>
                <w:color w:val="000000"/>
                <w:kern w:val="0"/>
                <w:szCs w:val="21"/>
              </w:rPr>
            </w:pPr>
            <w:r>
              <w:rPr>
                <w:color w:val="000000"/>
                <w:kern w:val="0"/>
                <w:szCs w:val="21"/>
              </w:rPr>
              <w:t>3000</w:t>
            </w:r>
          </w:p>
        </w:tc>
        <w:tc>
          <w:tcPr>
            <w:tcW w:w="1205" w:type="dxa"/>
            <w:noWrap/>
            <w:vAlign w:val="center"/>
          </w:tcPr>
          <w:p>
            <w:pPr>
              <w:widowControl/>
              <w:spacing w:line="290" w:lineRule="exact"/>
              <w:jc w:val="center"/>
              <w:rPr>
                <w:color w:val="000000"/>
                <w:kern w:val="0"/>
                <w:szCs w:val="21"/>
              </w:rPr>
            </w:pPr>
            <w:r>
              <w:rPr>
                <w:color w:val="000000"/>
                <w:kern w:val="0"/>
                <w:szCs w:val="21"/>
              </w:rPr>
              <w:t>0</w:t>
            </w:r>
          </w:p>
        </w:tc>
        <w:tc>
          <w:tcPr>
            <w:tcW w:w="1611" w:type="dxa"/>
            <w:noWrap/>
            <w:vAlign w:val="center"/>
          </w:tcPr>
          <w:p>
            <w:pPr>
              <w:widowControl/>
              <w:spacing w:line="290" w:lineRule="exact"/>
              <w:jc w:val="center"/>
              <w:rPr>
                <w:color w:val="000000"/>
                <w:kern w:val="0"/>
                <w:sz w:val="20"/>
                <w:szCs w:val="20"/>
              </w:rPr>
            </w:pPr>
            <w:r>
              <w:rPr>
                <w:color w:val="000000"/>
                <w:kern w:val="0"/>
                <w:sz w:val="20"/>
                <w:szCs w:val="20"/>
              </w:rPr>
              <w:t>0</w:t>
            </w:r>
          </w:p>
        </w:tc>
        <w:tc>
          <w:tcPr>
            <w:tcW w:w="1893" w:type="dxa"/>
            <w:gridSpan w:val="2"/>
            <w:noWrap/>
            <w:vAlign w:val="center"/>
          </w:tcPr>
          <w:p>
            <w:pPr>
              <w:widowControl/>
              <w:spacing w:line="290" w:lineRule="exact"/>
              <w:jc w:val="center"/>
              <w:rPr>
                <w:color w:val="000000"/>
                <w:kern w:val="0"/>
                <w:sz w:val="20"/>
                <w:szCs w:val="20"/>
              </w:rPr>
            </w:pPr>
            <w:r>
              <w:rPr>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continue"/>
            <w:noWrap w:val="0"/>
            <w:vAlign w:val="center"/>
          </w:tcPr>
          <w:p>
            <w:pPr>
              <w:widowControl/>
              <w:spacing w:line="290" w:lineRule="exact"/>
              <w:jc w:val="left"/>
              <w:rPr>
                <w:color w:val="000000"/>
                <w:kern w:val="0"/>
                <w:sz w:val="20"/>
                <w:szCs w:val="20"/>
              </w:rPr>
            </w:pPr>
          </w:p>
        </w:tc>
        <w:tc>
          <w:tcPr>
            <w:tcW w:w="1194"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其他资金</w:t>
            </w:r>
          </w:p>
        </w:tc>
        <w:tc>
          <w:tcPr>
            <w:tcW w:w="1128" w:type="dxa"/>
            <w:noWrap/>
            <w:vAlign w:val="center"/>
          </w:tcPr>
          <w:p>
            <w:pPr>
              <w:pStyle w:val="2"/>
              <w:spacing w:before="93" w:line="290" w:lineRule="exact"/>
              <w:jc w:val="center"/>
            </w:pPr>
          </w:p>
        </w:tc>
        <w:tc>
          <w:tcPr>
            <w:tcW w:w="982" w:type="dxa"/>
            <w:gridSpan w:val="2"/>
            <w:noWrap/>
            <w:vAlign w:val="center"/>
          </w:tcPr>
          <w:p>
            <w:pPr>
              <w:widowControl/>
              <w:spacing w:line="290" w:lineRule="exact"/>
              <w:jc w:val="center"/>
              <w:rPr>
                <w:color w:val="000000"/>
                <w:kern w:val="0"/>
                <w:sz w:val="20"/>
                <w:szCs w:val="20"/>
              </w:rPr>
            </w:pPr>
          </w:p>
        </w:tc>
        <w:tc>
          <w:tcPr>
            <w:tcW w:w="1205" w:type="dxa"/>
            <w:noWrap/>
            <w:vAlign w:val="center"/>
          </w:tcPr>
          <w:p>
            <w:pPr>
              <w:widowControl/>
              <w:spacing w:line="290" w:lineRule="exact"/>
              <w:jc w:val="center"/>
              <w:rPr>
                <w:color w:val="000000"/>
                <w:kern w:val="0"/>
                <w:sz w:val="20"/>
                <w:szCs w:val="20"/>
              </w:rPr>
            </w:pPr>
          </w:p>
        </w:tc>
        <w:tc>
          <w:tcPr>
            <w:tcW w:w="1611" w:type="dxa"/>
            <w:noWrap/>
            <w:vAlign w:val="center"/>
          </w:tcPr>
          <w:p>
            <w:pPr>
              <w:widowControl/>
              <w:spacing w:line="290" w:lineRule="exact"/>
              <w:jc w:val="center"/>
              <w:rPr>
                <w:color w:val="000000"/>
                <w:kern w:val="0"/>
                <w:sz w:val="20"/>
                <w:szCs w:val="20"/>
              </w:rPr>
            </w:pPr>
          </w:p>
        </w:tc>
        <w:tc>
          <w:tcPr>
            <w:tcW w:w="1893" w:type="dxa"/>
            <w:gridSpan w:val="2"/>
            <w:noWrap/>
            <w:vAlign w:val="center"/>
          </w:tcPr>
          <w:p>
            <w:pPr>
              <w:widowControl/>
              <w:spacing w:line="290" w:lineRule="exact"/>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restart"/>
            <w:noWrap/>
            <w:vAlign w:val="center"/>
          </w:tcPr>
          <w:p>
            <w:pPr>
              <w:widowControl/>
              <w:spacing w:line="290" w:lineRule="exact"/>
              <w:jc w:val="center"/>
              <w:rPr>
                <w:color w:val="000000"/>
                <w:kern w:val="0"/>
                <w:sz w:val="20"/>
                <w:szCs w:val="20"/>
              </w:rPr>
            </w:pPr>
            <w:r>
              <w:rPr>
                <w:rFonts w:hint="eastAsia"/>
                <w:color w:val="000000"/>
                <w:kern w:val="0"/>
                <w:sz w:val="20"/>
                <w:szCs w:val="20"/>
              </w:rPr>
              <w:t>财政拨款结构</w:t>
            </w:r>
          </w:p>
        </w:tc>
        <w:tc>
          <w:tcPr>
            <w:tcW w:w="1194"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项目</w:t>
            </w:r>
          </w:p>
        </w:tc>
        <w:tc>
          <w:tcPr>
            <w:tcW w:w="1128" w:type="dxa"/>
            <w:noWrap/>
            <w:vAlign w:val="center"/>
          </w:tcPr>
          <w:p>
            <w:pPr>
              <w:widowControl/>
              <w:spacing w:line="290" w:lineRule="exact"/>
              <w:jc w:val="center"/>
              <w:rPr>
                <w:color w:val="000000"/>
                <w:kern w:val="0"/>
                <w:sz w:val="20"/>
                <w:szCs w:val="20"/>
              </w:rPr>
            </w:pPr>
            <w:r>
              <w:rPr>
                <w:rFonts w:hint="eastAsia"/>
                <w:color w:val="000000"/>
                <w:kern w:val="0"/>
                <w:sz w:val="20"/>
                <w:szCs w:val="20"/>
              </w:rPr>
              <w:t>合计</w:t>
            </w:r>
          </w:p>
        </w:tc>
        <w:tc>
          <w:tcPr>
            <w:tcW w:w="982"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一般公共预算安排</w:t>
            </w:r>
          </w:p>
        </w:tc>
        <w:tc>
          <w:tcPr>
            <w:tcW w:w="1205" w:type="dxa"/>
            <w:noWrap/>
            <w:vAlign w:val="center"/>
          </w:tcPr>
          <w:p>
            <w:pPr>
              <w:widowControl/>
              <w:spacing w:line="290" w:lineRule="exact"/>
              <w:jc w:val="center"/>
              <w:rPr>
                <w:color w:val="000000"/>
                <w:kern w:val="0"/>
                <w:sz w:val="20"/>
                <w:szCs w:val="20"/>
              </w:rPr>
            </w:pPr>
            <w:r>
              <w:rPr>
                <w:rFonts w:hint="eastAsia"/>
                <w:color w:val="000000"/>
                <w:kern w:val="0"/>
                <w:sz w:val="20"/>
                <w:szCs w:val="20"/>
              </w:rPr>
              <w:t>政府性基金预算安排</w:t>
            </w:r>
          </w:p>
        </w:tc>
        <w:tc>
          <w:tcPr>
            <w:tcW w:w="1611" w:type="dxa"/>
            <w:noWrap/>
            <w:vAlign w:val="center"/>
          </w:tcPr>
          <w:p>
            <w:pPr>
              <w:widowControl/>
              <w:spacing w:line="290" w:lineRule="exact"/>
              <w:jc w:val="center"/>
              <w:rPr>
                <w:color w:val="000000"/>
                <w:kern w:val="0"/>
                <w:sz w:val="20"/>
                <w:szCs w:val="20"/>
              </w:rPr>
            </w:pPr>
            <w:r>
              <w:rPr>
                <w:rFonts w:hint="eastAsia"/>
                <w:color w:val="000000"/>
                <w:kern w:val="0"/>
                <w:sz w:val="20"/>
                <w:szCs w:val="20"/>
              </w:rPr>
              <w:t>国有资本经营</w:t>
            </w:r>
          </w:p>
          <w:p>
            <w:pPr>
              <w:widowControl/>
              <w:spacing w:line="290" w:lineRule="exact"/>
              <w:jc w:val="center"/>
              <w:rPr>
                <w:color w:val="000000"/>
                <w:kern w:val="0"/>
                <w:sz w:val="20"/>
                <w:szCs w:val="20"/>
              </w:rPr>
            </w:pPr>
            <w:r>
              <w:rPr>
                <w:rFonts w:hint="eastAsia"/>
                <w:color w:val="000000"/>
                <w:kern w:val="0"/>
                <w:sz w:val="20"/>
                <w:szCs w:val="20"/>
              </w:rPr>
              <w:t>预算安排</w:t>
            </w:r>
          </w:p>
        </w:tc>
        <w:tc>
          <w:tcPr>
            <w:tcW w:w="1893"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continue"/>
            <w:noWrap w:val="0"/>
            <w:vAlign w:val="center"/>
          </w:tcPr>
          <w:p>
            <w:pPr>
              <w:widowControl/>
              <w:spacing w:line="290" w:lineRule="exact"/>
              <w:jc w:val="left"/>
              <w:rPr>
                <w:color w:val="000000"/>
                <w:kern w:val="0"/>
                <w:sz w:val="20"/>
                <w:szCs w:val="20"/>
              </w:rPr>
            </w:pPr>
          </w:p>
        </w:tc>
        <w:tc>
          <w:tcPr>
            <w:tcW w:w="1194"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预算额</w:t>
            </w:r>
          </w:p>
          <w:p>
            <w:pPr>
              <w:widowControl/>
              <w:spacing w:line="290" w:lineRule="exact"/>
              <w:jc w:val="center"/>
              <w:rPr>
                <w:color w:val="000000"/>
                <w:kern w:val="0"/>
                <w:sz w:val="20"/>
                <w:szCs w:val="20"/>
              </w:rPr>
            </w:pPr>
            <w:r>
              <w:rPr>
                <w:rFonts w:hint="eastAsia"/>
                <w:color w:val="000000"/>
                <w:kern w:val="0"/>
                <w:sz w:val="20"/>
                <w:szCs w:val="20"/>
              </w:rPr>
              <w:t>（百元）</w:t>
            </w:r>
          </w:p>
        </w:tc>
        <w:tc>
          <w:tcPr>
            <w:tcW w:w="1128" w:type="dxa"/>
            <w:noWrap/>
            <w:vAlign w:val="center"/>
          </w:tcPr>
          <w:p>
            <w:pPr>
              <w:pStyle w:val="2"/>
              <w:spacing w:before="93" w:line="290" w:lineRule="exact"/>
              <w:jc w:val="center"/>
            </w:pPr>
            <w:r>
              <w:t>3000</w:t>
            </w:r>
          </w:p>
        </w:tc>
        <w:tc>
          <w:tcPr>
            <w:tcW w:w="982" w:type="dxa"/>
            <w:gridSpan w:val="2"/>
            <w:noWrap/>
            <w:vAlign w:val="center"/>
          </w:tcPr>
          <w:p>
            <w:pPr>
              <w:widowControl/>
              <w:spacing w:line="290" w:lineRule="exact"/>
              <w:jc w:val="center"/>
              <w:rPr>
                <w:color w:val="000000"/>
                <w:kern w:val="0"/>
                <w:sz w:val="20"/>
                <w:szCs w:val="20"/>
              </w:rPr>
            </w:pPr>
            <w:r>
              <w:rPr>
                <w:color w:val="000000"/>
                <w:kern w:val="0"/>
                <w:sz w:val="20"/>
                <w:szCs w:val="20"/>
              </w:rPr>
              <w:t>3000</w:t>
            </w:r>
          </w:p>
        </w:tc>
        <w:tc>
          <w:tcPr>
            <w:tcW w:w="1205" w:type="dxa"/>
            <w:noWrap/>
            <w:vAlign w:val="center"/>
          </w:tcPr>
          <w:p>
            <w:pPr>
              <w:widowControl/>
              <w:spacing w:line="290" w:lineRule="exact"/>
              <w:jc w:val="center"/>
              <w:rPr>
                <w:color w:val="000000"/>
                <w:kern w:val="0"/>
                <w:sz w:val="20"/>
                <w:szCs w:val="20"/>
              </w:rPr>
            </w:pPr>
            <w:r>
              <w:rPr>
                <w:color w:val="000000"/>
                <w:kern w:val="0"/>
                <w:sz w:val="20"/>
                <w:szCs w:val="20"/>
              </w:rPr>
              <w:t>0</w:t>
            </w:r>
          </w:p>
        </w:tc>
        <w:tc>
          <w:tcPr>
            <w:tcW w:w="1611" w:type="dxa"/>
            <w:noWrap/>
            <w:vAlign w:val="center"/>
          </w:tcPr>
          <w:p>
            <w:pPr>
              <w:widowControl/>
              <w:spacing w:line="290" w:lineRule="exact"/>
              <w:jc w:val="center"/>
              <w:rPr>
                <w:color w:val="000000"/>
                <w:kern w:val="0"/>
                <w:sz w:val="20"/>
                <w:szCs w:val="20"/>
              </w:rPr>
            </w:pPr>
            <w:r>
              <w:rPr>
                <w:color w:val="000000"/>
                <w:kern w:val="0"/>
                <w:sz w:val="20"/>
                <w:szCs w:val="20"/>
              </w:rPr>
              <w:t>0</w:t>
            </w:r>
          </w:p>
        </w:tc>
        <w:tc>
          <w:tcPr>
            <w:tcW w:w="1893" w:type="dxa"/>
            <w:gridSpan w:val="2"/>
            <w:noWrap/>
            <w:vAlign w:val="center"/>
          </w:tcPr>
          <w:p>
            <w:pPr>
              <w:widowControl/>
              <w:spacing w:line="290" w:lineRule="exact"/>
              <w:jc w:val="center"/>
              <w:rPr>
                <w:color w:val="000000"/>
                <w:kern w:val="0"/>
                <w:sz w:val="20"/>
                <w:szCs w:val="20"/>
              </w:rPr>
            </w:pPr>
            <w:r>
              <w:rPr>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continue"/>
            <w:noWrap w:val="0"/>
            <w:vAlign w:val="center"/>
          </w:tcPr>
          <w:p>
            <w:pPr>
              <w:widowControl/>
              <w:spacing w:line="290" w:lineRule="exact"/>
              <w:jc w:val="left"/>
              <w:rPr>
                <w:color w:val="000000"/>
                <w:kern w:val="0"/>
                <w:sz w:val="20"/>
                <w:szCs w:val="20"/>
              </w:rPr>
            </w:pPr>
          </w:p>
        </w:tc>
        <w:tc>
          <w:tcPr>
            <w:tcW w:w="1194"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执行额</w:t>
            </w:r>
          </w:p>
          <w:p>
            <w:pPr>
              <w:widowControl/>
              <w:spacing w:line="290" w:lineRule="exact"/>
              <w:jc w:val="center"/>
              <w:rPr>
                <w:color w:val="000000"/>
                <w:kern w:val="0"/>
                <w:sz w:val="20"/>
                <w:szCs w:val="20"/>
              </w:rPr>
            </w:pPr>
            <w:r>
              <w:rPr>
                <w:rFonts w:hint="eastAsia"/>
                <w:color w:val="000000"/>
                <w:kern w:val="0"/>
                <w:sz w:val="20"/>
                <w:szCs w:val="20"/>
              </w:rPr>
              <w:t>（百元）</w:t>
            </w:r>
          </w:p>
        </w:tc>
        <w:tc>
          <w:tcPr>
            <w:tcW w:w="1128" w:type="dxa"/>
            <w:noWrap/>
            <w:vAlign w:val="center"/>
          </w:tcPr>
          <w:p>
            <w:pPr>
              <w:pStyle w:val="2"/>
              <w:spacing w:before="93" w:line="290" w:lineRule="exact"/>
              <w:jc w:val="center"/>
            </w:pPr>
            <w:r>
              <w:t>3000</w:t>
            </w:r>
          </w:p>
        </w:tc>
        <w:tc>
          <w:tcPr>
            <w:tcW w:w="982" w:type="dxa"/>
            <w:gridSpan w:val="2"/>
            <w:noWrap/>
            <w:vAlign w:val="center"/>
          </w:tcPr>
          <w:p>
            <w:pPr>
              <w:widowControl/>
              <w:spacing w:line="290" w:lineRule="exact"/>
              <w:jc w:val="center"/>
              <w:rPr>
                <w:color w:val="000000"/>
                <w:kern w:val="0"/>
                <w:sz w:val="20"/>
                <w:szCs w:val="20"/>
              </w:rPr>
            </w:pPr>
            <w:r>
              <w:rPr>
                <w:color w:val="000000"/>
                <w:kern w:val="0"/>
                <w:sz w:val="20"/>
                <w:szCs w:val="20"/>
              </w:rPr>
              <w:t>3000</w:t>
            </w:r>
          </w:p>
        </w:tc>
        <w:tc>
          <w:tcPr>
            <w:tcW w:w="1205" w:type="dxa"/>
            <w:noWrap/>
            <w:vAlign w:val="center"/>
          </w:tcPr>
          <w:p>
            <w:pPr>
              <w:widowControl/>
              <w:spacing w:line="290" w:lineRule="exact"/>
              <w:jc w:val="center"/>
              <w:rPr>
                <w:color w:val="000000"/>
                <w:kern w:val="0"/>
                <w:sz w:val="20"/>
                <w:szCs w:val="20"/>
              </w:rPr>
            </w:pPr>
            <w:r>
              <w:rPr>
                <w:color w:val="000000"/>
                <w:kern w:val="0"/>
                <w:sz w:val="20"/>
                <w:szCs w:val="20"/>
              </w:rPr>
              <w:t>0</w:t>
            </w:r>
          </w:p>
        </w:tc>
        <w:tc>
          <w:tcPr>
            <w:tcW w:w="1611" w:type="dxa"/>
            <w:noWrap/>
            <w:vAlign w:val="center"/>
          </w:tcPr>
          <w:p>
            <w:pPr>
              <w:widowControl/>
              <w:spacing w:line="290" w:lineRule="exact"/>
              <w:jc w:val="center"/>
              <w:rPr>
                <w:color w:val="000000"/>
                <w:kern w:val="0"/>
                <w:sz w:val="20"/>
                <w:szCs w:val="20"/>
              </w:rPr>
            </w:pPr>
            <w:r>
              <w:rPr>
                <w:color w:val="000000"/>
                <w:kern w:val="0"/>
                <w:sz w:val="20"/>
                <w:szCs w:val="20"/>
              </w:rPr>
              <w:t>0</w:t>
            </w:r>
          </w:p>
        </w:tc>
        <w:tc>
          <w:tcPr>
            <w:tcW w:w="1893" w:type="dxa"/>
            <w:gridSpan w:val="2"/>
            <w:noWrap/>
            <w:vAlign w:val="center"/>
          </w:tcPr>
          <w:p>
            <w:pPr>
              <w:widowControl/>
              <w:spacing w:line="290" w:lineRule="exact"/>
              <w:jc w:val="center"/>
              <w:rPr>
                <w:color w:val="000000"/>
                <w:kern w:val="0"/>
                <w:sz w:val="20"/>
                <w:szCs w:val="20"/>
              </w:rPr>
            </w:pPr>
            <w:r>
              <w:rPr>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continue"/>
            <w:noWrap w:val="0"/>
            <w:vAlign w:val="center"/>
          </w:tcPr>
          <w:p>
            <w:pPr>
              <w:widowControl/>
              <w:spacing w:line="290" w:lineRule="exact"/>
              <w:jc w:val="left"/>
              <w:rPr>
                <w:color w:val="000000"/>
                <w:kern w:val="0"/>
                <w:sz w:val="20"/>
                <w:szCs w:val="20"/>
              </w:rPr>
            </w:pPr>
          </w:p>
        </w:tc>
        <w:tc>
          <w:tcPr>
            <w:tcW w:w="1194"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当年结转结余额（百元）</w:t>
            </w:r>
          </w:p>
        </w:tc>
        <w:tc>
          <w:tcPr>
            <w:tcW w:w="1128" w:type="dxa"/>
            <w:noWrap/>
            <w:vAlign w:val="center"/>
          </w:tcPr>
          <w:p>
            <w:pPr>
              <w:widowControl/>
              <w:spacing w:line="290" w:lineRule="exact"/>
              <w:jc w:val="center"/>
            </w:pPr>
          </w:p>
          <w:p>
            <w:pPr>
              <w:pStyle w:val="2"/>
              <w:spacing w:before="93" w:line="290" w:lineRule="exact"/>
              <w:jc w:val="center"/>
            </w:pPr>
            <w:r>
              <w:t>0</w:t>
            </w:r>
          </w:p>
        </w:tc>
        <w:tc>
          <w:tcPr>
            <w:tcW w:w="982" w:type="dxa"/>
            <w:gridSpan w:val="2"/>
            <w:noWrap/>
            <w:vAlign w:val="center"/>
          </w:tcPr>
          <w:p>
            <w:pPr>
              <w:widowControl/>
              <w:spacing w:line="290" w:lineRule="exact"/>
              <w:jc w:val="center"/>
              <w:rPr>
                <w:color w:val="000000"/>
                <w:kern w:val="0"/>
                <w:sz w:val="20"/>
                <w:szCs w:val="20"/>
              </w:rPr>
            </w:pPr>
            <w:r>
              <w:rPr>
                <w:color w:val="000000"/>
                <w:kern w:val="0"/>
                <w:sz w:val="20"/>
                <w:szCs w:val="20"/>
              </w:rPr>
              <w:t>0</w:t>
            </w:r>
          </w:p>
        </w:tc>
        <w:tc>
          <w:tcPr>
            <w:tcW w:w="1205" w:type="dxa"/>
            <w:noWrap/>
            <w:vAlign w:val="center"/>
          </w:tcPr>
          <w:p>
            <w:pPr>
              <w:widowControl/>
              <w:spacing w:line="290" w:lineRule="exact"/>
              <w:jc w:val="center"/>
              <w:rPr>
                <w:color w:val="000000"/>
                <w:kern w:val="0"/>
                <w:sz w:val="20"/>
                <w:szCs w:val="20"/>
              </w:rPr>
            </w:pPr>
          </w:p>
        </w:tc>
        <w:tc>
          <w:tcPr>
            <w:tcW w:w="1611" w:type="dxa"/>
            <w:noWrap/>
            <w:vAlign w:val="center"/>
          </w:tcPr>
          <w:p>
            <w:pPr>
              <w:widowControl/>
              <w:spacing w:line="290" w:lineRule="exact"/>
              <w:jc w:val="center"/>
              <w:rPr>
                <w:color w:val="000000"/>
                <w:kern w:val="0"/>
                <w:sz w:val="20"/>
                <w:szCs w:val="20"/>
              </w:rPr>
            </w:pPr>
          </w:p>
        </w:tc>
        <w:tc>
          <w:tcPr>
            <w:tcW w:w="1893" w:type="dxa"/>
            <w:gridSpan w:val="2"/>
            <w:noWrap/>
            <w:vAlign w:val="center"/>
          </w:tcPr>
          <w:p>
            <w:pPr>
              <w:widowControl/>
              <w:spacing w:line="290" w:lineRule="exact"/>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21" w:hRule="atLeast"/>
        </w:trPr>
        <w:tc>
          <w:tcPr>
            <w:tcW w:w="885" w:type="dxa"/>
            <w:vMerge w:val="continue"/>
            <w:noWrap w:val="0"/>
            <w:vAlign w:val="center"/>
          </w:tcPr>
          <w:p>
            <w:pPr>
              <w:widowControl/>
              <w:spacing w:line="290" w:lineRule="exact"/>
              <w:jc w:val="left"/>
              <w:rPr>
                <w:color w:val="000000"/>
                <w:kern w:val="0"/>
                <w:sz w:val="20"/>
                <w:szCs w:val="20"/>
              </w:rPr>
            </w:pPr>
          </w:p>
        </w:tc>
        <w:tc>
          <w:tcPr>
            <w:tcW w:w="1194" w:type="dxa"/>
            <w:gridSpan w:val="2"/>
            <w:noWrap/>
            <w:vAlign w:val="center"/>
          </w:tcPr>
          <w:p>
            <w:pPr>
              <w:widowControl/>
              <w:spacing w:line="290" w:lineRule="exact"/>
              <w:jc w:val="center"/>
              <w:rPr>
                <w:color w:val="000000"/>
                <w:spacing w:val="-12"/>
                <w:kern w:val="0"/>
                <w:sz w:val="20"/>
                <w:szCs w:val="20"/>
              </w:rPr>
            </w:pPr>
            <w:r>
              <w:rPr>
                <w:rFonts w:hint="eastAsia"/>
                <w:color w:val="000000"/>
                <w:spacing w:val="-12"/>
                <w:kern w:val="0"/>
                <w:sz w:val="20"/>
                <w:szCs w:val="20"/>
              </w:rPr>
              <w:t>结转结余率</w:t>
            </w:r>
            <w:r>
              <w:rPr>
                <w:color w:val="000000"/>
                <w:spacing w:val="-12"/>
                <w:kern w:val="0"/>
                <w:sz w:val="20"/>
                <w:szCs w:val="20"/>
              </w:rPr>
              <w:t>%</w:t>
            </w:r>
          </w:p>
        </w:tc>
        <w:tc>
          <w:tcPr>
            <w:tcW w:w="1128" w:type="dxa"/>
            <w:noWrap/>
            <w:vAlign w:val="center"/>
          </w:tcPr>
          <w:p>
            <w:pPr>
              <w:widowControl/>
              <w:spacing w:line="290" w:lineRule="exact"/>
              <w:jc w:val="center"/>
              <w:rPr>
                <w:color w:val="000000"/>
                <w:kern w:val="0"/>
                <w:sz w:val="20"/>
                <w:szCs w:val="20"/>
              </w:rPr>
            </w:pPr>
            <w:r>
              <w:rPr>
                <w:color w:val="000000"/>
                <w:kern w:val="0"/>
                <w:sz w:val="20"/>
                <w:szCs w:val="20"/>
              </w:rPr>
              <w:t>0</w:t>
            </w:r>
          </w:p>
        </w:tc>
        <w:tc>
          <w:tcPr>
            <w:tcW w:w="982" w:type="dxa"/>
            <w:gridSpan w:val="2"/>
            <w:noWrap/>
            <w:vAlign w:val="center"/>
          </w:tcPr>
          <w:p>
            <w:pPr>
              <w:widowControl/>
              <w:spacing w:line="290" w:lineRule="exact"/>
              <w:jc w:val="center"/>
              <w:rPr>
                <w:color w:val="000000"/>
                <w:kern w:val="0"/>
                <w:sz w:val="20"/>
                <w:szCs w:val="20"/>
              </w:rPr>
            </w:pPr>
            <w:r>
              <w:rPr>
                <w:color w:val="000000"/>
                <w:kern w:val="0"/>
                <w:sz w:val="20"/>
                <w:szCs w:val="20"/>
              </w:rPr>
              <w:t>0</w:t>
            </w:r>
          </w:p>
        </w:tc>
        <w:tc>
          <w:tcPr>
            <w:tcW w:w="1205" w:type="dxa"/>
            <w:noWrap/>
            <w:vAlign w:val="center"/>
          </w:tcPr>
          <w:p>
            <w:pPr>
              <w:widowControl/>
              <w:spacing w:line="290" w:lineRule="exact"/>
              <w:jc w:val="center"/>
              <w:rPr>
                <w:color w:val="000000"/>
                <w:kern w:val="0"/>
                <w:sz w:val="20"/>
                <w:szCs w:val="20"/>
              </w:rPr>
            </w:pPr>
          </w:p>
        </w:tc>
        <w:tc>
          <w:tcPr>
            <w:tcW w:w="1611" w:type="dxa"/>
            <w:noWrap/>
            <w:vAlign w:val="center"/>
          </w:tcPr>
          <w:p>
            <w:pPr>
              <w:widowControl/>
              <w:spacing w:line="290" w:lineRule="exact"/>
              <w:jc w:val="center"/>
              <w:rPr>
                <w:color w:val="000000"/>
                <w:kern w:val="0"/>
                <w:sz w:val="20"/>
                <w:szCs w:val="20"/>
              </w:rPr>
            </w:pPr>
          </w:p>
        </w:tc>
        <w:tc>
          <w:tcPr>
            <w:tcW w:w="1893" w:type="dxa"/>
            <w:gridSpan w:val="2"/>
            <w:noWrap/>
            <w:vAlign w:val="center"/>
          </w:tcPr>
          <w:p>
            <w:pPr>
              <w:widowControl/>
              <w:spacing w:line="290" w:lineRule="exact"/>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continue"/>
            <w:noWrap w:val="0"/>
            <w:vAlign w:val="center"/>
          </w:tcPr>
          <w:p>
            <w:pPr>
              <w:widowControl/>
              <w:spacing w:line="290" w:lineRule="exact"/>
              <w:jc w:val="left"/>
              <w:rPr>
                <w:color w:val="000000"/>
                <w:kern w:val="0"/>
                <w:sz w:val="20"/>
                <w:szCs w:val="20"/>
              </w:rPr>
            </w:pPr>
          </w:p>
        </w:tc>
        <w:tc>
          <w:tcPr>
            <w:tcW w:w="1194"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结转结余变动率</w:t>
            </w:r>
            <w:r>
              <w:rPr>
                <w:color w:val="000000"/>
                <w:kern w:val="0"/>
                <w:sz w:val="20"/>
                <w:szCs w:val="20"/>
              </w:rPr>
              <w:t>%</w:t>
            </w:r>
          </w:p>
        </w:tc>
        <w:tc>
          <w:tcPr>
            <w:tcW w:w="1128" w:type="dxa"/>
            <w:noWrap/>
            <w:vAlign w:val="center"/>
          </w:tcPr>
          <w:p>
            <w:pPr>
              <w:widowControl/>
              <w:spacing w:line="290" w:lineRule="exact"/>
              <w:jc w:val="center"/>
              <w:rPr>
                <w:color w:val="000000"/>
                <w:kern w:val="0"/>
                <w:sz w:val="20"/>
                <w:szCs w:val="20"/>
              </w:rPr>
            </w:pPr>
            <w:r>
              <w:rPr>
                <w:color w:val="000000"/>
                <w:kern w:val="0"/>
                <w:sz w:val="20"/>
                <w:szCs w:val="20"/>
              </w:rPr>
              <w:t>0</w:t>
            </w:r>
          </w:p>
        </w:tc>
        <w:tc>
          <w:tcPr>
            <w:tcW w:w="982" w:type="dxa"/>
            <w:gridSpan w:val="2"/>
            <w:noWrap/>
            <w:vAlign w:val="center"/>
          </w:tcPr>
          <w:p>
            <w:pPr>
              <w:widowControl/>
              <w:spacing w:line="290" w:lineRule="exact"/>
              <w:jc w:val="center"/>
              <w:rPr>
                <w:color w:val="000000"/>
                <w:kern w:val="0"/>
                <w:sz w:val="20"/>
                <w:szCs w:val="20"/>
              </w:rPr>
            </w:pPr>
            <w:r>
              <w:rPr>
                <w:color w:val="000000"/>
                <w:kern w:val="0"/>
                <w:sz w:val="20"/>
                <w:szCs w:val="20"/>
              </w:rPr>
              <w:t>0</w:t>
            </w:r>
          </w:p>
        </w:tc>
        <w:tc>
          <w:tcPr>
            <w:tcW w:w="1205" w:type="dxa"/>
            <w:noWrap/>
            <w:vAlign w:val="center"/>
          </w:tcPr>
          <w:p>
            <w:pPr>
              <w:widowControl/>
              <w:spacing w:line="290" w:lineRule="exact"/>
              <w:jc w:val="center"/>
              <w:rPr>
                <w:color w:val="000000"/>
                <w:kern w:val="0"/>
                <w:sz w:val="20"/>
                <w:szCs w:val="20"/>
              </w:rPr>
            </w:pPr>
          </w:p>
        </w:tc>
        <w:tc>
          <w:tcPr>
            <w:tcW w:w="1611" w:type="dxa"/>
            <w:noWrap/>
            <w:vAlign w:val="center"/>
          </w:tcPr>
          <w:p>
            <w:pPr>
              <w:widowControl/>
              <w:spacing w:line="290" w:lineRule="exact"/>
              <w:jc w:val="center"/>
              <w:rPr>
                <w:color w:val="000000"/>
                <w:kern w:val="0"/>
                <w:sz w:val="20"/>
                <w:szCs w:val="20"/>
              </w:rPr>
            </w:pPr>
          </w:p>
        </w:tc>
        <w:tc>
          <w:tcPr>
            <w:tcW w:w="1893" w:type="dxa"/>
            <w:gridSpan w:val="2"/>
            <w:noWrap/>
            <w:vAlign w:val="center"/>
          </w:tcPr>
          <w:p>
            <w:pPr>
              <w:widowControl/>
              <w:spacing w:line="290" w:lineRule="exact"/>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restart"/>
            <w:noWrap/>
            <w:vAlign w:val="center"/>
          </w:tcPr>
          <w:p>
            <w:pPr>
              <w:widowControl/>
              <w:spacing w:line="290" w:lineRule="exact"/>
              <w:jc w:val="center"/>
              <w:rPr>
                <w:color w:val="000000"/>
                <w:kern w:val="0"/>
                <w:sz w:val="20"/>
                <w:szCs w:val="20"/>
              </w:rPr>
            </w:pPr>
            <w:r>
              <w:rPr>
                <w:rFonts w:hint="eastAsia"/>
                <w:color w:val="000000"/>
                <w:kern w:val="0"/>
                <w:sz w:val="20"/>
                <w:szCs w:val="20"/>
              </w:rPr>
              <w:t>年度总体目标</w:t>
            </w:r>
          </w:p>
        </w:tc>
        <w:tc>
          <w:tcPr>
            <w:tcW w:w="2322" w:type="dxa"/>
            <w:gridSpan w:val="3"/>
            <w:noWrap/>
            <w:vAlign w:val="center"/>
          </w:tcPr>
          <w:p>
            <w:pPr>
              <w:widowControl/>
              <w:spacing w:line="290" w:lineRule="exact"/>
              <w:jc w:val="center"/>
              <w:rPr>
                <w:color w:val="000000"/>
                <w:kern w:val="0"/>
                <w:sz w:val="20"/>
                <w:szCs w:val="20"/>
              </w:rPr>
            </w:pPr>
            <w:r>
              <w:rPr>
                <w:rFonts w:hint="eastAsia"/>
                <w:color w:val="000000"/>
                <w:kern w:val="0"/>
                <w:sz w:val="20"/>
                <w:szCs w:val="20"/>
              </w:rPr>
              <w:t>预算总体目标</w:t>
            </w:r>
          </w:p>
        </w:tc>
        <w:tc>
          <w:tcPr>
            <w:tcW w:w="2187" w:type="dxa"/>
            <w:gridSpan w:val="3"/>
            <w:noWrap/>
            <w:vAlign w:val="center"/>
          </w:tcPr>
          <w:p>
            <w:pPr>
              <w:widowControl/>
              <w:spacing w:line="290" w:lineRule="exact"/>
              <w:jc w:val="center"/>
              <w:rPr>
                <w:color w:val="000000"/>
                <w:kern w:val="0"/>
                <w:sz w:val="20"/>
                <w:szCs w:val="20"/>
              </w:rPr>
            </w:pPr>
            <w:r>
              <w:rPr>
                <w:rFonts w:hint="eastAsia"/>
                <w:color w:val="000000"/>
                <w:kern w:val="0"/>
                <w:sz w:val="20"/>
                <w:szCs w:val="20"/>
              </w:rPr>
              <w:t>预算总体目标执行结果</w:t>
            </w:r>
          </w:p>
        </w:tc>
        <w:tc>
          <w:tcPr>
            <w:tcW w:w="3504" w:type="dxa"/>
            <w:gridSpan w:val="3"/>
            <w:noWrap/>
            <w:vAlign w:val="center"/>
          </w:tcPr>
          <w:p>
            <w:pPr>
              <w:widowControl/>
              <w:spacing w:line="290" w:lineRule="exact"/>
              <w:jc w:val="center"/>
              <w:rPr>
                <w:color w:val="000000"/>
                <w:kern w:val="0"/>
                <w:sz w:val="20"/>
                <w:szCs w:val="20"/>
              </w:rPr>
            </w:pPr>
            <w:r>
              <w:rPr>
                <w:rFonts w:hint="eastAsia"/>
                <w:color w:val="000000"/>
                <w:kern w:val="0"/>
                <w:sz w:val="20"/>
                <w:szCs w:val="20"/>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965" w:hRule="atLeast"/>
        </w:trPr>
        <w:tc>
          <w:tcPr>
            <w:tcW w:w="885" w:type="dxa"/>
            <w:vMerge w:val="continue"/>
            <w:noWrap w:val="0"/>
            <w:vAlign w:val="center"/>
          </w:tcPr>
          <w:p>
            <w:pPr>
              <w:widowControl/>
              <w:spacing w:line="290" w:lineRule="exact"/>
              <w:jc w:val="left"/>
              <w:rPr>
                <w:color w:val="000000"/>
                <w:kern w:val="0"/>
                <w:sz w:val="20"/>
                <w:szCs w:val="20"/>
              </w:rPr>
            </w:pPr>
          </w:p>
        </w:tc>
        <w:tc>
          <w:tcPr>
            <w:tcW w:w="2322" w:type="dxa"/>
            <w:gridSpan w:val="3"/>
            <w:noWrap/>
            <w:vAlign w:val="center"/>
          </w:tcPr>
          <w:p>
            <w:pPr>
              <w:widowControl/>
              <w:spacing w:line="290" w:lineRule="exact"/>
              <w:jc w:val="left"/>
              <w:rPr>
                <w:color w:val="000000"/>
                <w:kern w:val="0"/>
                <w:sz w:val="20"/>
                <w:szCs w:val="20"/>
              </w:rPr>
            </w:pPr>
            <w:r>
              <w:rPr>
                <w:rFonts w:hint="eastAsia"/>
                <w:color w:val="000000"/>
                <w:kern w:val="0"/>
                <w:sz w:val="20"/>
                <w:szCs w:val="20"/>
              </w:rPr>
              <w:t>目标</w:t>
            </w:r>
            <w:r>
              <w:rPr>
                <w:color w:val="000000"/>
                <w:kern w:val="0"/>
                <w:sz w:val="20"/>
                <w:szCs w:val="20"/>
              </w:rPr>
              <w:t>1</w:t>
            </w:r>
            <w:r>
              <w:rPr>
                <w:rFonts w:hint="eastAsia"/>
                <w:color w:val="000000"/>
                <w:kern w:val="0"/>
                <w:sz w:val="20"/>
                <w:szCs w:val="20"/>
              </w:rPr>
              <w:t>：牵头举办第二届世界柠檬产业发展大会</w:t>
            </w:r>
          </w:p>
        </w:tc>
        <w:tc>
          <w:tcPr>
            <w:tcW w:w="2187" w:type="dxa"/>
            <w:gridSpan w:val="3"/>
            <w:noWrap/>
            <w:vAlign w:val="center"/>
          </w:tcPr>
          <w:p>
            <w:pPr>
              <w:widowControl/>
              <w:spacing w:line="250" w:lineRule="exact"/>
              <w:jc w:val="left"/>
              <w:rPr>
                <w:color w:val="000000"/>
                <w:kern w:val="0"/>
                <w:sz w:val="20"/>
                <w:szCs w:val="20"/>
              </w:rPr>
            </w:pPr>
            <w:r>
              <w:rPr>
                <w:rFonts w:hint="eastAsia"/>
                <w:color w:val="000000"/>
                <w:kern w:val="0"/>
                <w:sz w:val="20"/>
                <w:szCs w:val="20"/>
              </w:rPr>
              <w:t>圆满完成组织任务。　</w:t>
            </w:r>
            <w:r>
              <w:rPr>
                <w:rFonts w:hint="eastAsia"/>
              </w:rPr>
              <w:t>通过全方位、多渠道、无死角的新闻媒体宣传以及文艺界人士与“网红”代言，仅</w:t>
            </w:r>
            <w:r>
              <w:t>9</w:t>
            </w:r>
            <w:r>
              <w:rPr>
                <w:rFonts w:hint="eastAsia"/>
              </w:rPr>
              <w:t>月</w:t>
            </w:r>
            <w:r>
              <w:t>21</w:t>
            </w:r>
            <w:r>
              <w:rPr>
                <w:rFonts w:hint="eastAsia"/>
              </w:rPr>
              <w:t>日晚的直播盛典活动，场观人数超过</w:t>
            </w:r>
            <w:r>
              <w:t>3500</w:t>
            </w:r>
            <w:r>
              <w:rPr>
                <w:rFonts w:hint="eastAsia"/>
              </w:rPr>
              <w:t>万，销售总额超</w:t>
            </w:r>
            <w:r>
              <w:t>3056</w:t>
            </w:r>
            <w:r>
              <w:rPr>
                <w:rFonts w:hint="eastAsia"/>
              </w:rPr>
              <w:t>万元。大会通过各种媒体宣传手段，在大会举办期间观看总人次达</w:t>
            </w:r>
            <w:r>
              <w:t>230</w:t>
            </w:r>
            <w:r>
              <w:rPr>
                <w:rFonts w:hint="eastAsia"/>
              </w:rPr>
              <w:t>万</w:t>
            </w:r>
          </w:p>
        </w:tc>
        <w:tc>
          <w:tcPr>
            <w:tcW w:w="3504" w:type="dxa"/>
            <w:gridSpan w:val="3"/>
            <w:noWrap/>
            <w:vAlign w:val="center"/>
          </w:tcPr>
          <w:p>
            <w:pPr>
              <w:widowControl/>
              <w:spacing w:line="290" w:lineRule="exact"/>
              <w:jc w:val="center"/>
              <w:rPr>
                <w:color w:val="000000"/>
                <w:kern w:val="0"/>
                <w:sz w:val="20"/>
                <w:szCs w:val="20"/>
              </w:rPr>
            </w:pPr>
            <w:r>
              <w:rPr>
                <w:rFonts w:hint="eastAsia"/>
                <w:color w:val="000000"/>
                <w:kern w:val="0"/>
                <w:sz w:val="20"/>
                <w:szCs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4895" w:hRule="atLeast"/>
        </w:trPr>
        <w:tc>
          <w:tcPr>
            <w:tcW w:w="885" w:type="dxa"/>
            <w:vMerge w:val="continue"/>
            <w:noWrap w:val="0"/>
            <w:vAlign w:val="center"/>
          </w:tcPr>
          <w:p>
            <w:pPr>
              <w:widowControl/>
              <w:spacing w:line="290" w:lineRule="exact"/>
              <w:jc w:val="left"/>
              <w:rPr>
                <w:color w:val="000000"/>
                <w:kern w:val="0"/>
                <w:sz w:val="20"/>
                <w:szCs w:val="20"/>
              </w:rPr>
            </w:pPr>
          </w:p>
        </w:tc>
        <w:tc>
          <w:tcPr>
            <w:tcW w:w="2322" w:type="dxa"/>
            <w:gridSpan w:val="3"/>
            <w:noWrap/>
            <w:vAlign w:val="center"/>
          </w:tcPr>
          <w:p>
            <w:pPr>
              <w:widowControl/>
              <w:spacing w:line="290" w:lineRule="exact"/>
              <w:jc w:val="left"/>
              <w:rPr>
                <w:color w:val="000000"/>
                <w:kern w:val="0"/>
                <w:sz w:val="20"/>
                <w:szCs w:val="20"/>
              </w:rPr>
            </w:pPr>
            <w:r>
              <w:rPr>
                <w:rFonts w:hint="eastAsia"/>
                <w:color w:val="000000"/>
                <w:kern w:val="0"/>
                <w:sz w:val="20"/>
                <w:szCs w:val="20"/>
              </w:rPr>
              <w:t>目标</w:t>
            </w:r>
            <w:r>
              <w:rPr>
                <w:color w:val="000000"/>
                <w:kern w:val="0"/>
                <w:sz w:val="20"/>
                <w:szCs w:val="20"/>
              </w:rPr>
              <w:t>2</w:t>
            </w:r>
            <w:r>
              <w:rPr>
                <w:rFonts w:hint="eastAsia"/>
                <w:color w:val="000000"/>
                <w:kern w:val="0"/>
                <w:sz w:val="20"/>
                <w:szCs w:val="20"/>
              </w:rPr>
              <w:t>：拍摄资阳现代农业宣传片，说好资阳乡村振兴故事</w:t>
            </w:r>
          </w:p>
        </w:tc>
        <w:tc>
          <w:tcPr>
            <w:tcW w:w="2187" w:type="dxa"/>
            <w:gridSpan w:val="3"/>
            <w:noWrap/>
            <w:vAlign w:val="center"/>
          </w:tcPr>
          <w:p>
            <w:pPr>
              <w:widowControl/>
              <w:spacing w:line="290" w:lineRule="exact"/>
              <w:jc w:val="left"/>
            </w:pPr>
            <w:r>
              <w:rPr>
                <w:rFonts w:hint="eastAsia"/>
              </w:rPr>
              <w:t>坚持以成资农业同城化为引领，积极融入成渝地区双城经济圈，深化农业对外开放合作发展，巩固提升“资味”特色农产品知名度和影响力，擦亮资阳农业大市金字招牌，助推乡村振兴战略落地见效。与四川科教频道签订拍摄制作和播放合同，对资阳现代农业、乡村振兴发展现状进行了深入、细致、全方位的挖掘和表现，实现推广资阳、推广“资味”初衷。</w:t>
            </w:r>
          </w:p>
        </w:tc>
        <w:tc>
          <w:tcPr>
            <w:tcW w:w="3504" w:type="dxa"/>
            <w:gridSpan w:val="3"/>
            <w:noWrap/>
            <w:vAlign w:val="center"/>
          </w:tcPr>
          <w:p>
            <w:pPr>
              <w:widowControl/>
              <w:spacing w:line="290" w:lineRule="exact"/>
              <w:jc w:val="center"/>
              <w:rPr>
                <w:color w:val="000000"/>
                <w:kern w:val="0"/>
                <w:sz w:val="20"/>
                <w:szCs w:val="20"/>
              </w:rPr>
            </w:pPr>
            <w:r>
              <w:rPr>
                <w:rFonts w:hint="eastAsia"/>
                <w:color w:val="000000"/>
                <w:kern w:val="0"/>
                <w:sz w:val="20"/>
                <w:szCs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679" w:hRule="atLeast"/>
        </w:trPr>
        <w:tc>
          <w:tcPr>
            <w:tcW w:w="885" w:type="dxa"/>
            <w:vMerge w:val="restart"/>
            <w:noWrap/>
            <w:vAlign w:val="center"/>
          </w:tcPr>
          <w:p>
            <w:pPr>
              <w:widowControl/>
              <w:spacing w:line="290" w:lineRule="exact"/>
              <w:jc w:val="center"/>
              <w:rPr>
                <w:color w:val="000000"/>
                <w:kern w:val="0"/>
                <w:sz w:val="20"/>
                <w:szCs w:val="20"/>
              </w:rPr>
            </w:pPr>
            <w:r>
              <w:rPr>
                <w:rFonts w:hint="eastAsia"/>
                <w:color w:val="000000"/>
                <w:kern w:val="0"/>
                <w:sz w:val="20"/>
                <w:szCs w:val="20"/>
              </w:rPr>
              <w:t>年度绩</w:t>
            </w:r>
          </w:p>
          <w:p>
            <w:pPr>
              <w:widowControl/>
              <w:spacing w:line="290" w:lineRule="exact"/>
              <w:jc w:val="center"/>
              <w:rPr>
                <w:color w:val="000000"/>
                <w:kern w:val="0"/>
                <w:sz w:val="20"/>
                <w:szCs w:val="20"/>
              </w:rPr>
            </w:pPr>
            <w:r>
              <w:rPr>
                <w:rFonts w:hint="eastAsia"/>
                <w:color w:val="000000"/>
                <w:kern w:val="0"/>
                <w:sz w:val="20"/>
                <w:szCs w:val="20"/>
              </w:rPr>
              <w:t>效指标</w:t>
            </w:r>
          </w:p>
        </w:tc>
        <w:tc>
          <w:tcPr>
            <w:tcW w:w="839" w:type="dxa"/>
            <w:noWrap/>
            <w:vAlign w:val="center"/>
          </w:tcPr>
          <w:p>
            <w:pPr>
              <w:widowControl/>
              <w:spacing w:line="290" w:lineRule="exact"/>
              <w:jc w:val="center"/>
              <w:rPr>
                <w:color w:val="000000"/>
                <w:kern w:val="0"/>
                <w:sz w:val="20"/>
                <w:szCs w:val="20"/>
              </w:rPr>
            </w:pPr>
            <w:r>
              <w:rPr>
                <w:rFonts w:hint="eastAsia"/>
                <w:color w:val="000000"/>
                <w:kern w:val="0"/>
                <w:sz w:val="20"/>
                <w:szCs w:val="20"/>
              </w:rPr>
              <w:t>一级</w:t>
            </w:r>
          </w:p>
          <w:p>
            <w:pPr>
              <w:widowControl/>
              <w:spacing w:line="290" w:lineRule="exact"/>
              <w:jc w:val="center"/>
              <w:rPr>
                <w:color w:val="000000"/>
                <w:kern w:val="0"/>
                <w:sz w:val="20"/>
                <w:szCs w:val="20"/>
              </w:rPr>
            </w:pPr>
            <w:r>
              <w:rPr>
                <w:rFonts w:hint="eastAsia"/>
                <w:color w:val="000000"/>
                <w:kern w:val="0"/>
                <w:sz w:val="20"/>
                <w:szCs w:val="20"/>
              </w:rPr>
              <w:t>指标</w:t>
            </w:r>
          </w:p>
        </w:tc>
        <w:tc>
          <w:tcPr>
            <w:tcW w:w="1483"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二级指标</w:t>
            </w:r>
          </w:p>
        </w:tc>
        <w:tc>
          <w:tcPr>
            <w:tcW w:w="838" w:type="dxa"/>
            <w:noWrap/>
            <w:vAlign w:val="center"/>
          </w:tcPr>
          <w:p>
            <w:pPr>
              <w:widowControl/>
              <w:spacing w:line="290" w:lineRule="exact"/>
              <w:jc w:val="center"/>
              <w:rPr>
                <w:color w:val="000000"/>
                <w:kern w:val="0"/>
                <w:sz w:val="20"/>
                <w:szCs w:val="20"/>
              </w:rPr>
            </w:pPr>
            <w:r>
              <w:rPr>
                <w:rFonts w:hint="eastAsia"/>
                <w:color w:val="000000"/>
                <w:kern w:val="0"/>
                <w:sz w:val="20"/>
                <w:szCs w:val="20"/>
              </w:rPr>
              <w:t>三级</w:t>
            </w:r>
          </w:p>
          <w:p>
            <w:pPr>
              <w:widowControl/>
              <w:spacing w:line="290" w:lineRule="exact"/>
              <w:jc w:val="center"/>
              <w:rPr>
                <w:color w:val="000000"/>
                <w:kern w:val="0"/>
                <w:sz w:val="20"/>
                <w:szCs w:val="20"/>
              </w:rPr>
            </w:pPr>
            <w:r>
              <w:rPr>
                <w:rFonts w:hint="eastAsia"/>
                <w:color w:val="000000"/>
                <w:kern w:val="0"/>
                <w:sz w:val="20"/>
                <w:szCs w:val="20"/>
              </w:rPr>
              <w:t>指标</w:t>
            </w:r>
          </w:p>
        </w:tc>
        <w:tc>
          <w:tcPr>
            <w:tcW w:w="1349"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预算指标值</w:t>
            </w:r>
          </w:p>
          <w:p>
            <w:pPr>
              <w:widowControl/>
              <w:spacing w:line="290" w:lineRule="exact"/>
              <w:jc w:val="center"/>
              <w:rPr>
                <w:color w:val="000000"/>
                <w:kern w:val="0"/>
                <w:sz w:val="20"/>
                <w:szCs w:val="20"/>
              </w:rPr>
            </w:pPr>
            <w:r>
              <w:rPr>
                <w:rFonts w:hint="eastAsia"/>
                <w:color w:val="000000"/>
                <w:kern w:val="0"/>
                <w:sz w:val="20"/>
                <w:szCs w:val="20"/>
              </w:rPr>
              <w:t>（包含数字及文字描述）</w:t>
            </w:r>
          </w:p>
        </w:tc>
        <w:tc>
          <w:tcPr>
            <w:tcW w:w="2449"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预算指标值执行结果</w:t>
            </w:r>
          </w:p>
          <w:p>
            <w:pPr>
              <w:widowControl/>
              <w:spacing w:line="290" w:lineRule="exact"/>
              <w:jc w:val="center"/>
              <w:rPr>
                <w:color w:val="000000"/>
                <w:kern w:val="0"/>
                <w:sz w:val="20"/>
                <w:szCs w:val="20"/>
              </w:rPr>
            </w:pPr>
            <w:r>
              <w:rPr>
                <w:rFonts w:hint="eastAsia"/>
                <w:color w:val="000000"/>
                <w:kern w:val="0"/>
                <w:sz w:val="20"/>
                <w:szCs w:val="20"/>
              </w:rPr>
              <w:t>（包含数字及文字描述）</w:t>
            </w:r>
          </w:p>
        </w:tc>
        <w:tc>
          <w:tcPr>
            <w:tcW w:w="1055" w:type="dxa"/>
            <w:noWrap/>
            <w:vAlign w:val="center"/>
          </w:tcPr>
          <w:p>
            <w:pPr>
              <w:widowControl/>
              <w:spacing w:line="290" w:lineRule="exact"/>
              <w:jc w:val="center"/>
              <w:rPr>
                <w:color w:val="000000"/>
                <w:kern w:val="0"/>
                <w:sz w:val="20"/>
                <w:szCs w:val="20"/>
              </w:rPr>
            </w:pPr>
            <w:r>
              <w:rPr>
                <w:rFonts w:hint="eastAsia"/>
                <w:color w:val="000000"/>
                <w:kern w:val="0"/>
                <w:sz w:val="20"/>
                <w:szCs w:val="20"/>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17" w:hRule="atLeast"/>
        </w:trPr>
        <w:tc>
          <w:tcPr>
            <w:tcW w:w="885" w:type="dxa"/>
            <w:vMerge w:val="continue"/>
            <w:noWrap w:val="0"/>
            <w:vAlign w:val="center"/>
          </w:tcPr>
          <w:p>
            <w:pPr>
              <w:widowControl/>
              <w:spacing w:line="290" w:lineRule="exact"/>
              <w:jc w:val="left"/>
              <w:rPr>
                <w:color w:val="000000"/>
                <w:kern w:val="0"/>
                <w:sz w:val="20"/>
                <w:szCs w:val="20"/>
              </w:rPr>
            </w:pPr>
          </w:p>
        </w:tc>
        <w:tc>
          <w:tcPr>
            <w:tcW w:w="839" w:type="dxa"/>
            <w:vMerge w:val="restart"/>
            <w:noWrap/>
            <w:vAlign w:val="center"/>
          </w:tcPr>
          <w:p>
            <w:pPr>
              <w:widowControl/>
              <w:spacing w:line="290" w:lineRule="exact"/>
              <w:jc w:val="center"/>
              <w:rPr>
                <w:color w:val="000000"/>
                <w:kern w:val="0"/>
                <w:sz w:val="20"/>
                <w:szCs w:val="20"/>
              </w:rPr>
            </w:pPr>
            <w:r>
              <w:rPr>
                <w:rFonts w:hint="eastAsia"/>
                <w:color w:val="000000"/>
                <w:kern w:val="0"/>
                <w:sz w:val="20"/>
                <w:szCs w:val="20"/>
              </w:rPr>
              <w:t>项目</w:t>
            </w:r>
          </w:p>
          <w:p>
            <w:pPr>
              <w:widowControl/>
              <w:spacing w:line="290" w:lineRule="exact"/>
              <w:jc w:val="center"/>
              <w:rPr>
                <w:color w:val="000000"/>
                <w:kern w:val="0"/>
                <w:sz w:val="20"/>
                <w:szCs w:val="20"/>
              </w:rPr>
            </w:pPr>
            <w:r>
              <w:rPr>
                <w:rFonts w:hint="eastAsia"/>
                <w:color w:val="000000"/>
                <w:kern w:val="0"/>
                <w:sz w:val="20"/>
                <w:szCs w:val="20"/>
              </w:rPr>
              <w:t>完成</w:t>
            </w:r>
          </w:p>
        </w:tc>
        <w:tc>
          <w:tcPr>
            <w:tcW w:w="1483" w:type="dxa"/>
            <w:gridSpan w:val="2"/>
            <w:vMerge w:val="restart"/>
            <w:noWrap/>
            <w:vAlign w:val="center"/>
          </w:tcPr>
          <w:p>
            <w:pPr>
              <w:widowControl/>
              <w:spacing w:line="290" w:lineRule="exact"/>
              <w:jc w:val="center"/>
              <w:rPr>
                <w:color w:val="000000"/>
                <w:kern w:val="0"/>
                <w:sz w:val="20"/>
                <w:szCs w:val="20"/>
              </w:rPr>
            </w:pPr>
            <w:r>
              <w:rPr>
                <w:rFonts w:hint="eastAsia"/>
                <w:color w:val="000000"/>
                <w:kern w:val="0"/>
                <w:sz w:val="20"/>
                <w:szCs w:val="20"/>
              </w:rPr>
              <w:t>数量</w:t>
            </w:r>
          </w:p>
          <w:p>
            <w:pPr>
              <w:widowControl/>
              <w:spacing w:line="290" w:lineRule="exact"/>
              <w:jc w:val="center"/>
              <w:rPr>
                <w:color w:val="000000"/>
                <w:kern w:val="0"/>
                <w:sz w:val="20"/>
                <w:szCs w:val="20"/>
              </w:rPr>
            </w:pPr>
            <w:r>
              <w:rPr>
                <w:rFonts w:hint="eastAsia"/>
                <w:color w:val="000000"/>
                <w:kern w:val="0"/>
                <w:sz w:val="20"/>
                <w:szCs w:val="20"/>
              </w:rPr>
              <w:t>指标</w:t>
            </w:r>
          </w:p>
        </w:tc>
        <w:tc>
          <w:tcPr>
            <w:tcW w:w="838" w:type="dxa"/>
            <w:noWrap/>
            <w:vAlign w:val="center"/>
          </w:tcPr>
          <w:p>
            <w:pPr>
              <w:widowControl/>
              <w:spacing w:line="290" w:lineRule="exact"/>
              <w:jc w:val="center"/>
              <w:rPr>
                <w:color w:val="000000"/>
                <w:kern w:val="0"/>
                <w:sz w:val="20"/>
                <w:szCs w:val="20"/>
              </w:rPr>
            </w:pPr>
            <w:r>
              <w:rPr>
                <w:rFonts w:hint="eastAsia"/>
                <w:color w:val="000000"/>
                <w:kern w:val="0"/>
                <w:sz w:val="20"/>
                <w:szCs w:val="20"/>
              </w:rPr>
              <w:t>直播带货金额</w:t>
            </w:r>
          </w:p>
        </w:tc>
        <w:tc>
          <w:tcPr>
            <w:tcW w:w="1349" w:type="dxa"/>
            <w:gridSpan w:val="2"/>
            <w:noWrap/>
            <w:vAlign w:val="center"/>
          </w:tcPr>
          <w:p>
            <w:pPr>
              <w:widowControl/>
              <w:spacing w:line="290" w:lineRule="exact"/>
              <w:jc w:val="left"/>
              <w:rPr>
                <w:color w:val="000000"/>
                <w:kern w:val="0"/>
                <w:sz w:val="20"/>
                <w:szCs w:val="20"/>
              </w:rPr>
            </w:pPr>
            <w:r>
              <w:rPr>
                <w:rFonts w:hint="eastAsia"/>
                <w:color w:val="000000"/>
                <w:kern w:val="0"/>
                <w:sz w:val="20"/>
                <w:szCs w:val="20"/>
              </w:rPr>
              <w:t>≥</w:t>
            </w:r>
            <w:r>
              <w:rPr>
                <w:color w:val="000000"/>
                <w:kern w:val="0"/>
                <w:sz w:val="20"/>
                <w:szCs w:val="20"/>
              </w:rPr>
              <w:t>1</w:t>
            </w:r>
            <w:r>
              <w:rPr>
                <w:rFonts w:hint="eastAsia"/>
                <w:color w:val="000000"/>
                <w:kern w:val="0"/>
                <w:sz w:val="20"/>
                <w:szCs w:val="20"/>
              </w:rPr>
              <w:t>千万元。</w:t>
            </w:r>
          </w:p>
        </w:tc>
        <w:tc>
          <w:tcPr>
            <w:tcW w:w="2449" w:type="dxa"/>
            <w:gridSpan w:val="2"/>
            <w:noWrap/>
            <w:vAlign w:val="center"/>
          </w:tcPr>
          <w:p>
            <w:pPr>
              <w:widowControl/>
              <w:spacing w:line="290" w:lineRule="exact"/>
              <w:jc w:val="left"/>
            </w:pPr>
            <w:r>
              <w:rPr>
                <w:rFonts w:hint="eastAsia"/>
              </w:rPr>
              <w:t>大会通过各种媒体宣传手段，在大会举办期间观看总人次达</w:t>
            </w:r>
            <w:r>
              <w:t>230</w:t>
            </w:r>
            <w:r>
              <w:rPr>
                <w:rFonts w:hint="eastAsia"/>
              </w:rPr>
              <w:t>万</w:t>
            </w:r>
            <w:r>
              <w:t>+</w:t>
            </w:r>
            <w:r>
              <w:rPr>
                <w:rFonts w:hint="eastAsia"/>
              </w:rPr>
              <w:t>。仅仅</w:t>
            </w:r>
            <w:r>
              <w:t>9</w:t>
            </w:r>
            <w:r>
              <w:rPr>
                <w:rFonts w:hint="eastAsia"/>
              </w:rPr>
              <w:t>月</w:t>
            </w:r>
            <w:r>
              <w:t>21</w:t>
            </w:r>
            <w:r>
              <w:rPr>
                <w:rFonts w:hint="eastAsia"/>
              </w:rPr>
              <w:t>日晚的直播盛典活动，场观人数超过</w:t>
            </w:r>
            <w:r>
              <w:t>3500</w:t>
            </w:r>
            <w:r>
              <w:rPr>
                <w:rFonts w:hint="eastAsia"/>
              </w:rPr>
              <w:t>万，销售总额超</w:t>
            </w:r>
            <w:r>
              <w:t>3056</w:t>
            </w:r>
            <w:r>
              <w:rPr>
                <w:rFonts w:hint="eastAsia"/>
              </w:rPr>
              <w:t>万元。</w:t>
            </w:r>
          </w:p>
        </w:tc>
        <w:tc>
          <w:tcPr>
            <w:tcW w:w="1055" w:type="dxa"/>
            <w:noWrap/>
            <w:vAlign w:val="center"/>
          </w:tcPr>
          <w:p>
            <w:pPr>
              <w:widowControl/>
              <w:spacing w:line="290" w:lineRule="exact"/>
              <w:jc w:val="center"/>
              <w:rPr>
                <w:color w:val="000000"/>
                <w:kern w:val="0"/>
                <w:sz w:val="20"/>
                <w:szCs w:val="20"/>
              </w:rPr>
            </w:pPr>
            <w:r>
              <w:rPr>
                <w:rFonts w:hint="eastAsia"/>
                <w:color w:val="000000"/>
                <w:kern w:val="0"/>
                <w:sz w:val="20"/>
                <w:szCs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037" w:hRule="atLeast"/>
        </w:trPr>
        <w:tc>
          <w:tcPr>
            <w:tcW w:w="885" w:type="dxa"/>
            <w:vMerge w:val="continue"/>
            <w:noWrap w:val="0"/>
            <w:vAlign w:val="center"/>
          </w:tcPr>
          <w:p>
            <w:pPr>
              <w:widowControl/>
              <w:spacing w:line="290" w:lineRule="exact"/>
              <w:jc w:val="left"/>
              <w:rPr>
                <w:color w:val="000000"/>
                <w:kern w:val="0"/>
                <w:sz w:val="20"/>
                <w:szCs w:val="20"/>
              </w:rPr>
            </w:pPr>
          </w:p>
        </w:tc>
        <w:tc>
          <w:tcPr>
            <w:tcW w:w="839" w:type="dxa"/>
            <w:vMerge w:val="continue"/>
            <w:noWrap w:val="0"/>
            <w:vAlign w:val="center"/>
          </w:tcPr>
          <w:p>
            <w:pPr>
              <w:widowControl/>
              <w:spacing w:line="290" w:lineRule="exact"/>
              <w:jc w:val="left"/>
              <w:rPr>
                <w:color w:val="000000"/>
                <w:kern w:val="0"/>
                <w:sz w:val="20"/>
                <w:szCs w:val="20"/>
              </w:rPr>
            </w:pPr>
          </w:p>
        </w:tc>
        <w:tc>
          <w:tcPr>
            <w:tcW w:w="1483" w:type="dxa"/>
            <w:gridSpan w:val="2"/>
            <w:vMerge w:val="continue"/>
            <w:noWrap w:val="0"/>
            <w:vAlign w:val="center"/>
          </w:tcPr>
          <w:p>
            <w:pPr>
              <w:widowControl/>
              <w:spacing w:line="290" w:lineRule="exact"/>
              <w:jc w:val="left"/>
              <w:rPr>
                <w:color w:val="000000"/>
                <w:kern w:val="0"/>
                <w:sz w:val="20"/>
                <w:szCs w:val="20"/>
              </w:rPr>
            </w:pPr>
          </w:p>
        </w:tc>
        <w:tc>
          <w:tcPr>
            <w:tcW w:w="838" w:type="dxa"/>
            <w:noWrap/>
            <w:vAlign w:val="center"/>
          </w:tcPr>
          <w:p>
            <w:pPr>
              <w:widowControl/>
              <w:spacing w:line="290" w:lineRule="exact"/>
              <w:jc w:val="center"/>
              <w:rPr>
                <w:color w:val="000000"/>
                <w:kern w:val="0"/>
                <w:sz w:val="20"/>
                <w:szCs w:val="20"/>
              </w:rPr>
            </w:pPr>
            <w:r>
              <w:rPr>
                <w:rFonts w:hint="eastAsia"/>
                <w:color w:val="000000"/>
                <w:kern w:val="0"/>
                <w:sz w:val="20"/>
                <w:szCs w:val="20"/>
              </w:rPr>
              <w:t>到访</w:t>
            </w:r>
          </w:p>
          <w:p>
            <w:pPr>
              <w:widowControl/>
              <w:spacing w:line="290" w:lineRule="exact"/>
              <w:jc w:val="center"/>
              <w:rPr>
                <w:color w:val="000000"/>
                <w:kern w:val="0"/>
                <w:sz w:val="20"/>
                <w:szCs w:val="20"/>
              </w:rPr>
            </w:pPr>
            <w:r>
              <w:rPr>
                <w:rFonts w:hint="eastAsia"/>
                <w:color w:val="000000"/>
                <w:kern w:val="0"/>
                <w:sz w:val="20"/>
                <w:szCs w:val="20"/>
              </w:rPr>
              <w:t>人数</w:t>
            </w:r>
          </w:p>
        </w:tc>
        <w:tc>
          <w:tcPr>
            <w:tcW w:w="1349" w:type="dxa"/>
            <w:gridSpan w:val="2"/>
            <w:noWrap/>
            <w:vAlign w:val="center"/>
          </w:tcPr>
          <w:p>
            <w:pPr>
              <w:widowControl/>
              <w:spacing w:line="290" w:lineRule="exact"/>
              <w:jc w:val="left"/>
              <w:rPr>
                <w:color w:val="000000"/>
                <w:kern w:val="0"/>
                <w:sz w:val="20"/>
                <w:szCs w:val="20"/>
              </w:rPr>
            </w:pPr>
            <w:r>
              <w:rPr>
                <w:rFonts w:hint="eastAsia"/>
                <w:color w:val="000000"/>
                <w:kern w:val="0"/>
                <w:sz w:val="20"/>
                <w:szCs w:val="20"/>
              </w:rPr>
              <w:t>≥</w:t>
            </w:r>
            <w:r>
              <w:rPr>
                <w:color w:val="000000"/>
                <w:kern w:val="0"/>
                <w:sz w:val="20"/>
                <w:szCs w:val="20"/>
              </w:rPr>
              <w:t>25</w:t>
            </w:r>
            <w:r>
              <w:rPr>
                <w:rFonts w:hint="eastAsia"/>
                <w:color w:val="000000"/>
                <w:kern w:val="0"/>
                <w:sz w:val="20"/>
                <w:szCs w:val="20"/>
              </w:rPr>
              <w:t>万人。</w:t>
            </w:r>
          </w:p>
        </w:tc>
        <w:tc>
          <w:tcPr>
            <w:tcW w:w="2449" w:type="dxa"/>
            <w:gridSpan w:val="2"/>
            <w:noWrap/>
            <w:vAlign w:val="center"/>
          </w:tcPr>
          <w:p>
            <w:pPr>
              <w:widowControl/>
              <w:spacing w:line="290" w:lineRule="exact"/>
              <w:jc w:val="left"/>
              <w:rPr>
                <w:color w:val="000000"/>
                <w:kern w:val="0"/>
                <w:sz w:val="20"/>
                <w:szCs w:val="20"/>
              </w:rPr>
            </w:pPr>
            <w:r>
              <w:rPr>
                <w:rFonts w:hint="eastAsia"/>
                <w:color w:val="000000"/>
                <w:kern w:val="0"/>
                <w:sz w:val="20"/>
                <w:szCs w:val="20"/>
              </w:rPr>
              <w:t>第二届世界柠檬产业发展大会期间安岳县累计接待海内外游客</w:t>
            </w:r>
            <w:r>
              <w:rPr>
                <w:color w:val="000000"/>
                <w:kern w:val="0"/>
                <w:sz w:val="20"/>
                <w:szCs w:val="20"/>
              </w:rPr>
              <w:t>30</w:t>
            </w:r>
            <w:r>
              <w:rPr>
                <w:rFonts w:hint="eastAsia"/>
                <w:color w:val="000000"/>
                <w:kern w:val="0"/>
                <w:sz w:val="20"/>
                <w:szCs w:val="20"/>
              </w:rPr>
              <w:t>余万人次。</w:t>
            </w:r>
          </w:p>
        </w:tc>
        <w:tc>
          <w:tcPr>
            <w:tcW w:w="1055" w:type="dxa"/>
            <w:noWrap/>
            <w:vAlign w:val="center"/>
          </w:tcPr>
          <w:p>
            <w:pPr>
              <w:widowControl/>
              <w:spacing w:line="290" w:lineRule="exact"/>
              <w:jc w:val="center"/>
              <w:rPr>
                <w:color w:val="000000"/>
                <w:kern w:val="0"/>
                <w:sz w:val="20"/>
                <w:szCs w:val="20"/>
              </w:rPr>
            </w:pPr>
            <w:r>
              <w:rPr>
                <w:rFonts w:hint="eastAsia"/>
                <w:color w:val="000000"/>
                <w:kern w:val="0"/>
                <w:sz w:val="20"/>
                <w:szCs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099" w:hRule="atLeast"/>
        </w:trPr>
        <w:tc>
          <w:tcPr>
            <w:tcW w:w="885" w:type="dxa"/>
            <w:vMerge w:val="continue"/>
            <w:noWrap w:val="0"/>
            <w:vAlign w:val="center"/>
          </w:tcPr>
          <w:p>
            <w:pPr>
              <w:widowControl/>
              <w:spacing w:line="290" w:lineRule="exact"/>
              <w:jc w:val="left"/>
              <w:rPr>
                <w:color w:val="000000"/>
                <w:kern w:val="0"/>
                <w:sz w:val="20"/>
                <w:szCs w:val="20"/>
              </w:rPr>
            </w:pPr>
          </w:p>
        </w:tc>
        <w:tc>
          <w:tcPr>
            <w:tcW w:w="839" w:type="dxa"/>
            <w:vMerge w:val="continue"/>
            <w:noWrap w:val="0"/>
            <w:vAlign w:val="center"/>
          </w:tcPr>
          <w:p>
            <w:pPr>
              <w:widowControl/>
              <w:spacing w:line="290" w:lineRule="exact"/>
              <w:jc w:val="left"/>
              <w:rPr>
                <w:color w:val="000000"/>
                <w:kern w:val="0"/>
                <w:sz w:val="20"/>
                <w:szCs w:val="20"/>
              </w:rPr>
            </w:pPr>
          </w:p>
        </w:tc>
        <w:tc>
          <w:tcPr>
            <w:tcW w:w="1483"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质量</w:t>
            </w:r>
          </w:p>
          <w:p>
            <w:pPr>
              <w:widowControl/>
              <w:spacing w:line="290" w:lineRule="exact"/>
              <w:jc w:val="center"/>
              <w:rPr>
                <w:color w:val="000000"/>
                <w:kern w:val="0"/>
                <w:sz w:val="20"/>
                <w:szCs w:val="20"/>
              </w:rPr>
            </w:pPr>
            <w:r>
              <w:rPr>
                <w:rFonts w:hint="eastAsia"/>
                <w:color w:val="000000"/>
                <w:kern w:val="0"/>
                <w:sz w:val="20"/>
                <w:szCs w:val="20"/>
              </w:rPr>
              <w:t>指标</w:t>
            </w:r>
          </w:p>
        </w:tc>
        <w:tc>
          <w:tcPr>
            <w:tcW w:w="838" w:type="dxa"/>
            <w:noWrap/>
            <w:vAlign w:val="center"/>
          </w:tcPr>
          <w:p>
            <w:pPr>
              <w:widowControl/>
              <w:spacing w:line="290" w:lineRule="exact"/>
              <w:jc w:val="center"/>
              <w:rPr>
                <w:color w:val="000000"/>
                <w:kern w:val="0"/>
                <w:sz w:val="20"/>
                <w:szCs w:val="20"/>
              </w:rPr>
            </w:pPr>
            <w:r>
              <w:rPr>
                <w:rFonts w:hint="eastAsia"/>
                <w:color w:val="000000"/>
                <w:kern w:val="0"/>
                <w:sz w:val="20"/>
                <w:szCs w:val="20"/>
              </w:rPr>
              <w:t>参加企业销售金额</w:t>
            </w:r>
          </w:p>
        </w:tc>
        <w:tc>
          <w:tcPr>
            <w:tcW w:w="1349" w:type="dxa"/>
            <w:gridSpan w:val="2"/>
            <w:noWrap/>
            <w:vAlign w:val="center"/>
          </w:tcPr>
          <w:p>
            <w:pPr>
              <w:widowControl/>
              <w:spacing w:line="290" w:lineRule="exact"/>
              <w:jc w:val="left"/>
              <w:rPr>
                <w:color w:val="000000"/>
                <w:kern w:val="0"/>
                <w:sz w:val="20"/>
                <w:szCs w:val="20"/>
              </w:rPr>
            </w:pPr>
            <w:r>
              <w:rPr>
                <w:rFonts w:hint="eastAsia"/>
                <w:color w:val="000000"/>
                <w:kern w:val="0"/>
                <w:sz w:val="20"/>
                <w:szCs w:val="20"/>
              </w:rPr>
              <w:t>≥</w:t>
            </w:r>
            <w:r>
              <w:rPr>
                <w:color w:val="000000"/>
                <w:kern w:val="0"/>
                <w:sz w:val="20"/>
                <w:szCs w:val="20"/>
              </w:rPr>
              <w:t>1</w:t>
            </w:r>
            <w:r>
              <w:rPr>
                <w:rFonts w:hint="eastAsia"/>
                <w:color w:val="000000"/>
                <w:kern w:val="0"/>
                <w:sz w:val="20"/>
                <w:szCs w:val="20"/>
              </w:rPr>
              <w:t>千万元。</w:t>
            </w:r>
          </w:p>
        </w:tc>
        <w:tc>
          <w:tcPr>
            <w:tcW w:w="2449" w:type="dxa"/>
            <w:gridSpan w:val="2"/>
            <w:noWrap/>
            <w:vAlign w:val="center"/>
          </w:tcPr>
          <w:p>
            <w:pPr>
              <w:widowControl/>
              <w:spacing w:line="290" w:lineRule="exact"/>
              <w:jc w:val="left"/>
              <w:rPr>
                <w:color w:val="FF0000"/>
                <w:kern w:val="0"/>
                <w:sz w:val="20"/>
                <w:szCs w:val="20"/>
              </w:rPr>
            </w:pPr>
            <w:r>
              <w:rPr>
                <w:rFonts w:hint="eastAsia"/>
              </w:rPr>
              <w:t>大会通过各种媒体宣传手段，在大会举办期间观看总人次达</w:t>
            </w:r>
            <w:r>
              <w:t>230</w:t>
            </w:r>
            <w:r>
              <w:rPr>
                <w:rFonts w:hint="eastAsia"/>
              </w:rPr>
              <w:t>万</w:t>
            </w:r>
            <w:r>
              <w:t>+</w:t>
            </w:r>
            <w:r>
              <w:rPr>
                <w:rFonts w:hint="eastAsia"/>
              </w:rPr>
              <w:t>。仅仅</w:t>
            </w:r>
            <w:r>
              <w:t>9</w:t>
            </w:r>
            <w:r>
              <w:rPr>
                <w:rFonts w:hint="eastAsia"/>
              </w:rPr>
              <w:t>月</w:t>
            </w:r>
            <w:r>
              <w:t>21</w:t>
            </w:r>
            <w:r>
              <w:rPr>
                <w:rFonts w:hint="eastAsia"/>
              </w:rPr>
              <w:t>日晚的直播盛典活动，场观人数超过</w:t>
            </w:r>
            <w:r>
              <w:t>3500</w:t>
            </w:r>
            <w:r>
              <w:rPr>
                <w:rFonts w:hint="eastAsia"/>
              </w:rPr>
              <w:t>万，销售总额超</w:t>
            </w:r>
            <w:r>
              <w:t>3056</w:t>
            </w:r>
            <w:r>
              <w:rPr>
                <w:rFonts w:hint="eastAsia"/>
              </w:rPr>
              <w:t>万元。</w:t>
            </w:r>
          </w:p>
        </w:tc>
        <w:tc>
          <w:tcPr>
            <w:tcW w:w="1055" w:type="dxa"/>
            <w:noWrap/>
            <w:vAlign w:val="center"/>
          </w:tcPr>
          <w:p>
            <w:pPr>
              <w:widowControl/>
              <w:spacing w:line="290" w:lineRule="exact"/>
              <w:jc w:val="center"/>
              <w:rPr>
                <w:color w:val="000000"/>
                <w:kern w:val="0"/>
                <w:sz w:val="20"/>
                <w:szCs w:val="20"/>
              </w:rPr>
            </w:pPr>
            <w:r>
              <w:rPr>
                <w:rFonts w:hint="eastAsia"/>
                <w:color w:val="000000"/>
                <w:kern w:val="0"/>
                <w:sz w:val="20"/>
                <w:szCs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87" w:hRule="atLeast"/>
        </w:trPr>
        <w:tc>
          <w:tcPr>
            <w:tcW w:w="885" w:type="dxa"/>
            <w:vMerge w:val="continue"/>
            <w:noWrap w:val="0"/>
            <w:vAlign w:val="center"/>
          </w:tcPr>
          <w:p>
            <w:pPr>
              <w:widowControl/>
              <w:spacing w:line="290" w:lineRule="exact"/>
              <w:jc w:val="left"/>
              <w:rPr>
                <w:color w:val="000000"/>
                <w:kern w:val="0"/>
                <w:sz w:val="20"/>
                <w:szCs w:val="20"/>
              </w:rPr>
            </w:pPr>
          </w:p>
        </w:tc>
        <w:tc>
          <w:tcPr>
            <w:tcW w:w="839" w:type="dxa"/>
            <w:vMerge w:val="continue"/>
            <w:noWrap w:val="0"/>
            <w:vAlign w:val="center"/>
          </w:tcPr>
          <w:p>
            <w:pPr>
              <w:widowControl/>
              <w:spacing w:line="290" w:lineRule="exact"/>
              <w:jc w:val="left"/>
              <w:rPr>
                <w:color w:val="000000"/>
                <w:kern w:val="0"/>
                <w:sz w:val="20"/>
                <w:szCs w:val="20"/>
              </w:rPr>
            </w:pPr>
          </w:p>
        </w:tc>
        <w:tc>
          <w:tcPr>
            <w:tcW w:w="1483"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时效</w:t>
            </w:r>
          </w:p>
          <w:p>
            <w:pPr>
              <w:widowControl/>
              <w:spacing w:line="290" w:lineRule="exact"/>
              <w:jc w:val="center"/>
              <w:rPr>
                <w:color w:val="000000"/>
                <w:kern w:val="0"/>
                <w:sz w:val="20"/>
                <w:szCs w:val="20"/>
              </w:rPr>
            </w:pPr>
            <w:r>
              <w:rPr>
                <w:rFonts w:hint="eastAsia"/>
                <w:color w:val="000000"/>
                <w:kern w:val="0"/>
                <w:sz w:val="20"/>
                <w:szCs w:val="20"/>
              </w:rPr>
              <w:t>指标</w:t>
            </w:r>
          </w:p>
        </w:tc>
        <w:tc>
          <w:tcPr>
            <w:tcW w:w="838" w:type="dxa"/>
            <w:noWrap/>
            <w:vAlign w:val="center"/>
          </w:tcPr>
          <w:p>
            <w:pPr>
              <w:widowControl/>
              <w:spacing w:line="290" w:lineRule="exact"/>
              <w:jc w:val="center"/>
              <w:rPr>
                <w:color w:val="000000"/>
                <w:kern w:val="0"/>
                <w:sz w:val="20"/>
                <w:szCs w:val="20"/>
              </w:rPr>
            </w:pPr>
            <w:r>
              <w:rPr>
                <w:rFonts w:hint="eastAsia"/>
                <w:color w:val="000000"/>
                <w:kern w:val="0"/>
                <w:sz w:val="20"/>
                <w:szCs w:val="20"/>
              </w:rPr>
              <w:t>完成</w:t>
            </w:r>
          </w:p>
          <w:p>
            <w:pPr>
              <w:widowControl/>
              <w:spacing w:line="290" w:lineRule="exact"/>
              <w:jc w:val="center"/>
              <w:rPr>
                <w:color w:val="000000"/>
                <w:kern w:val="0"/>
                <w:sz w:val="20"/>
                <w:szCs w:val="20"/>
              </w:rPr>
            </w:pPr>
            <w:r>
              <w:rPr>
                <w:rFonts w:hint="eastAsia"/>
                <w:color w:val="000000"/>
                <w:kern w:val="0"/>
                <w:sz w:val="20"/>
                <w:szCs w:val="20"/>
              </w:rPr>
              <w:t>时间</w:t>
            </w:r>
          </w:p>
        </w:tc>
        <w:tc>
          <w:tcPr>
            <w:tcW w:w="1349" w:type="dxa"/>
            <w:gridSpan w:val="2"/>
            <w:noWrap/>
            <w:vAlign w:val="center"/>
          </w:tcPr>
          <w:p>
            <w:pPr>
              <w:widowControl/>
              <w:spacing w:line="290" w:lineRule="exact"/>
              <w:jc w:val="left"/>
              <w:rPr>
                <w:color w:val="000000"/>
                <w:kern w:val="0"/>
                <w:sz w:val="20"/>
                <w:szCs w:val="20"/>
              </w:rPr>
            </w:pPr>
            <w:r>
              <w:rPr>
                <w:color w:val="000000"/>
                <w:kern w:val="0"/>
                <w:sz w:val="20"/>
                <w:szCs w:val="20"/>
              </w:rPr>
              <w:t>9</w:t>
            </w:r>
            <w:r>
              <w:rPr>
                <w:rFonts w:hint="eastAsia"/>
                <w:color w:val="000000"/>
                <w:kern w:val="0"/>
                <w:sz w:val="20"/>
                <w:szCs w:val="20"/>
              </w:rPr>
              <w:t>月</w:t>
            </w:r>
            <w:r>
              <w:rPr>
                <w:color w:val="000000"/>
                <w:kern w:val="0"/>
                <w:sz w:val="20"/>
                <w:szCs w:val="20"/>
              </w:rPr>
              <w:t>20—22</w:t>
            </w:r>
            <w:r>
              <w:rPr>
                <w:rFonts w:hint="eastAsia"/>
                <w:color w:val="000000"/>
                <w:kern w:val="0"/>
                <w:sz w:val="20"/>
                <w:szCs w:val="20"/>
              </w:rPr>
              <w:t>日</w:t>
            </w:r>
          </w:p>
        </w:tc>
        <w:tc>
          <w:tcPr>
            <w:tcW w:w="2449" w:type="dxa"/>
            <w:gridSpan w:val="2"/>
            <w:noWrap/>
            <w:vAlign w:val="center"/>
          </w:tcPr>
          <w:p>
            <w:pPr>
              <w:widowControl/>
              <w:spacing w:line="290" w:lineRule="exact"/>
              <w:ind w:left="200" w:hanging="200" w:hangingChars="100"/>
              <w:jc w:val="left"/>
              <w:rPr>
                <w:color w:val="000000"/>
                <w:kern w:val="0"/>
                <w:sz w:val="20"/>
                <w:szCs w:val="20"/>
              </w:rPr>
            </w:pPr>
            <w:r>
              <w:rPr>
                <w:rFonts w:hint="eastAsia"/>
                <w:color w:val="000000"/>
                <w:kern w:val="0"/>
                <w:sz w:val="20"/>
                <w:szCs w:val="20"/>
              </w:rPr>
              <w:t>按时完成</w:t>
            </w:r>
          </w:p>
        </w:tc>
        <w:tc>
          <w:tcPr>
            <w:tcW w:w="1055" w:type="dxa"/>
            <w:noWrap/>
            <w:vAlign w:val="center"/>
          </w:tcPr>
          <w:p>
            <w:pPr>
              <w:widowControl/>
              <w:spacing w:line="290" w:lineRule="exact"/>
              <w:jc w:val="center"/>
              <w:rPr>
                <w:color w:val="000000"/>
                <w:kern w:val="0"/>
                <w:sz w:val="20"/>
                <w:szCs w:val="20"/>
              </w:rPr>
            </w:pPr>
            <w:r>
              <w:rPr>
                <w:rFonts w:hint="eastAsia"/>
                <w:color w:val="000000"/>
                <w:kern w:val="0"/>
                <w:sz w:val="20"/>
                <w:szCs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59" w:hRule="atLeast"/>
        </w:trPr>
        <w:tc>
          <w:tcPr>
            <w:tcW w:w="885" w:type="dxa"/>
            <w:vMerge w:val="continue"/>
            <w:noWrap w:val="0"/>
            <w:vAlign w:val="center"/>
          </w:tcPr>
          <w:p>
            <w:pPr>
              <w:widowControl/>
              <w:spacing w:line="290" w:lineRule="exact"/>
              <w:jc w:val="left"/>
              <w:rPr>
                <w:color w:val="000000"/>
                <w:kern w:val="0"/>
                <w:sz w:val="20"/>
                <w:szCs w:val="20"/>
              </w:rPr>
            </w:pPr>
          </w:p>
        </w:tc>
        <w:tc>
          <w:tcPr>
            <w:tcW w:w="839" w:type="dxa"/>
            <w:vMerge w:val="continue"/>
            <w:noWrap w:val="0"/>
            <w:vAlign w:val="center"/>
          </w:tcPr>
          <w:p>
            <w:pPr>
              <w:widowControl/>
              <w:spacing w:line="290" w:lineRule="exact"/>
              <w:jc w:val="left"/>
              <w:rPr>
                <w:color w:val="000000"/>
                <w:kern w:val="0"/>
                <w:sz w:val="20"/>
                <w:szCs w:val="20"/>
              </w:rPr>
            </w:pPr>
          </w:p>
        </w:tc>
        <w:tc>
          <w:tcPr>
            <w:tcW w:w="1483"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成本</w:t>
            </w:r>
          </w:p>
          <w:p>
            <w:pPr>
              <w:widowControl/>
              <w:spacing w:line="290" w:lineRule="exact"/>
              <w:jc w:val="center"/>
              <w:rPr>
                <w:color w:val="000000"/>
                <w:kern w:val="0"/>
                <w:sz w:val="20"/>
                <w:szCs w:val="20"/>
              </w:rPr>
            </w:pPr>
            <w:r>
              <w:rPr>
                <w:rFonts w:hint="eastAsia"/>
                <w:color w:val="000000"/>
                <w:kern w:val="0"/>
                <w:sz w:val="20"/>
                <w:szCs w:val="20"/>
              </w:rPr>
              <w:t>指标</w:t>
            </w:r>
          </w:p>
        </w:tc>
        <w:tc>
          <w:tcPr>
            <w:tcW w:w="838" w:type="dxa"/>
            <w:noWrap/>
            <w:vAlign w:val="center"/>
          </w:tcPr>
          <w:p>
            <w:pPr>
              <w:widowControl/>
              <w:spacing w:line="290" w:lineRule="exact"/>
              <w:jc w:val="center"/>
              <w:rPr>
                <w:color w:val="000000"/>
                <w:kern w:val="0"/>
                <w:sz w:val="20"/>
                <w:szCs w:val="20"/>
              </w:rPr>
            </w:pPr>
            <w:r>
              <w:rPr>
                <w:rFonts w:hint="eastAsia"/>
                <w:color w:val="000000"/>
                <w:kern w:val="0"/>
                <w:sz w:val="20"/>
                <w:szCs w:val="20"/>
              </w:rPr>
              <w:t>活动</w:t>
            </w:r>
          </w:p>
          <w:p>
            <w:pPr>
              <w:widowControl/>
              <w:spacing w:line="290" w:lineRule="exact"/>
              <w:jc w:val="center"/>
              <w:rPr>
                <w:color w:val="000000"/>
                <w:kern w:val="0"/>
                <w:sz w:val="20"/>
                <w:szCs w:val="20"/>
              </w:rPr>
            </w:pPr>
            <w:r>
              <w:rPr>
                <w:rFonts w:hint="eastAsia"/>
                <w:color w:val="000000"/>
                <w:kern w:val="0"/>
                <w:sz w:val="20"/>
                <w:szCs w:val="20"/>
              </w:rPr>
              <w:t>成本</w:t>
            </w:r>
          </w:p>
        </w:tc>
        <w:tc>
          <w:tcPr>
            <w:tcW w:w="1349" w:type="dxa"/>
            <w:gridSpan w:val="2"/>
            <w:noWrap/>
            <w:vAlign w:val="center"/>
          </w:tcPr>
          <w:p>
            <w:pPr>
              <w:widowControl/>
              <w:spacing w:line="290" w:lineRule="exact"/>
              <w:jc w:val="left"/>
              <w:rPr>
                <w:color w:val="000000"/>
                <w:kern w:val="0"/>
                <w:sz w:val="20"/>
                <w:szCs w:val="20"/>
              </w:rPr>
            </w:pPr>
            <w:r>
              <w:rPr>
                <w:rFonts w:hint="eastAsia"/>
                <w:color w:val="000000"/>
                <w:kern w:val="0"/>
                <w:sz w:val="20"/>
                <w:szCs w:val="20"/>
              </w:rPr>
              <w:t>依据合同</w:t>
            </w:r>
          </w:p>
        </w:tc>
        <w:tc>
          <w:tcPr>
            <w:tcW w:w="2449" w:type="dxa"/>
            <w:gridSpan w:val="2"/>
            <w:noWrap/>
            <w:vAlign w:val="center"/>
          </w:tcPr>
          <w:p>
            <w:pPr>
              <w:widowControl/>
              <w:spacing w:line="290" w:lineRule="exact"/>
              <w:jc w:val="left"/>
              <w:rPr>
                <w:color w:val="000000"/>
                <w:kern w:val="0"/>
                <w:sz w:val="20"/>
                <w:szCs w:val="20"/>
              </w:rPr>
            </w:pPr>
            <w:r>
              <w:rPr>
                <w:rFonts w:hint="eastAsia"/>
                <w:color w:val="000000"/>
                <w:kern w:val="0"/>
                <w:sz w:val="20"/>
                <w:szCs w:val="20"/>
              </w:rPr>
              <w:t>依据合同</w:t>
            </w:r>
          </w:p>
        </w:tc>
        <w:tc>
          <w:tcPr>
            <w:tcW w:w="1055" w:type="dxa"/>
            <w:noWrap/>
            <w:vAlign w:val="center"/>
          </w:tcPr>
          <w:p>
            <w:pPr>
              <w:widowControl/>
              <w:spacing w:line="290" w:lineRule="exact"/>
              <w:jc w:val="center"/>
              <w:rPr>
                <w:color w:val="000000"/>
                <w:kern w:val="0"/>
                <w:sz w:val="20"/>
                <w:szCs w:val="20"/>
              </w:rPr>
            </w:pPr>
            <w:r>
              <w:rPr>
                <w:rFonts w:hint="eastAsia"/>
                <w:color w:val="000000"/>
                <w:kern w:val="0"/>
                <w:sz w:val="20"/>
                <w:szCs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restart"/>
            <w:noWrap w:val="0"/>
            <w:vAlign w:val="center"/>
          </w:tcPr>
          <w:p>
            <w:pPr>
              <w:spacing w:line="290" w:lineRule="exact"/>
              <w:jc w:val="center"/>
              <w:rPr>
                <w:color w:val="000000"/>
                <w:kern w:val="0"/>
                <w:sz w:val="20"/>
                <w:szCs w:val="20"/>
              </w:rPr>
            </w:pPr>
            <w:r>
              <w:rPr>
                <w:rFonts w:hint="eastAsia"/>
                <w:color w:val="000000"/>
                <w:kern w:val="0"/>
                <w:sz w:val="20"/>
                <w:szCs w:val="20"/>
              </w:rPr>
              <w:t>年度绩效指标</w:t>
            </w:r>
          </w:p>
        </w:tc>
        <w:tc>
          <w:tcPr>
            <w:tcW w:w="839" w:type="dxa"/>
            <w:noWrap/>
            <w:vAlign w:val="center"/>
          </w:tcPr>
          <w:p>
            <w:pPr>
              <w:widowControl/>
              <w:spacing w:line="290" w:lineRule="exact"/>
              <w:jc w:val="center"/>
              <w:rPr>
                <w:color w:val="000000"/>
                <w:kern w:val="0"/>
                <w:sz w:val="20"/>
                <w:szCs w:val="20"/>
              </w:rPr>
            </w:pPr>
            <w:r>
              <w:rPr>
                <w:rFonts w:hint="eastAsia"/>
                <w:color w:val="000000"/>
                <w:kern w:val="0"/>
                <w:sz w:val="20"/>
                <w:szCs w:val="20"/>
              </w:rPr>
              <w:t>项目</w:t>
            </w:r>
          </w:p>
          <w:p>
            <w:pPr>
              <w:widowControl/>
              <w:spacing w:line="290" w:lineRule="exact"/>
              <w:jc w:val="center"/>
              <w:rPr>
                <w:color w:val="000000"/>
                <w:kern w:val="0"/>
                <w:sz w:val="20"/>
                <w:szCs w:val="20"/>
              </w:rPr>
            </w:pPr>
            <w:r>
              <w:rPr>
                <w:rFonts w:hint="eastAsia"/>
                <w:color w:val="000000"/>
                <w:kern w:val="0"/>
                <w:sz w:val="20"/>
                <w:szCs w:val="20"/>
              </w:rPr>
              <w:t>效益</w:t>
            </w:r>
          </w:p>
        </w:tc>
        <w:tc>
          <w:tcPr>
            <w:tcW w:w="1483"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经济效益指标</w:t>
            </w:r>
          </w:p>
        </w:tc>
        <w:tc>
          <w:tcPr>
            <w:tcW w:w="838" w:type="dxa"/>
            <w:noWrap/>
            <w:vAlign w:val="center"/>
          </w:tcPr>
          <w:p>
            <w:pPr>
              <w:widowControl/>
              <w:spacing w:line="290" w:lineRule="exact"/>
              <w:jc w:val="left"/>
              <w:rPr>
                <w:color w:val="000000"/>
                <w:kern w:val="0"/>
                <w:sz w:val="20"/>
                <w:szCs w:val="20"/>
              </w:rPr>
            </w:pPr>
            <w:r>
              <w:rPr>
                <w:rFonts w:hint="eastAsia"/>
                <w:color w:val="000000"/>
                <w:kern w:val="0"/>
                <w:sz w:val="20"/>
                <w:szCs w:val="20"/>
              </w:rPr>
              <w:t>拉动经济实现活动收入</w:t>
            </w:r>
          </w:p>
        </w:tc>
        <w:tc>
          <w:tcPr>
            <w:tcW w:w="1349" w:type="dxa"/>
            <w:gridSpan w:val="2"/>
            <w:noWrap/>
            <w:vAlign w:val="center"/>
          </w:tcPr>
          <w:p>
            <w:pPr>
              <w:widowControl/>
              <w:spacing w:line="290" w:lineRule="exact"/>
              <w:jc w:val="left"/>
              <w:rPr>
                <w:color w:val="000000"/>
                <w:kern w:val="0"/>
                <w:sz w:val="20"/>
                <w:szCs w:val="20"/>
              </w:rPr>
            </w:pPr>
            <w:r>
              <w:rPr>
                <w:rFonts w:hint="eastAsia"/>
                <w:color w:val="000000"/>
                <w:kern w:val="0"/>
                <w:sz w:val="20"/>
                <w:szCs w:val="20"/>
              </w:rPr>
              <w:t>≥</w:t>
            </w:r>
            <w:r>
              <w:rPr>
                <w:color w:val="000000"/>
                <w:kern w:val="0"/>
                <w:sz w:val="20"/>
                <w:szCs w:val="20"/>
              </w:rPr>
              <w:t>3000</w:t>
            </w:r>
            <w:r>
              <w:rPr>
                <w:rFonts w:hint="eastAsia"/>
                <w:color w:val="000000"/>
                <w:kern w:val="0"/>
                <w:sz w:val="20"/>
                <w:szCs w:val="20"/>
              </w:rPr>
              <w:t>万元。</w:t>
            </w:r>
          </w:p>
        </w:tc>
        <w:tc>
          <w:tcPr>
            <w:tcW w:w="2449" w:type="dxa"/>
            <w:gridSpan w:val="2"/>
            <w:noWrap/>
            <w:vAlign w:val="center"/>
          </w:tcPr>
          <w:p>
            <w:pPr>
              <w:widowControl/>
              <w:spacing w:line="290" w:lineRule="exact"/>
              <w:jc w:val="left"/>
              <w:rPr>
                <w:color w:val="000000"/>
                <w:kern w:val="0"/>
                <w:sz w:val="20"/>
                <w:szCs w:val="20"/>
              </w:rPr>
            </w:pPr>
            <w:r>
              <w:rPr>
                <w:rFonts w:hint="eastAsia"/>
                <w:color w:val="000000"/>
                <w:kern w:val="0"/>
                <w:sz w:val="20"/>
                <w:szCs w:val="20"/>
              </w:rPr>
              <w:t>安岳城各大宾馆、酒店入驻率均达</w:t>
            </w:r>
            <w:r>
              <w:rPr>
                <w:color w:val="000000"/>
                <w:kern w:val="0"/>
                <w:sz w:val="20"/>
                <w:szCs w:val="20"/>
              </w:rPr>
              <w:t>90%</w:t>
            </w:r>
            <w:r>
              <w:rPr>
                <w:rFonts w:hint="eastAsia"/>
                <w:color w:val="000000"/>
                <w:kern w:val="0"/>
                <w:sz w:val="20"/>
                <w:szCs w:val="20"/>
              </w:rPr>
              <w:t>以上，实现旅游收入</w:t>
            </w:r>
            <w:r>
              <w:rPr>
                <w:color w:val="000000"/>
                <w:kern w:val="0"/>
                <w:sz w:val="20"/>
                <w:szCs w:val="20"/>
              </w:rPr>
              <w:t>5000</w:t>
            </w:r>
            <w:r>
              <w:rPr>
                <w:rFonts w:hint="eastAsia"/>
                <w:color w:val="000000"/>
                <w:kern w:val="0"/>
                <w:sz w:val="20"/>
                <w:szCs w:val="20"/>
              </w:rPr>
              <w:t>余万元，有效拉动了出行消费、餐饮消费、娱乐消费和购物消费，彰显了节会经济对旅游经济、县域经济的拉动效应。</w:t>
            </w:r>
          </w:p>
        </w:tc>
        <w:tc>
          <w:tcPr>
            <w:tcW w:w="1055" w:type="dxa"/>
            <w:noWrap/>
            <w:vAlign w:val="center"/>
          </w:tcPr>
          <w:p>
            <w:pPr>
              <w:widowControl/>
              <w:spacing w:line="290" w:lineRule="exact"/>
              <w:jc w:val="center"/>
              <w:rPr>
                <w:color w:val="000000"/>
                <w:kern w:val="0"/>
                <w:sz w:val="20"/>
                <w:szCs w:val="20"/>
              </w:rPr>
            </w:pPr>
            <w:r>
              <w:rPr>
                <w:rFonts w:hint="eastAsia"/>
                <w:color w:val="000000"/>
                <w:kern w:val="0"/>
                <w:sz w:val="20"/>
                <w:szCs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continue"/>
            <w:noWrap w:val="0"/>
            <w:vAlign w:val="center"/>
          </w:tcPr>
          <w:p>
            <w:pPr>
              <w:widowControl/>
              <w:spacing w:line="290" w:lineRule="exact"/>
              <w:jc w:val="left"/>
              <w:rPr>
                <w:color w:val="000000"/>
                <w:kern w:val="0"/>
                <w:sz w:val="20"/>
                <w:szCs w:val="20"/>
              </w:rPr>
            </w:pPr>
          </w:p>
        </w:tc>
        <w:tc>
          <w:tcPr>
            <w:tcW w:w="839" w:type="dxa"/>
            <w:noWrap/>
            <w:vAlign w:val="center"/>
          </w:tcPr>
          <w:p>
            <w:pPr>
              <w:spacing w:line="290" w:lineRule="exact"/>
            </w:pPr>
          </w:p>
        </w:tc>
        <w:tc>
          <w:tcPr>
            <w:tcW w:w="1483" w:type="dxa"/>
            <w:gridSpan w:val="2"/>
            <w:noWrap/>
            <w:vAlign w:val="center"/>
          </w:tcPr>
          <w:p>
            <w:pPr>
              <w:widowControl/>
              <w:spacing w:line="290" w:lineRule="exact"/>
              <w:jc w:val="center"/>
              <w:rPr>
                <w:color w:val="000000"/>
                <w:kern w:val="0"/>
                <w:sz w:val="19"/>
                <w:szCs w:val="19"/>
              </w:rPr>
            </w:pPr>
            <w:r>
              <w:rPr>
                <w:rFonts w:hint="eastAsia"/>
                <w:color w:val="000000"/>
                <w:kern w:val="0"/>
                <w:sz w:val="19"/>
                <w:szCs w:val="19"/>
              </w:rPr>
              <w:t>社会效益指标</w:t>
            </w:r>
          </w:p>
        </w:tc>
        <w:tc>
          <w:tcPr>
            <w:tcW w:w="838" w:type="dxa"/>
            <w:noWrap/>
            <w:vAlign w:val="center"/>
          </w:tcPr>
          <w:p>
            <w:pPr>
              <w:widowControl/>
              <w:spacing w:line="290" w:lineRule="exact"/>
              <w:jc w:val="center"/>
              <w:rPr>
                <w:color w:val="000000"/>
                <w:kern w:val="0"/>
                <w:sz w:val="19"/>
                <w:szCs w:val="19"/>
              </w:rPr>
            </w:pPr>
            <w:r>
              <w:rPr>
                <w:rFonts w:hint="eastAsia"/>
                <w:color w:val="000000"/>
                <w:kern w:val="0"/>
                <w:sz w:val="19"/>
                <w:szCs w:val="19"/>
              </w:rPr>
              <w:t>活动</w:t>
            </w:r>
          </w:p>
          <w:p>
            <w:pPr>
              <w:widowControl/>
              <w:spacing w:line="290" w:lineRule="exact"/>
              <w:jc w:val="center"/>
              <w:rPr>
                <w:color w:val="000000"/>
                <w:kern w:val="0"/>
                <w:sz w:val="19"/>
                <w:szCs w:val="19"/>
              </w:rPr>
            </w:pPr>
            <w:r>
              <w:rPr>
                <w:rFonts w:hint="eastAsia"/>
                <w:color w:val="000000"/>
                <w:kern w:val="0"/>
                <w:sz w:val="19"/>
                <w:szCs w:val="19"/>
              </w:rPr>
              <w:t>影响力</w:t>
            </w:r>
          </w:p>
        </w:tc>
        <w:tc>
          <w:tcPr>
            <w:tcW w:w="1349" w:type="dxa"/>
            <w:gridSpan w:val="2"/>
            <w:noWrap/>
            <w:vAlign w:val="center"/>
          </w:tcPr>
          <w:p>
            <w:pPr>
              <w:widowControl/>
              <w:spacing w:line="290" w:lineRule="exact"/>
              <w:jc w:val="left"/>
              <w:textAlignment w:val="center"/>
              <w:rPr>
                <w:color w:val="000000"/>
                <w:kern w:val="0"/>
                <w:sz w:val="19"/>
                <w:szCs w:val="19"/>
              </w:rPr>
            </w:pPr>
            <w:r>
              <w:rPr>
                <w:rFonts w:hint="eastAsia"/>
                <w:color w:val="000000"/>
                <w:kern w:val="0"/>
                <w:sz w:val="19"/>
                <w:szCs w:val="19"/>
              </w:rPr>
              <w:t>增强</w:t>
            </w:r>
          </w:p>
        </w:tc>
        <w:tc>
          <w:tcPr>
            <w:tcW w:w="2449" w:type="dxa"/>
            <w:gridSpan w:val="2"/>
            <w:noWrap/>
            <w:vAlign w:val="center"/>
          </w:tcPr>
          <w:p>
            <w:pPr>
              <w:widowControl/>
              <w:spacing w:line="290" w:lineRule="exact"/>
              <w:jc w:val="left"/>
              <w:textAlignment w:val="center"/>
              <w:rPr>
                <w:color w:val="000000"/>
                <w:kern w:val="0"/>
                <w:sz w:val="19"/>
                <w:szCs w:val="19"/>
              </w:rPr>
            </w:pPr>
            <w:r>
              <w:rPr>
                <w:rFonts w:hint="eastAsia"/>
                <w:color w:val="000000"/>
                <w:kern w:val="0"/>
                <w:sz w:val="19"/>
                <w:szCs w:val="19"/>
              </w:rPr>
              <w:t>乌干达共和国副总统、日本、意大利等</w:t>
            </w:r>
            <w:r>
              <w:rPr>
                <w:color w:val="000000"/>
                <w:kern w:val="0"/>
                <w:sz w:val="19"/>
                <w:szCs w:val="19"/>
              </w:rPr>
              <w:t>10</w:t>
            </w:r>
            <w:r>
              <w:rPr>
                <w:rFonts w:hint="eastAsia"/>
                <w:color w:val="000000"/>
                <w:kern w:val="0"/>
                <w:sz w:val="19"/>
                <w:szCs w:val="19"/>
              </w:rPr>
              <w:t>余国家相关专家、人士参加本次活动，推动安岳柠檬品牌享誉中国、走向世界。</w:t>
            </w:r>
          </w:p>
        </w:tc>
        <w:tc>
          <w:tcPr>
            <w:tcW w:w="1055" w:type="dxa"/>
            <w:noWrap/>
            <w:vAlign w:val="center"/>
          </w:tcPr>
          <w:p>
            <w:pPr>
              <w:widowControl/>
              <w:spacing w:line="290" w:lineRule="exact"/>
              <w:jc w:val="center"/>
              <w:rPr>
                <w:color w:val="000000"/>
                <w:kern w:val="0"/>
                <w:sz w:val="20"/>
                <w:szCs w:val="20"/>
              </w:rPr>
            </w:pPr>
            <w:r>
              <w:rPr>
                <w:rFonts w:hint="eastAsia"/>
                <w:color w:val="000000"/>
                <w:kern w:val="0"/>
                <w:sz w:val="20"/>
                <w:szCs w:val="2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c>
          <w:tcPr>
            <w:tcW w:w="885" w:type="dxa"/>
            <w:vMerge w:val="continue"/>
            <w:noWrap w:val="0"/>
            <w:vAlign w:val="center"/>
          </w:tcPr>
          <w:p>
            <w:pPr>
              <w:widowControl/>
              <w:spacing w:line="290" w:lineRule="exact"/>
              <w:jc w:val="left"/>
              <w:rPr>
                <w:color w:val="000000"/>
                <w:kern w:val="0"/>
                <w:sz w:val="20"/>
                <w:szCs w:val="20"/>
              </w:rPr>
            </w:pPr>
          </w:p>
        </w:tc>
        <w:tc>
          <w:tcPr>
            <w:tcW w:w="839" w:type="dxa"/>
            <w:noWrap/>
            <w:vAlign w:val="center"/>
          </w:tcPr>
          <w:p>
            <w:pPr>
              <w:widowControl/>
              <w:spacing w:line="290" w:lineRule="exact"/>
              <w:jc w:val="center"/>
              <w:rPr>
                <w:color w:val="000000"/>
                <w:kern w:val="0"/>
                <w:sz w:val="20"/>
                <w:szCs w:val="20"/>
              </w:rPr>
            </w:pPr>
            <w:r>
              <w:rPr>
                <w:rFonts w:hint="eastAsia"/>
                <w:color w:val="000000"/>
                <w:kern w:val="0"/>
                <w:sz w:val="20"/>
                <w:szCs w:val="20"/>
              </w:rPr>
              <w:t>满意度</w:t>
            </w:r>
          </w:p>
          <w:p>
            <w:pPr>
              <w:widowControl/>
              <w:spacing w:line="290" w:lineRule="exact"/>
              <w:jc w:val="center"/>
              <w:rPr>
                <w:color w:val="000000"/>
                <w:kern w:val="0"/>
                <w:sz w:val="20"/>
                <w:szCs w:val="20"/>
              </w:rPr>
            </w:pPr>
            <w:r>
              <w:rPr>
                <w:rFonts w:hint="eastAsia"/>
                <w:color w:val="000000"/>
                <w:kern w:val="0"/>
                <w:sz w:val="20"/>
                <w:szCs w:val="20"/>
              </w:rPr>
              <w:t>指标</w:t>
            </w:r>
          </w:p>
        </w:tc>
        <w:tc>
          <w:tcPr>
            <w:tcW w:w="1483" w:type="dxa"/>
            <w:gridSpan w:val="2"/>
            <w:noWrap/>
            <w:vAlign w:val="center"/>
          </w:tcPr>
          <w:p>
            <w:pPr>
              <w:widowControl/>
              <w:spacing w:line="290" w:lineRule="exact"/>
              <w:jc w:val="center"/>
              <w:rPr>
                <w:color w:val="000000"/>
                <w:kern w:val="0"/>
                <w:sz w:val="20"/>
                <w:szCs w:val="20"/>
              </w:rPr>
            </w:pPr>
            <w:r>
              <w:rPr>
                <w:rFonts w:hint="eastAsia"/>
                <w:color w:val="000000"/>
                <w:kern w:val="0"/>
                <w:sz w:val="20"/>
                <w:szCs w:val="20"/>
              </w:rPr>
              <w:t>满意度指标</w:t>
            </w:r>
          </w:p>
        </w:tc>
        <w:tc>
          <w:tcPr>
            <w:tcW w:w="838" w:type="dxa"/>
            <w:noWrap/>
            <w:vAlign w:val="center"/>
          </w:tcPr>
          <w:p>
            <w:pPr>
              <w:widowControl/>
              <w:spacing w:line="290" w:lineRule="exact"/>
              <w:jc w:val="left"/>
              <w:rPr>
                <w:color w:val="000000"/>
                <w:kern w:val="0"/>
                <w:sz w:val="20"/>
                <w:szCs w:val="20"/>
              </w:rPr>
            </w:pPr>
            <w:r>
              <w:rPr>
                <w:rFonts w:hint="eastAsia"/>
                <w:color w:val="000000"/>
                <w:kern w:val="0"/>
                <w:sz w:val="20"/>
                <w:szCs w:val="20"/>
              </w:rPr>
              <w:t>参展企业满意度</w:t>
            </w:r>
          </w:p>
        </w:tc>
        <w:tc>
          <w:tcPr>
            <w:tcW w:w="1349" w:type="dxa"/>
            <w:gridSpan w:val="2"/>
            <w:noWrap/>
            <w:vAlign w:val="center"/>
          </w:tcPr>
          <w:p>
            <w:pPr>
              <w:widowControl/>
              <w:spacing w:line="290" w:lineRule="exact"/>
              <w:jc w:val="left"/>
              <w:rPr>
                <w:color w:val="000000"/>
                <w:kern w:val="0"/>
                <w:sz w:val="20"/>
                <w:szCs w:val="20"/>
              </w:rPr>
            </w:pPr>
            <w:r>
              <w:rPr>
                <w:rFonts w:hint="eastAsia"/>
                <w:color w:val="000000"/>
                <w:kern w:val="0"/>
                <w:sz w:val="20"/>
                <w:szCs w:val="20"/>
              </w:rPr>
              <w:t>≥</w:t>
            </w:r>
            <w:r>
              <w:rPr>
                <w:color w:val="000000"/>
                <w:kern w:val="0"/>
                <w:sz w:val="20"/>
                <w:szCs w:val="20"/>
              </w:rPr>
              <w:t>80%</w:t>
            </w:r>
          </w:p>
        </w:tc>
        <w:tc>
          <w:tcPr>
            <w:tcW w:w="2449" w:type="dxa"/>
            <w:gridSpan w:val="2"/>
            <w:noWrap/>
            <w:vAlign w:val="center"/>
          </w:tcPr>
          <w:p>
            <w:pPr>
              <w:widowControl/>
              <w:spacing w:line="290" w:lineRule="exact"/>
              <w:jc w:val="left"/>
              <w:rPr>
                <w:color w:val="000000"/>
                <w:kern w:val="0"/>
                <w:sz w:val="20"/>
                <w:szCs w:val="20"/>
              </w:rPr>
            </w:pPr>
            <w:r>
              <w:rPr>
                <w:rFonts w:hint="eastAsia"/>
                <w:color w:val="000000"/>
                <w:kern w:val="0"/>
                <w:sz w:val="20"/>
                <w:szCs w:val="20"/>
              </w:rPr>
              <w:t>≥</w:t>
            </w:r>
            <w:r>
              <w:rPr>
                <w:color w:val="000000"/>
                <w:kern w:val="0"/>
                <w:sz w:val="20"/>
                <w:szCs w:val="20"/>
              </w:rPr>
              <w:t>80%</w:t>
            </w:r>
          </w:p>
        </w:tc>
        <w:tc>
          <w:tcPr>
            <w:tcW w:w="1055" w:type="dxa"/>
            <w:noWrap/>
            <w:vAlign w:val="center"/>
          </w:tcPr>
          <w:p>
            <w:pPr>
              <w:widowControl/>
              <w:spacing w:line="290" w:lineRule="exact"/>
              <w:jc w:val="center"/>
              <w:rPr>
                <w:color w:val="000000"/>
                <w:kern w:val="0"/>
                <w:sz w:val="20"/>
                <w:szCs w:val="20"/>
              </w:rPr>
            </w:pPr>
            <w:r>
              <w:rPr>
                <w:rFonts w:hint="eastAsia"/>
                <w:color w:val="000000"/>
                <w:kern w:val="0"/>
                <w:sz w:val="20"/>
                <w:szCs w:val="20"/>
              </w:rPr>
              <w:t>完成</w:t>
            </w:r>
          </w:p>
        </w:tc>
      </w:tr>
    </w:tbl>
    <w:p>
      <w:pPr>
        <w:spacing w:line="600" w:lineRule="exact"/>
        <w:ind w:firstLine="280" w:firstLineChars="100"/>
        <w:jc w:val="left"/>
        <w:rPr>
          <w:rFonts w:eastAsia="方正仿宋简体"/>
          <w:sz w:val="28"/>
          <w:szCs w:val="28"/>
        </w:rPr>
      </w:pPr>
    </w:p>
    <w:p>
      <w:pPr>
        <w:pStyle w:val="2"/>
        <w:spacing w:line="600" w:lineRule="exac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7</w:t>
      </w:r>
    </w:p>
    <w:p>
      <w:pPr>
        <w:adjustRightInd w:val="0"/>
        <w:snapToGrid w:val="0"/>
        <w:spacing w:line="600" w:lineRule="exact"/>
        <w:rPr>
          <w:rFonts w:eastAsia="方正仿宋_GBK"/>
          <w:kern w:val="0"/>
          <w:sz w:val="32"/>
          <w:szCs w:val="32"/>
        </w:rPr>
      </w:pPr>
    </w:p>
    <w:p>
      <w:pPr>
        <w:adjustRightInd w:val="0"/>
        <w:snapToGrid w:val="0"/>
        <w:spacing w:line="600" w:lineRule="exact"/>
        <w:jc w:val="center"/>
        <w:rPr>
          <w:rFonts w:eastAsia="方正小标宋_GBK"/>
          <w:kern w:val="0"/>
          <w:sz w:val="40"/>
          <w:szCs w:val="32"/>
        </w:rPr>
      </w:pPr>
      <w:r>
        <w:rPr>
          <w:rFonts w:eastAsia="方正小标宋_GBK"/>
          <w:kern w:val="0"/>
          <w:sz w:val="40"/>
          <w:szCs w:val="32"/>
        </w:rPr>
        <w:t>2020</w:t>
      </w:r>
      <w:r>
        <w:rPr>
          <w:rFonts w:hint="eastAsia" w:eastAsia="方正小标宋_GBK"/>
          <w:kern w:val="0"/>
          <w:sz w:val="40"/>
          <w:szCs w:val="32"/>
        </w:rPr>
        <w:t>年市级项目支出绩效自评报告</w:t>
      </w:r>
    </w:p>
    <w:p>
      <w:pPr>
        <w:adjustRightInd w:val="0"/>
        <w:snapToGrid w:val="0"/>
        <w:spacing w:line="600" w:lineRule="exact"/>
        <w:jc w:val="center"/>
        <w:rPr>
          <w:rFonts w:eastAsia="方正楷体_GBK"/>
          <w:b/>
          <w:sz w:val="32"/>
          <w:szCs w:val="32"/>
        </w:rPr>
      </w:pPr>
      <w:r>
        <w:rPr>
          <w:rFonts w:hint="eastAsia" w:eastAsia="方正楷体_GBK"/>
          <w:b/>
          <w:sz w:val="32"/>
          <w:szCs w:val="32"/>
        </w:rPr>
        <w:t>（农用地土壤环境质量类别划分项目）</w:t>
      </w:r>
    </w:p>
    <w:p>
      <w:pPr>
        <w:pStyle w:val="2"/>
        <w:adjustRightInd w:val="0"/>
        <w:snapToGrid w:val="0"/>
        <w:spacing w:line="600" w:lineRule="exact"/>
        <w:rPr>
          <w:rFonts w:eastAsia="方正仿宋_GBK"/>
          <w:sz w:val="32"/>
          <w:szCs w:val="32"/>
        </w:rPr>
      </w:pPr>
    </w:p>
    <w:p>
      <w:pPr>
        <w:adjustRightInd w:val="0"/>
        <w:snapToGrid w:val="0"/>
        <w:spacing w:line="600" w:lineRule="exact"/>
        <w:jc w:val="center"/>
        <w:rPr>
          <w:rFonts w:eastAsia="方正黑体_GBK"/>
          <w:sz w:val="32"/>
          <w:szCs w:val="32"/>
        </w:rPr>
      </w:pPr>
      <w:r>
        <w:rPr>
          <w:rFonts w:hint="eastAsia" w:eastAsia="方正黑体_GBK"/>
          <w:sz w:val="32"/>
          <w:szCs w:val="32"/>
        </w:rPr>
        <w:t>前</w:t>
      </w:r>
      <w:r>
        <w:rPr>
          <w:rFonts w:eastAsia="方正黑体_GBK"/>
          <w:sz w:val="32"/>
          <w:szCs w:val="32"/>
        </w:rPr>
        <w:t xml:space="preserve">  </w:t>
      </w:r>
      <w:r>
        <w:rPr>
          <w:rFonts w:hint="eastAsia" w:eastAsia="方正黑体_GBK"/>
          <w:sz w:val="32"/>
          <w:szCs w:val="32"/>
        </w:rPr>
        <w:t>言</w:t>
      </w:r>
    </w:p>
    <w:p>
      <w:pPr>
        <w:adjustRightInd w:val="0"/>
        <w:snapToGrid w:val="0"/>
        <w:spacing w:line="600" w:lineRule="exact"/>
        <w:ind w:firstLine="640" w:firstLineChars="200"/>
        <w:rPr>
          <w:rFonts w:eastAsia="方正黑体_GBK"/>
          <w:sz w:val="32"/>
          <w:szCs w:val="32"/>
        </w:rPr>
      </w:pPr>
      <w:r>
        <w:rPr>
          <w:rFonts w:hint="eastAsia" w:eastAsia="方正黑体_GBK"/>
          <w:sz w:val="32"/>
          <w:szCs w:val="32"/>
        </w:rPr>
        <w:t>一、项目基本情况</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（一）概况</w:t>
      </w:r>
    </w:p>
    <w:p>
      <w:pPr>
        <w:pStyle w:val="2"/>
        <w:adjustRightInd w:val="0"/>
        <w:snapToGrid w:val="0"/>
        <w:spacing w:line="600" w:lineRule="exact"/>
        <w:ind w:firstLine="640" w:firstLineChars="200"/>
        <w:rPr>
          <w:rFonts w:eastAsia="方正仿宋_GBK"/>
          <w:b/>
          <w:sz w:val="32"/>
          <w:szCs w:val="32"/>
        </w:rPr>
      </w:pPr>
      <w:r>
        <w:rPr>
          <w:rFonts w:eastAsia="方正仿宋_GBK"/>
          <w:b/>
          <w:sz w:val="32"/>
          <w:szCs w:val="32"/>
        </w:rPr>
        <w:t>1</w:t>
      </w:r>
      <w:r>
        <w:rPr>
          <w:rFonts w:hint="eastAsia" w:eastAsia="方正仿宋_GBK"/>
          <w:b/>
          <w:sz w:val="32"/>
          <w:szCs w:val="32"/>
        </w:rPr>
        <w:t>．立项背景及目的。</w:t>
      </w:r>
      <w:r>
        <w:rPr>
          <w:rFonts w:hint="eastAsia" w:eastAsia="方正仿宋_GBK"/>
          <w:sz w:val="32"/>
          <w:szCs w:val="32"/>
        </w:rPr>
        <w:t>为贯彻落实《土壤污染防治行动》（国发〔</w:t>
      </w:r>
      <w:r>
        <w:rPr>
          <w:rFonts w:eastAsia="方正仿宋_GBK"/>
          <w:sz w:val="32"/>
          <w:szCs w:val="32"/>
        </w:rPr>
        <w:t>2016</w:t>
      </w:r>
      <w:r>
        <w:rPr>
          <w:rFonts w:hint="eastAsia" w:eastAsia="方正仿宋_GBK"/>
          <w:sz w:val="32"/>
          <w:szCs w:val="32"/>
        </w:rPr>
        <w:t>〕</w:t>
      </w:r>
      <w:r>
        <w:rPr>
          <w:rFonts w:eastAsia="方正仿宋_GBK"/>
          <w:sz w:val="32"/>
          <w:szCs w:val="32"/>
        </w:rPr>
        <w:t>31</w:t>
      </w:r>
      <w:r>
        <w:rPr>
          <w:rFonts w:hint="eastAsia" w:eastAsia="方正仿宋_GBK"/>
          <w:sz w:val="32"/>
          <w:szCs w:val="32"/>
        </w:rPr>
        <w:t>号）以及《关于贯彻落实土壤污染防治法推动解决突出土壤污染问题的实施意见》（川环函〔</w:t>
      </w:r>
      <w:r>
        <w:rPr>
          <w:rFonts w:eastAsia="方正仿宋_GBK"/>
          <w:sz w:val="32"/>
          <w:szCs w:val="32"/>
        </w:rPr>
        <w:t>2019</w:t>
      </w:r>
      <w:r>
        <w:rPr>
          <w:rFonts w:hint="eastAsia" w:eastAsia="方正仿宋_GBK"/>
          <w:sz w:val="32"/>
          <w:szCs w:val="32"/>
        </w:rPr>
        <w:t>〕</w:t>
      </w:r>
      <w:r>
        <w:rPr>
          <w:rFonts w:eastAsia="方正仿宋_GBK"/>
          <w:sz w:val="32"/>
          <w:szCs w:val="32"/>
        </w:rPr>
        <w:t>1001</w:t>
      </w:r>
      <w:r>
        <w:rPr>
          <w:rFonts w:hint="eastAsia" w:eastAsia="方正仿宋_GBK"/>
          <w:sz w:val="32"/>
          <w:szCs w:val="32"/>
        </w:rPr>
        <w:t>号），全面完成受污染耕地安全利用工作，确保农产品产地环境质量安全、粮食安全和农产品质量安全，保障人民群众身心健康。</w:t>
      </w:r>
    </w:p>
    <w:p>
      <w:pPr>
        <w:pStyle w:val="2"/>
        <w:adjustRightInd w:val="0"/>
        <w:snapToGrid w:val="0"/>
        <w:spacing w:line="600" w:lineRule="exact"/>
        <w:ind w:firstLine="640" w:firstLineChars="200"/>
        <w:rPr>
          <w:rFonts w:eastAsia="方正仿宋_GBK"/>
          <w:sz w:val="32"/>
          <w:szCs w:val="32"/>
        </w:rPr>
      </w:pPr>
      <w:r>
        <w:rPr>
          <w:rFonts w:eastAsia="方正仿宋_GBK"/>
          <w:b/>
          <w:sz w:val="32"/>
          <w:szCs w:val="32"/>
        </w:rPr>
        <w:t>2</w:t>
      </w:r>
      <w:r>
        <w:rPr>
          <w:rFonts w:hint="eastAsia" w:eastAsia="方正仿宋_GBK"/>
          <w:b/>
          <w:sz w:val="32"/>
          <w:szCs w:val="32"/>
        </w:rPr>
        <w:t>．预算资金来源及使用情况。</w:t>
      </w:r>
      <w:r>
        <w:rPr>
          <w:rFonts w:hint="eastAsia" w:eastAsia="方正仿宋_GBK"/>
          <w:sz w:val="32"/>
          <w:szCs w:val="32"/>
        </w:rPr>
        <w:t>省财政厅</w:t>
      </w:r>
      <w:r>
        <w:rPr>
          <w:rFonts w:eastAsia="方正仿宋_GBK"/>
          <w:sz w:val="32"/>
          <w:szCs w:val="32"/>
        </w:rPr>
        <w:t xml:space="preserve"> </w:t>
      </w:r>
      <w:r>
        <w:rPr>
          <w:rFonts w:hint="eastAsia" w:eastAsia="方正仿宋_GBK"/>
          <w:sz w:val="32"/>
          <w:szCs w:val="32"/>
        </w:rPr>
        <w:t>省农业农村厅《关于提前下达</w:t>
      </w:r>
      <w:r>
        <w:rPr>
          <w:rFonts w:eastAsia="方正仿宋_GBK"/>
          <w:sz w:val="32"/>
          <w:szCs w:val="32"/>
        </w:rPr>
        <w:t>2020</w:t>
      </w:r>
      <w:r>
        <w:rPr>
          <w:rFonts w:hint="eastAsia" w:eastAsia="方正仿宋_GBK"/>
          <w:sz w:val="32"/>
          <w:szCs w:val="32"/>
        </w:rPr>
        <w:t>年省级财政农业公共安全与资源保护利用工作共同财政事权转移支付资金的通知》（川财农〔</w:t>
      </w:r>
      <w:r>
        <w:rPr>
          <w:rFonts w:eastAsia="方正仿宋_GBK"/>
          <w:sz w:val="32"/>
          <w:szCs w:val="32"/>
        </w:rPr>
        <w:t>2019</w:t>
      </w:r>
      <w:r>
        <w:rPr>
          <w:rFonts w:hint="eastAsia" w:eastAsia="方正仿宋_GBK"/>
          <w:sz w:val="32"/>
          <w:szCs w:val="32"/>
        </w:rPr>
        <w:t>〕</w:t>
      </w:r>
      <w:r>
        <w:rPr>
          <w:rFonts w:eastAsia="方正仿宋_GBK"/>
          <w:sz w:val="32"/>
          <w:szCs w:val="32"/>
        </w:rPr>
        <w:t>207</w:t>
      </w:r>
      <w:r>
        <w:rPr>
          <w:rFonts w:hint="eastAsia" w:eastAsia="方正仿宋_GBK"/>
          <w:sz w:val="32"/>
          <w:szCs w:val="32"/>
        </w:rPr>
        <w:t>号）下达我市项目资金</w:t>
      </w:r>
      <w:r>
        <w:rPr>
          <w:rFonts w:eastAsia="方正仿宋_GBK"/>
          <w:sz w:val="32"/>
          <w:szCs w:val="32"/>
        </w:rPr>
        <w:t>40</w:t>
      </w:r>
      <w:r>
        <w:rPr>
          <w:rFonts w:hint="eastAsia" w:eastAsia="方正仿宋_GBK"/>
          <w:sz w:val="32"/>
          <w:szCs w:val="32"/>
        </w:rPr>
        <w:t>万元。目前已使用</w:t>
      </w:r>
      <w:r>
        <w:rPr>
          <w:rFonts w:eastAsia="方正仿宋_GBK"/>
          <w:sz w:val="32"/>
          <w:szCs w:val="32"/>
        </w:rPr>
        <w:t>40</w:t>
      </w:r>
      <w:r>
        <w:rPr>
          <w:rFonts w:hint="eastAsia" w:eastAsia="方正仿宋_GBK"/>
          <w:sz w:val="32"/>
          <w:szCs w:val="32"/>
        </w:rPr>
        <w:t>万元。</w:t>
      </w:r>
    </w:p>
    <w:p>
      <w:pPr>
        <w:pStyle w:val="2"/>
        <w:adjustRightInd w:val="0"/>
        <w:snapToGrid w:val="0"/>
        <w:spacing w:line="600" w:lineRule="exact"/>
        <w:ind w:firstLine="640" w:firstLineChars="200"/>
        <w:rPr>
          <w:rFonts w:eastAsia="方正仿宋_GBK"/>
          <w:b/>
          <w:sz w:val="32"/>
          <w:szCs w:val="32"/>
        </w:rPr>
      </w:pPr>
      <w:r>
        <w:rPr>
          <w:rFonts w:eastAsia="方正仿宋_GBK"/>
          <w:b/>
          <w:sz w:val="32"/>
          <w:szCs w:val="32"/>
        </w:rPr>
        <w:t>3</w:t>
      </w:r>
      <w:r>
        <w:rPr>
          <w:rFonts w:hint="eastAsia" w:eastAsia="方正仿宋_GBK"/>
          <w:b/>
          <w:sz w:val="32"/>
          <w:szCs w:val="32"/>
        </w:rPr>
        <w:t>．实施情况（项目完成情况）。</w:t>
      </w:r>
      <w:r>
        <w:rPr>
          <w:rFonts w:hint="eastAsia" w:eastAsia="方正仿宋_GBK"/>
          <w:sz w:val="32"/>
          <w:szCs w:val="32"/>
        </w:rPr>
        <w:t>农用地耕地质量类别划分</w:t>
      </w:r>
      <w:r>
        <w:rPr>
          <w:rFonts w:eastAsia="方正仿宋_GBK"/>
          <w:sz w:val="32"/>
          <w:szCs w:val="32"/>
        </w:rPr>
        <w:t>10</w:t>
      </w:r>
      <w:r>
        <w:rPr>
          <w:rFonts w:hint="eastAsia" w:eastAsia="方正仿宋_GBK"/>
          <w:sz w:val="32"/>
          <w:szCs w:val="32"/>
        </w:rPr>
        <w:t>万元（安岳县</w:t>
      </w:r>
      <w:r>
        <w:rPr>
          <w:rFonts w:eastAsia="方正仿宋_GBK"/>
          <w:sz w:val="32"/>
          <w:szCs w:val="32"/>
        </w:rPr>
        <w:t>5</w:t>
      </w:r>
      <w:r>
        <w:rPr>
          <w:rFonts w:hint="eastAsia" w:eastAsia="方正仿宋_GBK"/>
          <w:sz w:val="32"/>
          <w:szCs w:val="32"/>
        </w:rPr>
        <w:t>万元，乐至县</w:t>
      </w:r>
      <w:r>
        <w:rPr>
          <w:rFonts w:eastAsia="方正仿宋_GBK"/>
          <w:sz w:val="32"/>
          <w:szCs w:val="32"/>
        </w:rPr>
        <w:t>5</w:t>
      </w:r>
      <w:r>
        <w:rPr>
          <w:rFonts w:hint="eastAsia" w:eastAsia="方正仿宋_GBK"/>
          <w:sz w:val="32"/>
          <w:szCs w:val="32"/>
        </w:rPr>
        <w:t>万元），技术培训</w:t>
      </w:r>
      <w:r>
        <w:rPr>
          <w:rFonts w:eastAsia="方正仿宋_GBK"/>
          <w:sz w:val="32"/>
          <w:szCs w:val="32"/>
        </w:rPr>
        <w:t>0.4</w:t>
      </w:r>
      <w:r>
        <w:rPr>
          <w:rFonts w:hint="eastAsia" w:eastAsia="方正仿宋_GBK"/>
          <w:sz w:val="32"/>
          <w:szCs w:val="32"/>
        </w:rPr>
        <w:t>万元，汇总形成市级农用地耕地质量类别划分</w:t>
      </w:r>
      <w:r>
        <w:rPr>
          <w:rFonts w:eastAsia="方正仿宋_GBK"/>
          <w:sz w:val="32"/>
          <w:szCs w:val="32"/>
        </w:rPr>
        <w:t>5</w:t>
      </w:r>
      <w:r>
        <w:rPr>
          <w:rFonts w:hint="eastAsia" w:eastAsia="方正仿宋_GBK"/>
          <w:sz w:val="32"/>
          <w:szCs w:val="32"/>
        </w:rPr>
        <w:t>万元，在安岳县完成</w:t>
      </w:r>
      <w:r>
        <w:rPr>
          <w:rFonts w:eastAsia="方正仿宋_GBK"/>
          <w:sz w:val="32"/>
          <w:szCs w:val="32"/>
        </w:rPr>
        <w:t>2500</w:t>
      </w:r>
      <w:r>
        <w:rPr>
          <w:rFonts w:hint="eastAsia" w:eastAsia="方正仿宋_GBK"/>
          <w:sz w:val="32"/>
          <w:szCs w:val="32"/>
        </w:rPr>
        <w:t>亩耕地安全利用</w:t>
      </w:r>
      <w:r>
        <w:rPr>
          <w:rFonts w:eastAsia="方正仿宋_GBK"/>
          <w:sz w:val="32"/>
          <w:szCs w:val="32"/>
        </w:rPr>
        <w:t>6</w:t>
      </w:r>
      <w:r>
        <w:rPr>
          <w:rFonts w:hint="eastAsia" w:eastAsia="方正仿宋_GBK"/>
          <w:sz w:val="32"/>
          <w:szCs w:val="32"/>
        </w:rPr>
        <w:t>万元，在安岳县建立</w:t>
      </w:r>
      <w:r>
        <w:rPr>
          <w:rFonts w:eastAsia="方正仿宋_GBK"/>
          <w:sz w:val="32"/>
          <w:szCs w:val="32"/>
        </w:rPr>
        <w:t>1</w:t>
      </w:r>
      <w:r>
        <w:rPr>
          <w:rFonts w:hint="eastAsia" w:eastAsia="方正仿宋_GBK"/>
          <w:sz w:val="32"/>
          <w:szCs w:val="32"/>
        </w:rPr>
        <w:t>个综合效果监测点</w:t>
      </w:r>
      <w:r>
        <w:rPr>
          <w:rFonts w:eastAsia="方正仿宋_GBK"/>
          <w:sz w:val="32"/>
          <w:szCs w:val="32"/>
        </w:rPr>
        <w:t>1</w:t>
      </w:r>
      <w:r>
        <w:rPr>
          <w:rFonts w:hint="eastAsia" w:eastAsia="方正仿宋_GBK"/>
          <w:sz w:val="32"/>
          <w:szCs w:val="32"/>
        </w:rPr>
        <w:t>万元。</w:t>
      </w:r>
    </w:p>
    <w:p>
      <w:pPr>
        <w:pStyle w:val="2"/>
        <w:adjustRightInd w:val="0"/>
        <w:snapToGrid w:val="0"/>
        <w:spacing w:line="600" w:lineRule="exact"/>
        <w:ind w:firstLine="640" w:firstLineChars="200"/>
        <w:rPr>
          <w:rFonts w:eastAsia="方正仿宋_GBK"/>
          <w:b/>
          <w:sz w:val="32"/>
          <w:szCs w:val="32"/>
        </w:rPr>
      </w:pPr>
      <w:r>
        <w:rPr>
          <w:rFonts w:eastAsia="方正仿宋_GBK"/>
          <w:b/>
          <w:sz w:val="32"/>
          <w:szCs w:val="32"/>
        </w:rPr>
        <w:t>4</w:t>
      </w:r>
      <w:r>
        <w:rPr>
          <w:rFonts w:hint="eastAsia" w:eastAsia="方正仿宋_GBK"/>
          <w:b/>
          <w:sz w:val="32"/>
          <w:szCs w:val="32"/>
        </w:rPr>
        <w:t>．组织及管理（项目组织、管理流程及实际执行情况）</w:t>
      </w:r>
    </w:p>
    <w:p>
      <w:pPr>
        <w:pStyle w:val="2"/>
        <w:adjustRightInd w:val="0"/>
        <w:snapToGrid w:val="0"/>
        <w:spacing w:line="600" w:lineRule="exact"/>
        <w:ind w:firstLine="640" w:firstLineChars="200"/>
        <w:rPr>
          <w:rFonts w:eastAsia="方正仿宋_GBK"/>
          <w:sz w:val="32"/>
          <w:szCs w:val="32"/>
        </w:rPr>
      </w:pPr>
      <w:r>
        <w:rPr>
          <w:rFonts w:hint="eastAsia" w:eastAsia="方正仿宋_GBK"/>
          <w:b/>
          <w:sz w:val="32"/>
          <w:szCs w:val="32"/>
        </w:rPr>
        <w:t>（</w:t>
      </w:r>
      <w:r>
        <w:rPr>
          <w:rFonts w:eastAsia="方正仿宋_GBK"/>
          <w:b/>
          <w:sz w:val="32"/>
          <w:szCs w:val="32"/>
        </w:rPr>
        <w:t>1</w:t>
      </w:r>
      <w:r>
        <w:rPr>
          <w:rFonts w:hint="eastAsia" w:eastAsia="方正仿宋_GBK"/>
          <w:b/>
          <w:sz w:val="32"/>
          <w:szCs w:val="32"/>
        </w:rPr>
        <w:t>）编制实施方案。</w:t>
      </w:r>
      <w:r>
        <w:rPr>
          <w:rFonts w:hint="eastAsia" w:eastAsia="方正仿宋_GBK"/>
          <w:sz w:val="32"/>
          <w:szCs w:val="32"/>
        </w:rPr>
        <w:t>联合资阳市生态环境局下发了《关于下达农用地安全利用目标任务和资阳市耕地安全利用工作实施方案的函》（资农函〔</w:t>
      </w:r>
      <w:r>
        <w:rPr>
          <w:rFonts w:eastAsia="方正仿宋_GBK"/>
          <w:sz w:val="32"/>
          <w:szCs w:val="32"/>
        </w:rPr>
        <w:t>2020</w:t>
      </w:r>
      <w:r>
        <w:rPr>
          <w:rFonts w:hint="eastAsia" w:eastAsia="方正仿宋_GBK"/>
          <w:sz w:val="32"/>
          <w:szCs w:val="32"/>
        </w:rPr>
        <w:t>〕</w:t>
      </w:r>
      <w:r>
        <w:rPr>
          <w:rFonts w:eastAsia="方正仿宋_GBK"/>
          <w:sz w:val="32"/>
          <w:szCs w:val="32"/>
        </w:rPr>
        <w:t>18</w:t>
      </w:r>
      <w:r>
        <w:rPr>
          <w:rFonts w:hint="eastAsia" w:eastAsia="方正仿宋_GBK"/>
          <w:sz w:val="32"/>
          <w:szCs w:val="32"/>
        </w:rPr>
        <w:t>号），将农用地安全利用任务下达安岳县</w:t>
      </w:r>
      <w:r>
        <w:rPr>
          <w:rFonts w:eastAsia="方正仿宋_GBK"/>
          <w:sz w:val="32"/>
          <w:szCs w:val="32"/>
        </w:rPr>
        <w:t>2500</w:t>
      </w:r>
      <w:r>
        <w:rPr>
          <w:rFonts w:hint="eastAsia" w:eastAsia="方正仿宋_GBK"/>
          <w:sz w:val="32"/>
          <w:szCs w:val="32"/>
        </w:rPr>
        <w:t>亩。</w:t>
      </w:r>
    </w:p>
    <w:p>
      <w:pPr>
        <w:adjustRightInd w:val="0"/>
        <w:snapToGrid w:val="0"/>
        <w:spacing w:line="60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2</w:t>
      </w:r>
      <w:r>
        <w:rPr>
          <w:rFonts w:hint="eastAsia" w:eastAsia="方正仿宋_GBK"/>
          <w:sz w:val="32"/>
          <w:szCs w:val="32"/>
        </w:rPr>
        <w:t>）开展相关专业技术培训。</w:t>
      </w:r>
      <w:r>
        <w:rPr>
          <w:rFonts w:eastAsia="方正仿宋_GBK"/>
          <w:sz w:val="32"/>
          <w:szCs w:val="32"/>
        </w:rPr>
        <w:t>3</w:t>
      </w:r>
      <w:r>
        <w:rPr>
          <w:rFonts w:hint="eastAsia" w:eastAsia="方正仿宋_GBK"/>
          <w:sz w:val="32"/>
          <w:szCs w:val="32"/>
        </w:rPr>
        <w:t>月</w:t>
      </w:r>
      <w:r>
        <w:rPr>
          <w:rFonts w:eastAsia="方正仿宋_GBK"/>
          <w:sz w:val="32"/>
          <w:szCs w:val="32"/>
        </w:rPr>
        <w:t>26</w:t>
      </w:r>
      <w:r>
        <w:rPr>
          <w:rFonts w:hint="eastAsia" w:eastAsia="方正仿宋_GBK"/>
          <w:sz w:val="32"/>
          <w:szCs w:val="32"/>
        </w:rPr>
        <w:t>日，邀请省农科院秦鱼生研究员和上官宇先博士，对涉及科站及县（区）开展《土壤污染防治法》等相关行业技术知识培训。</w:t>
      </w:r>
    </w:p>
    <w:p>
      <w:pPr>
        <w:adjustRightInd w:val="0"/>
        <w:snapToGrid w:val="0"/>
        <w:spacing w:line="60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3</w:t>
      </w:r>
      <w:r>
        <w:rPr>
          <w:rFonts w:hint="eastAsia" w:eastAsia="方正仿宋_GBK"/>
          <w:sz w:val="32"/>
          <w:szCs w:val="32"/>
        </w:rPr>
        <w:t>）开展安全利用。一是建立核心示范区。安岳县以村为基础单元，在千佛乡葛湾村建立受污染耕地安全利用水稻核心示范区，通过水肥调控方式，完成</w:t>
      </w:r>
      <w:r>
        <w:rPr>
          <w:rFonts w:eastAsia="方正仿宋_GBK"/>
          <w:sz w:val="32"/>
          <w:szCs w:val="32"/>
        </w:rPr>
        <w:t>0.25</w:t>
      </w:r>
      <w:r>
        <w:rPr>
          <w:rFonts w:hint="eastAsia" w:eastAsia="方正仿宋_GBK"/>
          <w:sz w:val="32"/>
          <w:szCs w:val="32"/>
        </w:rPr>
        <w:t>万亩安全利用任务。二是建立综合效果监测点。在安岳县千佛乡葛湾村建立水稻综合效果监测点，设立</w:t>
      </w:r>
      <w:r>
        <w:rPr>
          <w:rFonts w:eastAsia="方正仿宋_GBK"/>
          <w:sz w:val="32"/>
          <w:szCs w:val="32"/>
        </w:rPr>
        <w:t>2</w:t>
      </w:r>
      <w:r>
        <w:rPr>
          <w:rFonts w:hint="eastAsia" w:eastAsia="方正仿宋_GBK"/>
          <w:sz w:val="32"/>
          <w:szCs w:val="32"/>
        </w:rPr>
        <w:t>个处理，处理</w:t>
      </w:r>
      <w:r>
        <w:rPr>
          <w:rFonts w:eastAsia="方正仿宋_GBK"/>
          <w:sz w:val="32"/>
          <w:szCs w:val="32"/>
        </w:rPr>
        <w:t>1</w:t>
      </w:r>
      <w:r>
        <w:rPr>
          <w:rFonts w:hint="eastAsia" w:eastAsia="方正仿宋_GBK"/>
          <w:sz w:val="32"/>
          <w:szCs w:val="32"/>
        </w:rPr>
        <w:t>为对照，处理</w:t>
      </w:r>
      <w:r>
        <w:rPr>
          <w:rFonts w:eastAsia="方正仿宋_GBK"/>
          <w:sz w:val="32"/>
          <w:szCs w:val="32"/>
        </w:rPr>
        <w:t>2</w:t>
      </w:r>
      <w:r>
        <w:rPr>
          <w:rFonts w:hint="eastAsia" w:eastAsia="方正仿宋_GBK"/>
          <w:sz w:val="32"/>
          <w:szCs w:val="32"/>
        </w:rPr>
        <w:t>实施安全利用技术。三是开展效果评价和安全利用率核算。安岳县委托四川中科沃土农业科技有限责任公司编制了耕地安全利用率核算报告，安全利用率为</w:t>
      </w:r>
      <w:r>
        <w:rPr>
          <w:rFonts w:eastAsia="方正仿宋_GBK"/>
          <w:sz w:val="32"/>
          <w:szCs w:val="32"/>
        </w:rPr>
        <w:t>100%</w:t>
      </w:r>
      <w:r>
        <w:rPr>
          <w:rFonts w:hint="eastAsia" w:eastAsia="方正仿宋_GBK"/>
          <w:sz w:val="32"/>
          <w:szCs w:val="32"/>
        </w:rPr>
        <w:t>。</w:t>
      </w:r>
    </w:p>
    <w:p>
      <w:pPr>
        <w:adjustRightInd w:val="0"/>
        <w:snapToGrid w:val="0"/>
        <w:spacing w:line="60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4</w:t>
      </w:r>
      <w:r>
        <w:rPr>
          <w:rFonts w:hint="eastAsia" w:eastAsia="方正仿宋_GBK"/>
          <w:sz w:val="32"/>
          <w:szCs w:val="32"/>
        </w:rPr>
        <w:t>）开展农用地耕地质量类别划分。各县（区）委托第三方，编制形成农用地耕地质量类别划分成果。</w:t>
      </w:r>
      <w:r>
        <w:rPr>
          <w:rFonts w:eastAsia="方正仿宋_GBK"/>
          <w:sz w:val="32"/>
          <w:szCs w:val="32"/>
        </w:rPr>
        <w:t>8</w:t>
      </w:r>
      <w:r>
        <w:rPr>
          <w:rFonts w:hint="eastAsia" w:eastAsia="方正仿宋_GBK"/>
          <w:sz w:val="32"/>
          <w:szCs w:val="32"/>
        </w:rPr>
        <w:t>月</w:t>
      </w:r>
      <w:r>
        <w:rPr>
          <w:rFonts w:eastAsia="方正仿宋_GBK"/>
          <w:sz w:val="32"/>
          <w:szCs w:val="32"/>
        </w:rPr>
        <w:t>4</w:t>
      </w:r>
      <w:r>
        <w:rPr>
          <w:rFonts w:hint="eastAsia" w:eastAsia="方正仿宋_GBK"/>
          <w:sz w:val="32"/>
          <w:szCs w:val="32"/>
        </w:rPr>
        <w:t>日通过了专家评审。第三方按专家意见修改后，县（区）政府批复同意。我局委托四川省农业科学院土壤肥料研究所汇总形成全市农用地耕地质量类别划分成果，经专家评审，修改后，由市农业农村局和市生态环境局联合报市政府审批。</w:t>
      </w:r>
    </w:p>
    <w:p>
      <w:pPr>
        <w:adjustRightInd w:val="0"/>
        <w:snapToGrid w:val="0"/>
        <w:spacing w:line="60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5</w:t>
      </w:r>
      <w:r>
        <w:rPr>
          <w:rFonts w:hint="eastAsia" w:eastAsia="方正仿宋_GBK"/>
          <w:sz w:val="32"/>
          <w:szCs w:val="32"/>
        </w:rPr>
        <w:t>）按月调度工作进度。市农业农村局下发了《关于按月调度</w:t>
      </w:r>
      <w:r>
        <w:rPr>
          <w:rFonts w:eastAsia="方正仿宋_GBK"/>
          <w:sz w:val="32"/>
          <w:szCs w:val="32"/>
        </w:rPr>
        <w:t>&lt;</w:t>
      </w:r>
      <w:r>
        <w:rPr>
          <w:rFonts w:hint="eastAsia" w:eastAsia="方正仿宋_GBK"/>
          <w:sz w:val="32"/>
          <w:szCs w:val="32"/>
        </w:rPr>
        <w:t>资阳市耕地安全利用工作实施方案</w:t>
      </w:r>
      <w:r>
        <w:rPr>
          <w:rFonts w:eastAsia="方正仿宋_GBK"/>
          <w:sz w:val="32"/>
          <w:szCs w:val="32"/>
        </w:rPr>
        <w:t>&gt;</w:t>
      </w:r>
      <w:r>
        <w:rPr>
          <w:rFonts w:hint="eastAsia" w:eastAsia="方正仿宋_GBK"/>
          <w:sz w:val="32"/>
          <w:szCs w:val="32"/>
        </w:rPr>
        <w:t>工作进展情况的通知》，按月调度工作进度。目前全市已全面完成工作任务。</w:t>
      </w:r>
    </w:p>
    <w:p>
      <w:pPr>
        <w:pStyle w:val="6"/>
        <w:adjustRightInd w:val="0"/>
        <w:snapToGrid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6</w:t>
      </w:r>
      <w:r>
        <w:rPr>
          <w:rFonts w:hint="eastAsia" w:ascii="Times New Roman" w:hAnsi="Times New Roman" w:eastAsia="方正仿宋_GBK"/>
          <w:sz w:val="32"/>
          <w:szCs w:val="32"/>
        </w:rPr>
        <w:t>）适时开展项目督导。市农业农村局分管领导带领农能办干部职工，与安岳县土肥站多次到安岳县千佛乡了解项目进度，掌握项目实施情况。</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（二）绩效目标</w:t>
      </w: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产出指标：完成市本级和县（区）耕地土壤环境质量类别划分工作，完成区域受污染耕地</w:t>
      </w:r>
      <w:r>
        <w:rPr>
          <w:rFonts w:eastAsia="方正仿宋_GBK"/>
          <w:sz w:val="32"/>
          <w:szCs w:val="32"/>
        </w:rPr>
        <w:t>0.25</w:t>
      </w:r>
      <w:r>
        <w:rPr>
          <w:rFonts w:hint="eastAsia" w:eastAsia="方正仿宋_GBK"/>
          <w:sz w:val="32"/>
          <w:szCs w:val="32"/>
        </w:rPr>
        <w:t>万亩安全利用目标任务。</w:t>
      </w: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效益指标：中央财政补助经费使用率</w:t>
      </w:r>
      <w:r>
        <w:rPr>
          <w:rFonts w:eastAsia="方正仿宋_GBK"/>
          <w:sz w:val="32"/>
          <w:szCs w:val="32"/>
        </w:rPr>
        <w:t>100%</w:t>
      </w:r>
      <w:r>
        <w:rPr>
          <w:rFonts w:hint="eastAsia" w:eastAsia="方正仿宋_GBK"/>
          <w:sz w:val="32"/>
          <w:szCs w:val="32"/>
        </w:rPr>
        <w:t>；无资金使用重大违规违纪问题。</w:t>
      </w: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满意度指标：资金使用无重大违规违纪问题。</w:t>
      </w:r>
    </w:p>
    <w:p>
      <w:pPr>
        <w:pStyle w:val="2"/>
        <w:adjustRightInd w:val="0"/>
        <w:snapToGrid w:val="0"/>
        <w:spacing w:line="600" w:lineRule="exact"/>
        <w:ind w:firstLine="640" w:firstLineChars="200"/>
        <w:rPr>
          <w:rFonts w:eastAsia="方正黑体_GBK"/>
          <w:sz w:val="32"/>
          <w:szCs w:val="32"/>
        </w:rPr>
      </w:pPr>
      <w:r>
        <w:rPr>
          <w:rFonts w:hint="eastAsia" w:eastAsia="方正黑体_GBK"/>
          <w:sz w:val="32"/>
          <w:szCs w:val="32"/>
        </w:rPr>
        <w:t>二、绩效自评工作情况</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（一）自评工作组织领导</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（二）自评方式、方法、重点等</w:t>
      </w:r>
    </w:p>
    <w:p>
      <w:pPr>
        <w:pStyle w:val="2"/>
        <w:adjustRightInd w:val="0"/>
        <w:snapToGrid w:val="0"/>
        <w:spacing w:line="600" w:lineRule="exact"/>
        <w:ind w:firstLine="640" w:firstLineChars="200"/>
        <w:rPr>
          <w:rFonts w:eastAsia="方正黑体_GBK"/>
          <w:sz w:val="32"/>
          <w:szCs w:val="32"/>
        </w:rPr>
      </w:pPr>
      <w:r>
        <w:rPr>
          <w:rFonts w:hint="eastAsia" w:eastAsia="方正黑体_GBK"/>
          <w:sz w:val="32"/>
          <w:szCs w:val="32"/>
        </w:rPr>
        <w:t>三、评价结论</w:t>
      </w: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自评得分</w:t>
      </w:r>
      <w:r>
        <w:rPr>
          <w:rFonts w:eastAsia="方正仿宋_GBK"/>
          <w:sz w:val="32"/>
          <w:szCs w:val="32"/>
        </w:rPr>
        <w:t>100</w:t>
      </w:r>
      <w:r>
        <w:rPr>
          <w:rFonts w:hint="eastAsia" w:eastAsia="方正仿宋_GBK"/>
          <w:sz w:val="32"/>
          <w:szCs w:val="32"/>
        </w:rPr>
        <w:t>分。</w:t>
      </w:r>
    </w:p>
    <w:p>
      <w:pPr>
        <w:pStyle w:val="2"/>
        <w:adjustRightInd w:val="0"/>
        <w:snapToGrid w:val="0"/>
        <w:spacing w:line="600" w:lineRule="exact"/>
        <w:ind w:firstLine="640" w:firstLineChars="200"/>
        <w:rPr>
          <w:rFonts w:eastAsia="方正黑体_GBK"/>
          <w:sz w:val="32"/>
          <w:szCs w:val="32"/>
        </w:rPr>
      </w:pPr>
      <w:r>
        <w:rPr>
          <w:rFonts w:hint="eastAsia" w:eastAsia="方正黑体_GBK"/>
          <w:sz w:val="32"/>
          <w:szCs w:val="32"/>
        </w:rPr>
        <w:t>四、绩效分析</w:t>
      </w: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各评价指标目标值与实际值无差异。</w:t>
      </w:r>
    </w:p>
    <w:p>
      <w:pPr>
        <w:pStyle w:val="2"/>
        <w:adjustRightInd w:val="0"/>
        <w:snapToGrid w:val="0"/>
        <w:spacing w:line="600" w:lineRule="exact"/>
        <w:ind w:firstLine="640" w:firstLineChars="200"/>
        <w:rPr>
          <w:rFonts w:eastAsia="方正黑体_GBK"/>
          <w:sz w:val="32"/>
          <w:szCs w:val="32"/>
        </w:rPr>
      </w:pPr>
      <w:r>
        <w:rPr>
          <w:rFonts w:hint="eastAsia" w:eastAsia="方正黑体_GBK"/>
          <w:sz w:val="32"/>
          <w:szCs w:val="32"/>
        </w:rPr>
        <w:t>五、主要经验及做法、存在的问题和建议</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（一）主要经验及做法</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（二）存在的问题</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（三）建议和改进措施</w:t>
      </w:r>
    </w:p>
    <w:p>
      <w:pPr>
        <w:pStyle w:val="2"/>
        <w:adjustRightInd w:val="0"/>
        <w:snapToGrid w:val="0"/>
        <w:spacing w:line="600" w:lineRule="exact"/>
        <w:rPr>
          <w:rFonts w:eastAsia="方正仿宋_GBK"/>
          <w:b/>
          <w:sz w:val="32"/>
          <w:szCs w:val="32"/>
        </w:rPr>
      </w:pP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附件：</w:t>
      </w:r>
      <w:r>
        <w:rPr>
          <w:rFonts w:eastAsia="方正仿宋_GBK"/>
          <w:sz w:val="32"/>
          <w:szCs w:val="32"/>
        </w:rPr>
        <w:t>1</w:t>
      </w:r>
      <w:r>
        <w:rPr>
          <w:rFonts w:hint="eastAsia" w:eastAsia="方正仿宋_GBK"/>
          <w:sz w:val="32"/>
          <w:szCs w:val="32"/>
        </w:rPr>
        <w:t>．</w:t>
      </w:r>
      <w:r>
        <w:rPr>
          <w:rFonts w:eastAsia="方正仿宋_GBK"/>
          <w:sz w:val="32"/>
          <w:szCs w:val="32"/>
        </w:rPr>
        <w:t>2020</w:t>
      </w:r>
      <w:r>
        <w:rPr>
          <w:rFonts w:hint="eastAsia" w:eastAsia="方正仿宋_GBK"/>
          <w:sz w:val="32"/>
          <w:szCs w:val="32"/>
        </w:rPr>
        <w:t>年度市本级项目支出绩效自评计分表</w:t>
      </w:r>
    </w:p>
    <w:p>
      <w:pPr>
        <w:pStyle w:val="2"/>
        <w:adjustRightInd w:val="0"/>
        <w:snapToGrid w:val="0"/>
        <w:spacing w:line="600" w:lineRule="exact"/>
        <w:ind w:firstLine="1600" w:firstLineChars="5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2020</w:t>
      </w:r>
      <w:r>
        <w:rPr>
          <w:rFonts w:hint="eastAsia" w:eastAsia="方正仿宋_GBK"/>
          <w:sz w:val="32"/>
          <w:szCs w:val="32"/>
        </w:rPr>
        <w:t>年度市本级项目支出绩效目标完成情况表</w:t>
      </w:r>
    </w:p>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1</w:t>
      </w:r>
    </w:p>
    <w:p>
      <w:pPr>
        <w:spacing w:line="57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490" w:lineRule="exact"/>
        <w:jc w:val="center"/>
        <w:rPr>
          <w:rFonts w:eastAsia="方正楷体_GBK"/>
          <w:b/>
          <w:bCs/>
          <w:kern w:val="0"/>
          <w:sz w:val="32"/>
          <w:szCs w:val="32"/>
        </w:rPr>
      </w:pPr>
      <w:r>
        <w:rPr>
          <w:rFonts w:hint="eastAsia" w:eastAsia="方正楷体_GBK"/>
          <w:b/>
          <w:bCs/>
          <w:kern w:val="0"/>
          <w:sz w:val="32"/>
          <w:szCs w:val="32"/>
        </w:rPr>
        <w:t>（农用地土壤环境质量类别划分项目）</w:t>
      </w:r>
    </w:p>
    <w:p>
      <w:pPr>
        <w:spacing w:line="490" w:lineRule="exact"/>
        <w:rPr>
          <w:rFonts w:eastAsia="方正黑体简体"/>
          <w:sz w:val="32"/>
          <w:szCs w:val="32"/>
        </w:rPr>
      </w:pPr>
      <w:r>
        <w:rPr>
          <w:rFonts w:hint="eastAsia" w:eastAsia="楷体_GB2312"/>
          <w:b/>
          <w:bCs/>
          <w:kern w:val="0"/>
          <w:sz w:val="20"/>
          <w:szCs w:val="20"/>
        </w:rPr>
        <w:t>预算单位名称：资阳市农业农村局</w:t>
      </w:r>
      <w:r>
        <w:rPr>
          <w:rFonts w:eastAsia="楷体_GB2312"/>
          <w:b/>
          <w:bCs/>
          <w:kern w:val="0"/>
          <w:sz w:val="20"/>
          <w:szCs w:val="20"/>
        </w:rPr>
        <w:t xml:space="preserve">          </w:t>
      </w:r>
      <w:r>
        <w:rPr>
          <w:rFonts w:hint="eastAsia" w:eastAsia="楷体_GB2312"/>
          <w:b/>
          <w:bCs/>
          <w:kern w:val="0"/>
          <w:sz w:val="20"/>
          <w:szCs w:val="20"/>
        </w:rPr>
        <w:t>预算单位编码：</w:t>
      </w:r>
      <w:r>
        <w:rPr>
          <w:rFonts w:eastAsia="楷体_GB2312"/>
          <w:b/>
          <w:bCs/>
          <w:kern w:val="0"/>
          <w:sz w:val="20"/>
          <w:szCs w:val="20"/>
        </w:rPr>
        <w:t xml:space="preserve">165101                </w:t>
      </w:r>
      <w:r>
        <w:rPr>
          <w:rFonts w:hint="eastAsia" w:eastAsia="楷体_GB2312"/>
          <w:b/>
          <w:bCs/>
          <w:kern w:val="0"/>
          <w:sz w:val="20"/>
          <w:szCs w:val="20"/>
        </w:rPr>
        <w:t>自评等级：优</w:t>
      </w:r>
    </w:p>
    <w:tbl>
      <w:tblPr>
        <w:tblStyle w:val="13"/>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10"/>
        <w:gridCol w:w="697"/>
        <w:gridCol w:w="845"/>
        <w:gridCol w:w="1688"/>
        <w:gridCol w:w="3516"/>
        <w:gridCol w:w="576"/>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55" w:hRule="atLeast"/>
          <w:tblHeader/>
          <w:jc w:val="center"/>
        </w:trPr>
        <w:tc>
          <w:tcPr>
            <w:tcW w:w="710"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一级</w:t>
            </w:r>
            <w:r>
              <w:rPr>
                <w:b/>
                <w:bCs/>
                <w:kern w:val="0"/>
                <w:sz w:val="18"/>
                <w:szCs w:val="18"/>
              </w:rPr>
              <w:br w:type="textWrapping"/>
            </w:r>
            <w:r>
              <w:rPr>
                <w:rFonts w:hint="eastAsia"/>
                <w:b/>
                <w:bCs/>
                <w:kern w:val="0"/>
                <w:sz w:val="18"/>
                <w:szCs w:val="18"/>
              </w:rPr>
              <w:t>指标</w:t>
            </w:r>
          </w:p>
        </w:tc>
        <w:tc>
          <w:tcPr>
            <w:tcW w:w="697"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二级</w:t>
            </w:r>
            <w:r>
              <w:rPr>
                <w:b/>
                <w:bCs/>
                <w:kern w:val="0"/>
                <w:sz w:val="18"/>
                <w:szCs w:val="18"/>
              </w:rPr>
              <w:br w:type="textWrapping"/>
            </w:r>
            <w:r>
              <w:rPr>
                <w:rFonts w:hint="eastAsia"/>
                <w:b/>
                <w:bCs/>
                <w:kern w:val="0"/>
                <w:sz w:val="18"/>
                <w:szCs w:val="18"/>
              </w:rPr>
              <w:t>指标</w:t>
            </w:r>
          </w:p>
        </w:tc>
        <w:tc>
          <w:tcPr>
            <w:tcW w:w="845"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三级</w:t>
            </w:r>
          </w:p>
          <w:p>
            <w:pPr>
              <w:spacing w:line="280" w:lineRule="exact"/>
              <w:jc w:val="center"/>
              <w:rPr>
                <w:b/>
                <w:bCs/>
                <w:kern w:val="0"/>
                <w:sz w:val="18"/>
                <w:szCs w:val="18"/>
              </w:rPr>
            </w:pPr>
            <w:r>
              <w:rPr>
                <w:rFonts w:hint="eastAsia"/>
                <w:b/>
                <w:bCs/>
                <w:kern w:val="0"/>
                <w:sz w:val="18"/>
                <w:szCs w:val="18"/>
              </w:rPr>
              <w:t>指标</w:t>
            </w:r>
          </w:p>
        </w:tc>
        <w:tc>
          <w:tcPr>
            <w:tcW w:w="1688"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指标解释</w:t>
            </w:r>
          </w:p>
        </w:tc>
        <w:tc>
          <w:tcPr>
            <w:tcW w:w="3516"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指标说明（评价计分标准）</w:t>
            </w:r>
          </w:p>
        </w:tc>
        <w:tc>
          <w:tcPr>
            <w:tcW w:w="576"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自评</w:t>
            </w:r>
          </w:p>
          <w:p>
            <w:pPr>
              <w:spacing w:line="280" w:lineRule="exact"/>
              <w:jc w:val="center"/>
              <w:rPr>
                <w:b/>
                <w:bCs/>
                <w:kern w:val="0"/>
                <w:sz w:val="18"/>
                <w:szCs w:val="18"/>
              </w:rPr>
            </w:pPr>
            <w:r>
              <w:rPr>
                <w:rFonts w:hint="eastAsia"/>
                <w:b/>
                <w:bCs/>
                <w:kern w:val="0"/>
                <w:sz w:val="18"/>
                <w:szCs w:val="18"/>
              </w:rPr>
              <w:t>分数</w:t>
            </w:r>
          </w:p>
        </w:tc>
        <w:tc>
          <w:tcPr>
            <w:tcW w:w="892"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96" w:hRule="atLeast"/>
          <w:jc w:val="center"/>
        </w:trPr>
        <w:tc>
          <w:tcPr>
            <w:tcW w:w="710"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投</w:t>
            </w:r>
            <w:r>
              <w:rPr>
                <w:kern w:val="0"/>
                <w:sz w:val="18"/>
                <w:szCs w:val="18"/>
              </w:rPr>
              <w:t xml:space="preserve">   </w:t>
            </w:r>
            <w:r>
              <w:rPr>
                <w:rFonts w:hint="eastAsia"/>
                <w:kern w:val="0"/>
                <w:sz w:val="18"/>
                <w:szCs w:val="18"/>
              </w:rPr>
              <w:t>入（</w:t>
            </w:r>
            <w:r>
              <w:rPr>
                <w:kern w:val="0"/>
                <w:sz w:val="18"/>
                <w:szCs w:val="18"/>
              </w:rPr>
              <w:t>25</w:t>
            </w:r>
            <w:r>
              <w:rPr>
                <w:rFonts w:hint="eastAsia"/>
                <w:kern w:val="0"/>
                <w:sz w:val="18"/>
                <w:szCs w:val="18"/>
              </w:rPr>
              <w:t>分）</w:t>
            </w:r>
          </w:p>
        </w:tc>
        <w:tc>
          <w:tcPr>
            <w:tcW w:w="697"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立项（</w:t>
            </w:r>
            <w:r>
              <w:rPr>
                <w:kern w:val="0"/>
                <w:sz w:val="18"/>
                <w:szCs w:val="18"/>
              </w:rPr>
              <w:t>15</w:t>
            </w:r>
            <w:r>
              <w:rPr>
                <w:rFonts w:hint="eastAsia"/>
                <w:kern w:val="0"/>
                <w:sz w:val="18"/>
                <w:szCs w:val="18"/>
              </w:rPr>
              <w:t>分）</w:t>
            </w: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项目立项规范性（</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jc w:val="left"/>
              <w:rPr>
                <w:kern w:val="0"/>
                <w:sz w:val="18"/>
                <w:szCs w:val="18"/>
              </w:rPr>
            </w:pPr>
            <w:r>
              <w:rPr>
                <w:rFonts w:hint="eastAsia"/>
                <w:kern w:val="0"/>
                <w:sz w:val="18"/>
                <w:szCs w:val="18"/>
              </w:rPr>
              <w:t>项目的申请、设立过程是否符合相关要求，用以反映和考核项目立项的规范情况。</w:t>
            </w:r>
          </w:p>
        </w:tc>
        <w:tc>
          <w:tcPr>
            <w:tcW w:w="3516" w:type="dxa"/>
            <w:shd w:val="clear" w:color="000000" w:fill="FFFFFF"/>
            <w:noWrap w:val="0"/>
            <w:vAlign w:val="center"/>
          </w:tcPr>
          <w:p>
            <w:pPr>
              <w:spacing w:line="280" w:lineRule="exact"/>
              <w:jc w:val="left"/>
              <w:rPr>
                <w:kern w:val="0"/>
                <w:sz w:val="18"/>
                <w:szCs w:val="18"/>
              </w:rPr>
            </w:pPr>
            <w:r>
              <w:rPr>
                <w:rFonts w:hint="eastAsia" w:cs="宋体"/>
                <w:kern w:val="0"/>
                <w:sz w:val="18"/>
                <w:szCs w:val="18"/>
              </w:rPr>
              <w:t>①</w:t>
            </w:r>
            <w:r>
              <w:rPr>
                <w:rFonts w:hint="eastAsia"/>
                <w:kern w:val="0"/>
                <w:sz w:val="18"/>
                <w:szCs w:val="18"/>
              </w:rPr>
              <w:t>项目是否按照规定的程序申请设立；（</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所提交的文件、材料是否符合相关要求；（</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事前是否已经过必要的可行性研究、专家论证、风险评估、集体决策等。（</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5</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17"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绩效目标合理性（</w:t>
            </w:r>
            <w:r>
              <w:rPr>
                <w:kern w:val="0"/>
                <w:sz w:val="18"/>
                <w:szCs w:val="18"/>
              </w:rPr>
              <w:t>4</w:t>
            </w:r>
            <w:r>
              <w:rPr>
                <w:rFonts w:hint="eastAsia"/>
                <w:kern w:val="0"/>
                <w:sz w:val="18"/>
                <w:szCs w:val="18"/>
              </w:rPr>
              <w:t>分）</w:t>
            </w:r>
          </w:p>
        </w:tc>
        <w:tc>
          <w:tcPr>
            <w:tcW w:w="1688" w:type="dxa"/>
            <w:shd w:val="clear" w:color="000000" w:fill="FFFFFF"/>
            <w:noWrap w:val="0"/>
            <w:vAlign w:val="center"/>
          </w:tcPr>
          <w:p>
            <w:pPr>
              <w:spacing w:line="280" w:lineRule="exact"/>
              <w:jc w:val="left"/>
              <w:rPr>
                <w:kern w:val="0"/>
                <w:sz w:val="18"/>
                <w:szCs w:val="18"/>
              </w:rPr>
            </w:pPr>
            <w:r>
              <w:rPr>
                <w:rFonts w:hint="eastAsia"/>
                <w:kern w:val="0"/>
                <w:sz w:val="18"/>
                <w:szCs w:val="18"/>
              </w:rPr>
              <w:t>项目所设定的绩效目标是否依据充分，是否符合客观实际，用以反映和考核项目绩效目标与项目实施的相符情况。</w:t>
            </w:r>
          </w:p>
        </w:tc>
        <w:tc>
          <w:tcPr>
            <w:tcW w:w="3516" w:type="dxa"/>
            <w:shd w:val="clear" w:color="000000" w:fill="FFFFFF"/>
            <w:noWrap w:val="0"/>
            <w:vAlign w:val="center"/>
          </w:tcPr>
          <w:p>
            <w:pPr>
              <w:spacing w:line="280" w:lineRule="exact"/>
              <w:jc w:val="left"/>
              <w:rPr>
                <w:kern w:val="0"/>
                <w:sz w:val="18"/>
                <w:szCs w:val="18"/>
              </w:rPr>
            </w:pPr>
            <w:r>
              <w:rPr>
                <w:rFonts w:hint="eastAsia" w:cs="宋体"/>
                <w:kern w:val="0"/>
                <w:sz w:val="18"/>
                <w:szCs w:val="18"/>
              </w:rPr>
              <w:t>①</w:t>
            </w:r>
            <w:r>
              <w:rPr>
                <w:rFonts w:hint="eastAsia"/>
                <w:kern w:val="0"/>
                <w:sz w:val="18"/>
                <w:szCs w:val="18"/>
              </w:rPr>
              <w:t>是否符合国家相关法律法规、国民经济发展规划和党委政府决策；（</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是否与项目实施单位或委托单位职责密切相关；（</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项目是否为促进事业发展所必需；（</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项目预期产出效益和效果是否符合正常的业绩水平。（</w:t>
            </w:r>
            <w:r>
              <w:rPr>
                <w:kern w:val="0"/>
                <w:sz w:val="18"/>
                <w:szCs w:val="18"/>
              </w:rPr>
              <w:t>1</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4</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88"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绩效指标明确性（</w:t>
            </w:r>
            <w:r>
              <w:rPr>
                <w:kern w:val="0"/>
                <w:sz w:val="18"/>
                <w:szCs w:val="18"/>
              </w:rPr>
              <w:t>6</w:t>
            </w:r>
            <w:r>
              <w:rPr>
                <w:rFonts w:hint="eastAsia"/>
                <w:kern w:val="0"/>
                <w:sz w:val="18"/>
                <w:szCs w:val="18"/>
              </w:rPr>
              <w:t>分）</w:t>
            </w:r>
          </w:p>
        </w:tc>
        <w:tc>
          <w:tcPr>
            <w:tcW w:w="1688" w:type="dxa"/>
            <w:shd w:val="clear" w:color="000000" w:fill="FFFFFF"/>
            <w:noWrap w:val="0"/>
            <w:vAlign w:val="center"/>
          </w:tcPr>
          <w:p>
            <w:pPr>
              <w:spacing w:line="280" w:lineRule="exact"/>
              <w:jc w:val="left"/>
              <w:rPr>
                <w:kern w:val="0"/>
                <w:sz w:val="18"/>
                <w:szCs w:val="18"/>
              </w:rPr>
            </w:pPr>
            <w:r>
              <w:rPr>
                <w:rFonts w:hint="eastAsia"/>
                <w:kern w:val="0"/>
                <w:sz w:val="18"/>
                <w:szCs w:val="18"/>
              </w:rPr>
              <w:t>依据绩效目标设定的绩效指标是否清晰、细化、可衡量等，用以反映和考核项目绩效目标的明细化情况。</w:t>
            </w:r>
          </w:p>
        </w:tc>
        <w:tc>
          <w:tcPr>
            <w:tcW w:w="3516" w:type="dxa"/>
            <w:shd w:val="clear" w:color="000000" w:fill="FFFFFF"/>
            <w:noWrap w:val="0"/>
            <w:vAlign w:val="center"/>
          </w:tcPr>
          <w:p>
            <w:pPr>
              <w:spacing w:line="280" w:lineRule="exact"/>
              <w:jc w:val="left"/>
              <w:rPr>
                <w:kern w:val="0"/>
                <w:sz w:val="18"/>
                <w:szCs w:val="18"/>
              </w:rPr>
            </w:pPr>
            <w:r>
              <w:rPr>
                <w:rFonts w:hint="eastAsia" w:cs="宋体"/>
                <w:kern w:val="0"/>
                <w:sz w:val="18"/>
                <w:szCs w:val="18"/>
              </w:rPr>
              <w:t>①</w:t>
            </w:r>
            <w:r>
              <w:rPr>
                <w:rFonts w:hint="eastAsia"/>
                <w:kern w:val="0"/>
                <w:sz w:val="18"/>
                <w:szCs w:val="18"/>
              </w:rPr>
              <w:t>是否将项目绩效目标细化分解为具体的绩效指标；（</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是否通过清晰、可衡量的指标值予以体现；（</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是否与项目年度任务数或计划数相对应；（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是否与预算确定的项目投资额或资金量相匹配。（</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6</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10"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资金</w:t>
            </w:r>
            <w:r>
              <w:rPr>
                <w:kern w:val="0"/>
                <w:sz w:val="18"/>
                <w:szCs w:val="18"/>
              </w:rPr>
              <w:br w:type="textWrapping"/>
            </w:r>
            <w:r>
              <w:rPr>
                <w:rFonts w:hint="eastAsia"/>
                <w:kern w:val="0"/>
                <w:sz w:val="18"/>
                <w:szCs w:val="18"/>
              </w:rPr>
              <w:t>落实（</w:t>
            </w:r>
            <w:r>
              <w:rPr>
                <w:kern w:val="0"/>
                <w:sz w:val="18"/>
                <w:szCs w:val="18"/>
              </w:rPr>
              <w:t>10</w:t>
            </w:r>
            <w:r>
              <w:rPr>
                <w:rFonts w:hint="eastAsia"/>
                <w:kern w:val="0"/>
                <w:sz w:val="18"/>
                <w:szCs w:val="18"/>
              </w:rPr>
              <w:t>分）</w:t>
            </w: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资金到位率（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jc w:val="left"/>
              <w:rPr>
                <w:kern w:val="0"/>
                <w:sz w:val="18"/>
                <w:szCs w:val="18"/>
              </w:rPr>
            </w:pPr>
            <w:r>
              <w:rPr>
                <w:rFonts w:hint="eastAsia"/>
                <w:kern w:val="0"/>
                <w:sz w:val="18"/>
                <w:szCs w:val="18"/>
              </w:rPr>
              <w:t>实际到位资金与计划投入资金的比率，用以反映和考核资金落实情况对项目实施的总体保障程度。</w:t>
            </w:r>
          </w:p>
        </w:tc>
        <w:tc>
          <w:tcPr>
            <w:tcW w:w="3516" w:type="dxa"/>
            <w:shd w:val="clear" w:color="000000" w:fill="FFFFFF"/>
            <w:noWrap w:val="0"/>
            <w:vAlign w:val="center"/>
          </w:tcPr>
          <w:p>
            <w:pPr>
              <w:spacing w:line="280" w:lineRule="exact"/>
              <w:jc w:val="left"/>
              <w:rPr>
                <w:kern w:val="0"/>
                <w:sz w:val="18"/>
                <w:szCs w:val="18"/>
              </w:rPr>
            </w:pPr>
            <w:r>
              <w:rPr>
                <w:rFonts w:hint="eastAsia"/>
                <w:kern w:val="0"/>
                <w:sz w:val="18"/>
                <w:szCs w:val="18"/>
              </w:rPr>
              <w:t>资金到位率</w:t>
            </w:r>
            <w:r>
              <w:rPr>
                <w:kern w:val="0"/>
                <w:sz w:val="18"/>
                <w:szCs w:val="18"/>
              </w:rPr>
              <w:t>=</w:t>
            </w:r>
            <w:r>
              <w:rPr>
                <w:rFonts w:hint="eastAsia"/>
                <w:kern w:val="0"/>
                <w:sz w:val="18"/>
                <w:szCs w:val="18"/>
              </w:rPr>
              <w:t>（实际到位资金</w:t>
            </w:r>
            <w:r>
              <w:rPr>
                <w:kern w:val="0"/>
                <w:sz w:val="18"/>
                <w:szCs w:val="18"/>
              </w:rPr>
              <w:t>/</w:t>
            </w:r>
            <w:r>
              <w:rPr>
                <w:rFonts w:hint="eastAsia"/>
                <w:kern w:val="0"/>
                <w:sz w:val="18"/>
                <w:szCs w:val="18"/>
              </w:rPr>
              <w:t>计划投入资金）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实际到位资金：一定时期（本年度或项目期）内实际落实到具体项目的资金。</w:t>
            </w:r>
            <w:r>
              <w:rPr>
                <w:kern w:val="0"/>
                <w:sz w:val="18"/>
                <w:szCs w:val="18"/>
              </w:rPr>
              <w:br w:type="textWrapping"/>
            </w:r>
            <w:r>
              <w:rPr>
                <w:rFonts w:hint="eastAsia"/>
                <w:kern w:val="0"/>
                <w:sz w:val="18"/>
                <w:szCs w:val="18"/>
              </w:rPr>
              <w:t>计划投入资金：一定时期（本年度或项目期）内计划投入到具体项目的资金。</w:t>
            </w:r>
          </w:p>
        </w:tc>
        <w:tc>
          <w:tcPr>
            <w:tcW w:w="576" w:type="dxa"/>
            <w:noWrap/>
            <w:vAlign w:val="center"/>
          </w:tcPr>
          <w:p>
            <w:pPr>
              <w:spacing w:line="280" w:lineRule="exact"/>
              <w:jc w:val="center"/>
              <w:rPr>
                <w:kern w:val="0"/>
                <w:sz w:val="18"/>
                <w:szCs w:val="18"/>
              </w:rPr>
            </w:pPr>
            <w:r>
              <w:rPr>
                <w:kern w:val="0"/>
                <w:sz w:val="18"/>
                <w:szCs w:val="18"/>
              </w:rPr>
              <w:t>5</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30"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到位及时率（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50" w:lineRule="exact"/>
              <w:jc w:val="left"/>
              <w:rPr>
                <w:kern w:val="0"/>
                <w:sz w:val="18"/>
                <w:szCs w:val="18"/>
              </w:rPr>
            </w:pPr>
            <w:r>
              <w:rPr>
                <w:rFonts w:hint="eastAsia"/>
                <w:kern w:val="0"/>
                <w:sz w:val="18"/>
                <w:szCs w:val="18"/>
              </w:rPr>
              <w:t>及时到位资金与应到位资金的比率，用以反映和考核项目资金落实的及时性程度。</w:t>
            </w:r>
          </w:p>
        </w:tc>
        <w:tc>
          <w:tcPr>
            <w:tcW w:w="3516" w:type="dxa"/>
            <w:shd w:val="clear" w:color="000000" w:fill="FFFFFF"/>
            <w:noWrap w:val="0"/>
            <w:vAlign w:val="center"/>
          </w:tcPr>
          <w:p>
            <w:pPr>
              <w:spacing w:line="250" w:lineRule="exact"/>
              <w:jc w:val="left"/>
              <w:rPr>
                <w:kern w:val="0"/>
                <w:sz w:val="18"/>
                <w:szCs w:val="18"/>
              </w:rPr>
            </w:pPr>
            <w:r>
              <w:rPr>
                <w:rFonts w:hint="eastAsia"/>
                <w:kern w:val="0"/>
                <w:sz w:val="18"/>
                <w:szCs w:val="18"/>
              </w:rPr>
              <w:t>到位及时率</w:t>
            </w:r>
            <w:r>
              <w:rPr>
                <w:kern w:val="0"/>
                <w:sz w:val="18"/>
                <w:szCs w:val="18"/>
              </w:rPr>
              <w:t>=</w:t>
            </w:r>
            <w:r>
              <w:rPr>
                <w:rFonts w:hint="eastAsia"/>
                <w:kern w:val="0"/>
                <w:sz w:val="18"/>
                <w:szCs w:val="18"/>
              </w:rPr>
              <w:t>（及时到位资金</w:t>
            </w:r>
            <w:r>
              <w:rPr>
                <w:kern w:val="0"/>
                <w:sz w:val="18"/>
                <w:szCs w:val="18"/>
              </w:rPr>
              <w:t>/</w:t>
            </w:r>
            <w:r>
              <w:rPr>
                <w:rFonts w:hint="eastAsia"/>
                <w:kern w:val="0"/>
                <w:sz w:val="18"/>
                <w:szCs w:val="18"/>
              </w:rPr>
              <w:t>应到位资金）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及时到位资金：截至规定时点实际落实到具体项目的资金。</w:t>
            </w:r>
            <w:r>
              <w:rPr>
                <w:kern w:val="0"/>
                <w:sz w:val="18"/>
                <w:szCs w:val="18"/>
              </w:rPr>
              <w:br w:type="textWrapping"/>
            </w:r>
            <w:r>
              <w:rPr>
                <w:rFonts w:hint="eastAsia"/>
                <w:kern w:val="0"/>
                <w:sz w:val="18"/>
                <w:szCs w:val="18"/>
              </w:rPr>
              <w:t>应</w:t>
            </w:r>
            <w:r>
              <w:rPr>
                <w:rFonts w:hint="eastAsia"/>
                <w:spacing w:val="-6"/>
                <w:kern w:val="0"/>
                <w:sz w:val="18"/>
                <w:szCs w:val="18"/>
              </w:rPr>
              <w:t>到位资金：按照合同或项目进度要求截至规定时点应落实到具体项目的资金。</w:t>
            </w:r>
          </w:p>
        </w:tc>
        <w:tc>
          <w:tcPr>
            <w:tcW w:w="576" w:type="dxa"/>
            <w:noWrap/>
            <w:vAlign w:val="center"/>
          </w:tcPr>
          <w:p>
            <w:pPr>
              <w:spacing w:line="280" w:lineRule="exact"/>
              <w:jc w:val="center"/>
              <w:rPr>
                <w:kern w:val="0"/>
                <w:sz w:val="18"/>
                <w:szCs w:val="18"/>
              </w:rPr>
            </w:pPr>
            <w:r>
              <w:rPr>
                <w:kern w:val="0"/>
                <w:sz w:val="18"/>
                <w:szCs w:val="18"/>
              </w:rPr>
              <w:t>5</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695" w:hRule="atLeast"/>
          <w:jc w:val="center"/>
        </w:trPr>
        <w:tc>
          <w:tcPr>
            <w:tcW w:w="710"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过</w:t>
            </w:r>
            <w:r>
              <w:rPr>
                <w:kern w:val="0"/>
                <w:sz w:val="18"/>
                <w:szCs w:val="18"/>
              </w:rPr>
              <w:t xml:space="preserve">   </w:t>
            </w:r>
            <w:r>
              <w:rPr>
                <w:rFonts w:hint="eastAsia"/>
                <w:kern w:val="0"/>
                <w:sz w:val="18"/>
                <w:szCs w:val="18"/>
              </w:rPr>
              <w:t>程（</w:t>
            </w:r>
            <w:r>
              <w:rPr>
                <w:kern w:val="0"/>
                <w:sz w:val="18"/>
                <w:szCs w:val="18"/>
              </w:rPr>
              <w:t>25</w:t>
            </w:r>
            <w:r>
              <w:rPr>
                <w:rFonts w:hint="eastAsia"/>
                <w:kern w:val="0"/>
                <w:sz w:val="18"/>
                <w:szCs w:val="18"/>
              </w:rPr>
              <w:t>分）</w:t>
            </w:r>
          </w:p>
        </w:tc>
        <w:tc>
          <w:tcPr>
            <w:tcW w:w="697"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业务</w:t>
            </w:r>
            <w:r>
              <w:rPr>
                <w:kern w:val="0"/>
                <w:sz w:val="18"/>
                <w:szCs w:val="18"/>
              </w:rPr>
              <w:br w:type="textWrapping"/>
            </w:r>
            <w:r>
              <w:rPr>
                <w:rFonts w:hint="eastAsia"/>
                <w:kern w:val="0"/>
                <w:sz w:val="18"/>
                <w:szCs w:val="18"/>
              </w:rPr>
              <w:t>管理（</w:t>
            </w:r>
            <w:r>
              <w:rPr>
                <w:kern w:val="0"/>
                <w:sz w:val="18"/>
                <w:szCs w:val="18"/>
              </w:rPr>
              <w:t>13</w:t>
            </w:r>
            <w:r>
              <w:rPr>
                <w:rFonts w:hint="eastAsia"/>
                <w:kern w:val="0"/>
                <w:sz w:val="18"/>
                <w:szCs w:val="18"/>
              </w:rPr>
              <w:t>分）</w:t>
            </w: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管理制度健全性（</w:t>
            </w:r>
            <w:r>
              <w:rPr>
                <w:kern w:val="0"/>
                <w:sz w:val="18"/>
                <w:szCs w:val="18"/>
              </w:rPr>
              <w:t>4</w:t>
            </w:r>
            <w:r>
              <w:rPr>
                <w:rFonts w:hint="eastAsia"/>
                <w:kern w:val="0"/>
                <w:sz w:val="18"/>
                <w:szCs w:val="18"/>
              </w:rPr>
              <w:t>分）</w:t>
            </w:r>
          </w:p>
        </w:tc>
        <w:tc>
          <w:tcPr>
            <w:tcW w:w="1688" w:type="dxa"/>
            <w:shd w:val="clear" w:color="000000" w:fill="FFFFFF"/>
            <w:noWrap w:val="0"/>
            <w:vAlign w:val="center"/>
          </w:tcPr>
          <w:p>
            <w:pPr>
              <w:spacing w:line="250" w:lineRule="exact"/>
              <w:jc w:val="left"/>
              <w:rPr>
                <w:kern w:val="0"/>
                <w:sz w:val="18"/>
                <w:szCs w:val="18"/>
              </w:rPr>
            </w:pPr>
            <w:r>
              <w:rPr>
                <w:rFonts w:hint="eastAsia"/>
                <w:kern w:val="0"/>
                <w:sz w:val="18"/>
                <w:szCs w:val="18"/>
              </w:rPr>
              <w:t>项目实施单位的业务管理制度是否健全，用以反映和考核业务管理制度对项目顺利实施的保障情况。</w:t>
            </w:r>
          </w:p>
        </w:tc>
        <w:tc>
          <w:tcPr>
            <w:tcW w:w="3516" w:type="dxa"/>
            <w:shd w:val="clear" w:color="000000" w:fill="FFFFFF"/>
            <w:noWrap w:val="0"/>
            <w:vAlign w:val="center"/>
          </w:tcPr>
          <w:p>
            <w:pPr>
              <w:spacing w:line="250" w:lineRule="exact"/>
              <w:jc w:val="left"/>
              <w:rPr>
                <w:kern w:val="0"/>
                <w:sz w:val="18"/>
                <w:szCs w:val="18"/>
              </w:rPr>
            </w:pPr>
            <w:r>
              <w:rPr>
                <w:rFonts w:hint="eastAsia" w:cs="宋体"/>
                <w:kern w:val="0"/>
                <w:sz w:val="18"/>
                <w:szCs w:val="18"/>
              </w:rPr>
              <w:t>①</w:t>
            </w:r>
            <w:r>
              <w:rPr>
                <w:rFonts w:hint="eastAsia"/>
                <w:kern w:val="0"/>
                <w:sz w:val="18"/>
                <w:szCs w:val="18"/>
              </w:rPr>
              <w:t>是否已制定或具有相应的业务管理制度；（</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业务管理制度是否合法、合规、完整。（</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4</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52"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制度执行有效性（</w:t>
            </w:r>
            <w:r>
              <w:rPr>
                <w:kern w:val="0"/>
                <w:sz w:val="18"/>
                <w:szCs w:val="18"/>
              </w:rPr>
              <w:t>6</w:t>
            </w:r>
            <w:r>
              <w:rPr>
                <w:rFonts w:hint="eastAsia"/>
                <w:kern w:val="0"/>
                <w:sz w:val="18"/>
                <w:szCs w:val="18"/>
              </w:rPr>
              <w:t>分）</w:t>
            </w:r>
          </w:p>
        </w:tc>
        <w:tc>
          <w:tcPr>
            <w:tcW w:w="1688" w:type="dxa"/>
            <w:shd w:val="clear" w:color="000000" w:fill="FFFFFF"/>
            <w:noWrap w:val="0"/>
            <w:vAlign w:val="center"/>
          </w:tcPr>
          <w:p>
            <w:pPr>
              <w:spacing w:line="250" w:lineRule="exact"/>
              <w:jc w:val="left"/>
              <w:rPr>
                <w:kern w:val="0"/>
                <w:sz w:val="18"/>
                <w:szCs w:val="18"/>
              </w:rPr>
            </w:pPr>
            <w:r>
              <w:rPr>
                <w:rFonts w:hint="eastAsia"/>
                <w:kern w:val="0"/>
                <w:sz w:val="18"/>
                <w:szCs w:val="18"/>
              </w:rPr>
              <w:t>项目实施是否符合相关业务管理规定，用以反映和考核业务管理制度的有效执行情况。</w:t>
            </w:r>
          </w:p>
        </w:tc>
        <w:tc>
          <w:tcPr>
            <w:tcW w:w="3516" w:type="dxa"/>
            <w:shd w:val="clear" w:color="000000" w:fill="FFFFFF"/>
            <w:noWrap w:val="0"/>
            <w:vAlign w:val="center"/>
          </w:tcPr>
          <w:p>
            <w:pPr>
              <w:spacing w:line="250" w:lineRule="exact"/>
              <w:jc w:val="left"/>
              <w:rPr>
                <w:kern w:val="0"/>
                <w:sz w:val="18"/>
                <w:szCs w:val="18"/>
              </w:rPr>
            </w:pPr>
            <w:r>
              <w:rPr>
                <w:rFonts w:hint="eastAsia" w:cs="宋体"/>
                <w:kern w:val="0"/>
                <w:sz w:val="18"/>
                <w:szCs w:val="18"/>
              </w:rPr>
              <w:t>①</w:t>
            </w:r>
            <w:r>
              <w:rPr>
                <w:rFonts w:hint="eastAsia"/>
                <w:kern w:val="0"/>
                <w:sz w:val="18"/>
                <w:szCs w:val="18"/>
              </w:rPr>
              <w:t>是否遵守相关法律法规和业务管理规定；（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项目调整及支出调整手续是否完备；（</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项目合同书、验收报告、技术鉴定等资料是否齐全并及时归档；（</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项目实施的人员条件、场地设备、信息支撑等是否落实到位。（</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6</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57"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项目质量可控性（</w:t>
            </w:r>
            <w:r>
              <w:rPr>
                <w:kern w:val="0"/>
                <w:sz w:val="18"/>
                <w:szCs w:val="18"/>
              </w:rPr>
              <w:t>3</w:t>
            </w:r>
            <w:r>
              <w:rPr>
                <w:rFonts w:hint="eastAsia"/>
                <w:kern w:val="0"/>
                <w:sz w:val="18"/>
                <w:szCs w:val="18"/>
              </w:rPr>
              <w:t>分）</w:t>
            </w:r>
          </w:p>
        </w:tc>
        <w:tc>
          <w:tcPr>
            <w:tcW w:w="1688" w:type="dxa"/>
            <w:shd w:val="clear" w:color="000000" w:fill="FFFFFF"/>
            <w:noWrap w:val="0"/>
            <w:vAlign w:val="center"/>
          </w:tcPr>
          <w:p>
            <w:pPr>
              <w:spacing w:line="250" w:lineRule="exact"/>
              <w:jc w:val="left"/>
              <w:rPr>
                <w:kern w:val="0"/>
                <w:sz w:val="18"/>
                <w:szCs w:val="18"/>
              </w:rPr>
            </w:pPr>
            <w:r>
              <w:rPr>
                <w:rFonts w:hint="eastAsia"/>
                <w:kern w:val="0"/>
                <w:sz w:val="18"/>
                <w:szCs w:val="18"/>
              </w:rPr>
              <w:t>项</w:t>
            </w:r>
            <w:r>
              <w:rPr>
                <w:rFonts w:hint="eastAsia"/>
                <w:spacing w:val="-10"/>
                <w:kern w:val="0"/>
                <w:sz w:val="18"/>
                <w:szCs w:val="18"/>
              </w:rPr>
              <w:t>目实施单位是否为达到项目质量要求而采取了必需的措施，用以反映和考核项目实施单位对项目质量的控制情况。</w:t>
            </w:r>
          </w:p>
        </w:tc>
        <w:tc>
          <w:tcPr>
            <w:tcW w:w="3516" w:type="dxa"/>
            <w:shd w:val="clear" w:color="000000" w:fill="FFFFFF"/>
            <w:noWrap w:val="0"/>
            <w:vAlign w:val="center"/>
          </w:tcPr>
          <w:p>
            <w:pPr>
              <w:spacing w:line="250" w:lineRule="exact"/>
              <w:jc w:val="left"/>
              <w:rPr>
                <w:kern w:val="0"/>
                <w:sz w:val="18"/>
                <w:szCs w:val="18"/>
              </w:rPr>
            </w:pPr>
            <w:r>
              <w:rPr>
                <w:rFonts w:hint="eastAsia" w:cs="宋体"/>
                <w:kern w:val="0"/>
                <w:sz w:val="18"/>
                <w:szCs w:val="18"/>
              </w:rPr>
              <w:t>①</w:t>
            </w:r>
            <w:r>
              <w:rPr>
                <w:rFonts w:hint="eastAsia"/>
                <w:kern w:val="0"/>
                <w:sz w:val="18"/>
                <w:szCs w:val="18"/>
              </w:rPr>
              <w:t>是否已制定或具有相应的项目质量要求或标准；（</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是否采取了相应的项目质量检查、验收等必需的控制措施或手段。（</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3</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08"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财务</w:t>
            </w:r>
            <w:r>
              <w:rPr>
                <w:kern w:val="0"/>
                <w:sz w:val="18"/>
                <w:szCs w:val="18"/>
              </w:rPr>
              <w:br w:type="textWrapping"/>
            </w:r>
            <w:r>
              <w:rPr>
                <w:rFonts w:hint="eastAsia"/>
                <w:kern w:val="0"/>
                <w:sz w:val="18"/>
                <w:szCs w:val="18"/>
              </w:rPr>
              <w:t>管理（</w:t>
            </w:r>
            <w:r>
              <w:rPr>
                <w:kern w:val="0"/>
                <w:sz w:val="18"/>
                <w:szCs w:val="18"/>
              </w:rPr>
              <w:t>12</w:t>
            </w:r>
            <w:r>
              <w:rPr>
                <w:rFonts w:hint="eastAsia"/>
                <w:kern w:val="0"/>
                <w:sz w:val="18"/>
                <w:szCs w:val="18"/>
              </w:rPr>
              <w:t>分）</w:t>
            </w: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管理制度健全性（</w:t>
            </w:r>
            <w:r>
              <w:rPr>
                <w:kern w:val="0"/>
                <w:sz w:val="18"/>
                <w:szCs w:val="18"/>
              </w:rPr>
              <w:t>3</w:t>
            </w:r>
            <w:r>
              <w:rPr>
                <w:rFonts w:hint="eastAsia"/>
                <w:kern w:val="0"/>
                <w:sz w:val="18"/>
                <w:szCs w:val="18"/>
              </w:rPr>
              <w:t>分）</w:t>
            </w:r>
          </w:p>
        </w:tc>
        <w:tc>
          <w:tcPr>
            <w:tcW w:w="1688" w:type="dxa"/>
            <w:shd w:val="clear" w:color="000000" w:fill="FFFFFF"/>
            <w:noWrap w:val="0"/>
            <w:vAlign w:val="center"/>
          </w:tcPr>
          <w:p>
            <w:pPr>
              <w:spacing w:line="250" w:lineRule="exact"/>
              <w:jc w:val="left"/>
              <w:rPr>
                <w:kern w:val="0"/>
                <w:sz w:val="18"/>
                <w:szCs w:val="18"/>
              </w:rPr>
            </w:pPr>
            <w:r>
              <w:rPr>
                <w:rFonts w:hint="eastAsia"/>
                <w:kern w:val="0"/>
                <w:sz w:val="18"/>
                <w:szCs w:val="18"/>
              </w:rPr>
              <w:t>项目实施单位的财务制度是否健全，用以反映和考核财务管理制度对资金规范、安全运行的保障情况。</w:t>
            </w:r>
          </w:p>
        </w:tc>
        <w:tc>
          <w:tcPr>
            <w:tcW w:w="3516" w:type="dxa"/>
            <w:shd w:val="clear" w:color="000000" w:fill="FFFFFF"/>
            <w:noWrap w:val="0"/>
            <w:vAlign w:val="center"/>
          </w:tcPr>
          <w:p>
            <w:pPr>
              <w:spacing w:line="250" w:lineRule="exact"/>
              <w:jc w:val="left"/>
              <w:rPr>
                <w:kern w:val="0"/>
                <w:sz w:val="18"/>
                <w:szCs w:val="18"/>
              </w:rPr>
            </w:pPr>
            <w:r>
              <w:rPr>
                <w:rFonts w:hint="eastAsia" w:cs="宋体"/>
                <w:kern w:val="0"/>
                <w:sz w:val="18"/>
                <w:szCs w:val="18"/>
              </w:rPr>
              <w:t>①</w:t>
            </w:r>
            <w:r>
              <w:rPr>
                <w:rFonts w:hint="eastAsia"/>
                <w:kern w:val="0"/>
                <w:sz w:val="18"/>
                <w:szCs w:val="18"/>
              </w:rPr>
              <w:t>是否已制定或具有相应的项目资金管理办法；（</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项目资金管理办法是否符合相关财务会计制度的规定。（</w:t>
            </w:r>
            <w:r>
              <w:rPr>
                <w:kern w:val="0"/>
                <w:sz w:val="18"/>
                <w:szCs w:val="18"/>
              </w:rPr>
              <w:t>1</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3</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84"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资金使用合规性（</w:t>
            </w:r>
            <w:r>
              <w:rPr>
                <w:kern w:val="0"/>
                <w:sz w:val="18"/>
                <w:szCs w:val="18"/>
              </w:rPr>
              <w:t>7</w:t>
            </w:r>
            <w:r>
              <w:rPr>
                <w:rFonts w:hint="eastAsia"/>
                <w:kern w:val="0"/>
                <w:sz w:val="18"/>
                <w:szCs w:val="18"/>
              </w:rPr>
              <w:t>分）</w:t>
            </w:r>
          </w:p>
        </w:tc>
        <w:tc>
          <w:tcPr>
            <w:tcW w:w="1688" w:type="dxa"/>
            <w:shd w:val="clear" w:color="000000" w:fill="FFFFFF"/>
            <w:noWrap w:val="0"/>
            <w:vAlign w:val="center"/>
          </w:tcPr>
          <w:p>
            <w:pPr>
              <w:spacing w:line="250" w:lineRule="exact"/>
              <w:jc w:val="left"/>
              <w:rPr>
                <w:kern w:val="0"/>
                <w:sz w:val="18"/>
                <w:szCs w:val="18"/>
              </w:rPr>
            </w:pPr>
            <w:r>
              <w:rPr>
                <w:rFonts w:hint="eastAsia"/>
                <w:kern w:val="0"/>
                <w:sz w:val="18"/>
                <w:szCs w:val="18"/>
              </w:rPr>
              <w:t>项目资金使用是否符合相关的财务管理制度规定，用以反映和考核项目资金的规范运行情况。</w:t>
            </w:r>
          </w:p>
        </w:tc>
        <w:tc>
          <w:tcPr>
            <w:tcW w:w="3516" w:type="dxa"/>
            <w:shd w:val="clear" w:color="000000" w:fill="FFFFFF"/>
            <w:noWrap w:val="0"/>
            <w:vAlign w:val="center"/>
          </w:tcPr>
          <w:p>
            <w:pPr>
              <w:spacing w:line="250" w:lineRule="exact"/>
              <w:jc w:val="left"/>
              <w:rPr>
                <w:kern w:val="0"/>
                <w:sz w:val="18"/>
                <w:szCs w:val="18"/>
              </w:rPr>
            </w:pPr>
            <w:r>
              <w:rPr>
                <w:rFonts w:hint="eastAsia" w:cs="宋体"/>
                <w:kern w:val="0"/>
                <w:sz w:val="18"/>
                <w:szCs w:val="18"/>
              </w:rPr>
              <w:t>①</w:t>
            </w:r>
            <w:r>
              <w:rPr>
                <w:rFonts w:hint="eastAsia"/>
                <w:kern w:val="0"/>
                <w:sz w:val="18"/>
                <w:szCs w:val="18"/>
              </w:rPr>
              <w:t>是否符合国家财经法规和财务管理制度以及有关专项资金管理办法的规定；（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资金的拨付是否有完整的审批程序和手续；（</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项目的重大开支是否经过评估认证；（</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是否符合项目预算批复或合同规定的用途；（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⑤</w:t>
            </w:r>
            <w:r>
              <w:rPr>
                <w:rFonts w:hint="eastAsia"/>
                <w:kern w:val="0"/>
                <w:sz w:val="18"/>
                <w:szCs w:val="18"/>
              </w:rPr>
              <w:t>是否存在截留、挤占、挪用、虚列支出等情况。（</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7</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631"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财务监控有效性（</w:t>
            </w:r>
            <w:r>
              <w:rPr>
                <w:kern w:val="0"/>
                <w:sz w:val="18"/>
                <w:szCs w:val="18"/>
              </w:rPr>
              <w:t>2</w:t>
            </w:r>
            <w:r>
              <w:rPr>
                <w:rFonts w:hint="eastAsia"/>
                <w:kern w:val="0"/>
                <w:sz w:val="18"/>
                <w:szCs w:val="18"/>
              </w:rPr>
              <w:t>分）</w:t>
            </w:r>
          </w:p>
        </w:tc>
        <w:tc>
          <w:tcPr>
            <w:tcW w:w="1688" w:type="dxa"/>
            <w:shd w:val="clear" w:color="000000" w:fill="FFFFFF"/>
            <w:noWrap w:val="0"/>
            <w:vAlign w:val="center"/>
          </w:tcPr>
          <w:p>
            <w:pPr>
              <w:spacing w:line="280" w:lineRule="exact"/>
              <w:jc w:val="left"/>
              <w:rPr>
                <w:kern w:val="0"/>
                <w:sz w:val="18"/>
                <w:szCs w:val="18"/>
              </w:rPr>
            </w:pPr>
            <w:r>
              <w:rPr>
                <w:rFonts w:hint="eastAsia"/>
                <w:kern w:val="0"/>
                <w:sz w:val="18"/>
                <w:szCs w:val="18"/>
              </w:rPr>
              <w:t>项目实施单位是否为保障资金的安全、规范运行而采取了必要的监控措施，用以反映和考核项目实施单位对资金运行的控制情况。</w:t>
            </w:r>
          </w:p>
        </w:tc>
        <w:tc>
          <w:tcPr>
            <w:tcW w:w="3516" w:type="dxa"/>
            <w:shd w:val="clear" w:color="000000" w:fill="FFFFFF"/>
            <w:noWrap w:val="0"/>
            <w:vAlign w:val="center"/>
          </w:tcPr>
          <w:p>
            <w:pPr>
              <w:spacing w:line="280" w:lineRule="exact"/>
              <w:jc w:val="left"/>
              <w:rPr>
                <w:kern w:val="0"/>
                <w:sz w:val="18"/>
                <w:szCs w:val="18"/>
              </w:rPr>
            </w:pPr>
            <w:r>
              <w:rPr>
                <w:rFonts w:hint="eastAsia" w:cs="宋体"/>
                <w:kern w:val="0"/>
                <w:sz w:val="18"/>
                <w:szCs w:val="18"/>
              </w:rPr>
              <w:t>①</w:t>
            </w:r>
            <w:r>
              <w:rPr>
                <w:rFonts w:hint="eastAsia"/>
                <w:kern w:val="0"/>
                <w:sz w:val="18"/>
                <w:szCs w:val="18"/>
              </w:rPr>
              <w:t>是否已制定或具有相应的监控机制；（</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是否采取了相应的财务检查等必要的监控措施或手段。（</w:t>
            </w:r>
            <w:r>
              <w:rPr>
                <w:kern w:val="0"/>
                <w:sz w:val="18"/>
                <w:szCs w:val="18"/>
              </w:rPr>
              <w:t>1</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2</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34" w:hRule="atLeast"/>
          <w:jc w:val="center"/>
        </w:trPr>
        <w:tc>
          <w:tcPr>
            <w:tcW w:w="710"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产</w:t>
            </w:r>
            <w:r>
              <w:rPr>
                <w:kern w:val="0"/>
                <w:sz w:val="18"/>
                <w:szCs w:val="18"/>
              </w:rPr>
              <w:t xml:space="preserve">   </w:t>
            </w:r>
            <w:r>
              <w:rPr>
                <w:rFonts w:hint="eastAsia"/>
                <w:kern w:val="0"/>
                <w:sz w:val="18"/>
                <w:szCs w:val="18"/>
              </w:rPr>
              <w:t>出（</w:t>
            </w:r>
            <w:r>
              <w:rPr>
                <w:kern w:val="0"/>
                <w:sz w:val="18"/>
                <w:szCs w:val="18"/>
              </w:rPr>
              <w:t>20</w:t>
            </w:r>
            <w:r>
              <w:rPr>
                <w:rFonts w:hint="eastAsia"/>
                <w:kern w:val="0"/>
                <w:sz w:val="18"/>
                <w:szCs w:val="18"/>
              </w:rPr>
              <w:t>分）</w:t>
            </w:r>
          </w:p>
        </w:tc>
        <w:tc>
          <w:tcPr>
            <w:tcW w:w="697"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产出（</w:t>
            </w:r>
            <w:r>
              <w:rPr>
                <w:kern w:val="0"/>
                <w:sz w:val="18"/>
                <w:szCs w:val="18"/>
              </w:rPr>
              <w:t>20</w:t>
            </w:r>
            <w:r>
              <w:rPr>
                <w:rFonts w:hint="eastAsia"/>
                <w:kern w:val="0"/>
                <w:sz w:val="18"/>
                <w:szCs w:val="18"/>
              </w:rPr>
              <w:t>分）</w:t>
            </w: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实际完成率（</w:t>
            </w:r>
            <w:r>
              <w:rPr>
                <w:kern w:val="0"/>
                <w:sz w:val="18"/>
                <w:szCs w:val="18"/>
              </w:rPr>
              <w:t>4</w:t>
            </w:r>
            <w:r>
              <w:rPr>
                <w:rFonts w:hint="eastAsia"/>
                <w:kern w:val="0"/>
                <w:sz w:val="18"/>
                <w:szCs w:val="18"/>
              </w:rPr>
              <w:t>分）</w:t>
            </w:r>
          </w:p>
        </w:tc>
        <w:tc>
          <w:tcPr>
            <w:tcW w:w="1688" w:type="dxa"/>
            <w:shd w:val="clear" w:color="000000" w:fill="FFFFFF"/>
            <w:noWrap w:val="0"/>
            <w:vAlign w:val="center"/>
          </w:tcPr>
          <w:p>
            <w:pPr>
              <w:spacing w:line="280" w:lineRule="exact"/>
              <w:jc w:val="left"/>
              <w:rPr>
                <w:kern w:val="0"/>
                <w:sz w:val="18"/>
                <w:szCs w:val="18"/>
              </w:rPr>
            </w:pPr>
            <w:r>
              <w:rPr>
                <w:rFonts w:hint="eastAsia"/>
                <w:kern w:val="0"/>
                <w:sz w:val="18"/>
                <w:szCs w:val="18"/>
              </w:rPr>
              <w:t>项目实施的实际产出数与计划产出数的比率，用以反映和考核项目产出数量目标的实现程度。</w:t>
            </w:r>
          </w:p>
        </w:tc>
        <w:tc>
          <w:tcPr>
            <w:tcW w:w="3516" w:type="dxa"/>
            <w:shd w:val="clear" w:color="000000" w:fill="FFFFFF"/>
            <w:noWrap w:val="0"/>
            <w:vAlign w:val="center"/>
          </w:tcPr>
          <w:p>
            <w:pPr>
              <w:spacing w:line="280" w:lineRule="exact"/>
              <w:jc w:val="left"/>
              <w:rPr>
                <w:kern w:val="0"/>
                <w:sz w:val="18"/>
                <w:szCs w:val="18"/>
              </w:rPr>
            </w:pPr>
            <w:r>
              <w:rPr>
                <w:rFonts w:hint="eastAsia"/>
                <w:spacing w:val="-14"/>
                <w:kern w:val="0"/>
                <w:sz w:val="18"/>
                <w:szCs w:val="18"/>
              </w:rPr>
              <w:t>实际完成率</w:t>
            </w:r>
            <w:r>
              <w:rPr>
                <w:spacing w:val="-14"/>
                <w:kern w:val="0"/>
                <w:sz w:val="18"/>
                <w:szCs w:val="18"/>
              </w:rPr>
              <w:t>=</w:t>
            </w:r>
            <w:r>
              <w:rPr>
                <w:rFonts w:hint="eastAsia"/>
                <w:spacing w:val="-14"/>
                <w:kern w:val="0"/>
                <w:sz w:val="18"/>
                <w:szCs w:val="18"/>
              </w:rPr>
              <w:t>（实际产出数</w:t>
            </w:r>
            <w:r>
              <w:rPr>
                <w:spacing w:val="-14"/>
                <w:kern w:val="0"/>
                <w:sz w:val="18"/>
                <w:szCs w:val="18"/>
              </w:rPr>
              <w:t>/</w:t>
            </w:r>
            <w:r>
              <w:rPr>
                <w:rFonts w:hint="eastAsia"/>
                <w:spacing w:val="-14"/>
                <w:kern w:val="0"/>
                <w:sz w:val="18"/>
                <w:szCs w:val="18"/>
              </w:rPr>
              <w:t>计划产出数）</w:t>
            </w:r>
            <w:r>
              <w:rPr>
                <w:spacing w:val="-14"/>
                <w:kern w:val="0"/>
                <w:sz w:val="18"/>
                <w:szCs w:val="18"/>
              </w:rPr>
              <w:t>×100%</w:t>
            </w:r>
            <w:r>
              <w:rPr>
                <w:rFonts w:hint="eastAsia"/>
                <w:spacing w:val="-14"/>
                <w:kern w:val="0"/>
                <w:sz w:val="18"/>
                <w:szCs w:val="18"/>
              </w:rPr>
              <w:t>。（得分</w:t>
            </w:r>
            <w:r>
              <w:rPr>
                <w:spacing w:val="-14"/>
                <w:kern w:val="0"/>
                <w:sz w:val="18"/>
                <w:szCs w:val="18"/>
              </w:rPr>
              <w:t>=</w:t>
            </w:r>
            <w:r>
              <w:rPr>
                <w:rFonts w:hint="eastAsia"/>
                <w:spacing w:val="-14"/>
                <w:kern w:val="0"/>
                <w:sz w:val="18"/>
                <w:szCs w:val="18"/>
              </w:rPr>
              <w:t>实际完成率</w:t>
            </w:r>
            <w:r>
              <w:rPr>
                <w:spacing w:val="-14"/>
                <w:kern w:val="0"/>
                <w:sz w:val="18"/>
                <w:szCs w:val="18"/>
              </w:rPr>
              <w:t>*4</w:t>
            </w:r>
            <w:r>
              <w:rPr>
                <w:rFonts w:hint="eastAsia"/>
                <w:spacing w:val="-14"/>
                <w:kern w:val="0"/>
                <w:sz w:val="18"/>
                <w:szCs w:val="18"/>
              </w:rPr>
              <w:t>分）</w:t>
            </w:r>
            <w:r>
              <w:rPr>
                <w:spacing w:val="-14"/>
                <w:kern w:val="0"/>
                <w:sz w:val="18"/>
                <w:szCs w:val="18"/>
              </w:rPr>
              <w:br w:type="textWrapping"/>
            </w:r>
            <w:r>
              <w:rPr>
                <w:rFonts w:hint="eastAsia"/>
                <w:spacing w:val="-14"/>
                <w:kern w:val="0"/>
                <w:sz w:val="18"/>
                <w:szCs w:val="18"/>
              </w:rPr>
              <w:t>实际产出数：一定时期（本年度或项目期）内项目实际产出的产品或提供的服务数量。</w:t>
            </w:r>
            <w:r>
              <w:rPr>
                <w:kern w:val="0"/>
                <w:sz w:val="18"/>
                <w:szCs w:val="18"/>
              </w:rPr>
              <w:br w:type="textWrapping"/>
            </w:r>
            <w:r>
              <w:rPr>
                <w:rFonts w:hint="eastAsia"/>
                <w:kern w:val="0"/>
                <w:sz w:val="18"/>
                <w:szCs w:val="18"/>
              </w:rPr>
              <w:t>计划产出数：项目绩效目标确定的在一定时期（本年度或项目期）内计划产出的产品或提供的服务数量。</w:t>
            </w:r>
          </w:p>
        </w:tc>
        <w:tc>
          <w:tcPr>
            <w:tcW w:w="576" w:type="dxa"/>
            <w:noWrap/>
            <w:vAlign w:val="center"/>
          </w:tcPr>
          <w:p>
            <w:pPr>
              <w:spacing w:line="280" w:lineRule="exact"/>
              <w:jc w:val="center"/>
              <w:rPr>
                <w:kern w:val="0"/>
                <w:sz w:val="18"/>
                <w:szCs w:val="18"/>
              </w:rPr>
            </w:pPr>
            <w:r>
              <w:rPr>
                <w:kern w:val="0"/>
                <w:sz w:val="18"/>
                <w:szCs w:val="18"/>
              </w:rPr>
              <w:t>4</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04"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完成及时率（</w:t>
            </w:r>
            <w:r>
              <w:rPr>
                <w:kern w:val="0"/>
                <w:sz w:val="18"/>
                <w:szCs w:val="18"/>
              </w:rPr>
              <w:t>6</w:t>
            </w:r>
            <w:r>
              <w:rPr>
                <w:rFonts w:hint="eastAsia"/>
                <w:kern w:val="0"/>
                <w:sz w:val="18"/>
                <w:szCs w:val="18"/>
              </w:rPr>
              <w:t>分）</w:t>
            </w:r>
          </w:p>
        </w:tc>
        <w:tc>
          <w:tcPr>
            <w:tcW w:w="1688" w:type="dxa"/>
            <w:shd w:val="clear" w:color="000000" w:fill="FFFFFF"/>
            <w:noWrap w:val="0"/>
            <w:vAlign w:val="center"/>
          </w:tcPr>
          <w:p>
            <w:pPr>
              <w:spacing w:line="280" w:lineRule="exact"/>
              <w:jc w:val="left"/>
              <w:rPr>
                <w:kern w:val="0"/>
                <w:sz w:val="18"/>
                <w:szCs w:val="18"/>
              </w:rPr>
            </w:pPr>
            <w:r>
              <w:rPr>
                <w:rFonts w:hint="eastAsia"/>
                <w:kern w:val="0"/>
                <w:sz w:val="18"/>
                <w:szCs w:val="18"/>
              </w:rPr>
              <w:t>项目实际提前完成时间与计划完成时间的比率，用以反映和考核项目产出时效目标的实现程度。</w:t>
            </w:r>
          </w:p>
        </w:tc>
        <w:tc>
          <w:tcPr>
            <w:tcW w:w="3516" w:type="dxa"/>
            <w:shd w:val="clear" w:color="000000" w:fill="FFFFFF"/>
            <w:noWrap w:val="0"/>
            <w:vAlign w:val="center"/>
          </w:tcPr>
          <w:p>
            <w:pPr>
              <w:spacing w:line="280" w:lineRule="exact"/>
              <w:jc w:val="left"/>
              <w:rPr>
                <w:kern w:val="0"/>
                <w:sz w:val="18"/>
                <w:szCs w:val="18"/>
              </w:rPr>
            </w:pPr>
            <w:r>
              <w:rPr>
                <w:rFonts w:hint="eastAsia"/>
                <w:kern w:val="0"/>
                <w:sz w:val="18"/>
                <w:szCs w:val="18"/>
              </w:rPr>
              <w:t>完成及时率</w:t>
            </w:r>
            <w:r>
              <w:rPr>
                <w:kern w:val="0"/>
                <w:sz w:val="18"/>
                <w:szCs w:val="18"/>
              </w:rPr>
              <w:t>=[</w:t>
            </w:r>
            <w:r>
              <w:rPr>
                <w:rFonts w:hint="eastAsia"/>
                <w:kern w:val="0"/>
                <w:sz w:val="18"/>
                <w:szCs w:val="18"/>
              </w:rPr>
              <w:t>（计划完成时间</w:t>
            </w:r>
            <w:r>
              <w:rPr>
                <w:kern w:val="0"/>
                <w:sz w:val="18"/>
                <w:szCs w:val="18"/>
              </w:rPr>
              <w:t>-</w:t>
            </w:r>
            <w:r>
              <w:rPr>
                <w:rFonts w:hint="eastAsia"/>
                <w:kern w:val="0"/>
                <w:sz w:val="18"/>
                <w:szCs w:val="18"/>
              </w:rPr>
              <w:t>实际完成时间）</w:t>
            </w:r>
            <w:r>
              <w:rPr>
                <w:kern w:val="0"/>
                <w:sz w:val="18"/>
                <w:szCs w:val="18"/>
              </w:rPr>
              <w:t>/</w:t>
            </w:r>
            <w:r>
              <w:rPr>
                <w:rFonts w:hint="eastAsia"/>
                <w:kern w:val="0"/>
                <w:sz w:val="18"/>
                <w:szCs w:val="18"/>
              </w:rPr>
              <w:t>计划完成时间</w:t>
            </w:r>
            <w:r>
              <w:rPr>
                <w:kern w:val="0"/>
                <w:sz w:val="18"/>
                <w:szCs w:val="18"/>
              </w:rPr>
              <w:t>]×100%</w:t>
            </w:r>
            <w:r>
              <w:rPr>
                <w:rFonts w:hint="eastAsia"/>
                <w:kern w:val="0"/>
                <w:sz w:val="18"/>
                <w:szCs w:val="18"/>
              </w:rPr>
              <w:t>。（</w:t>
            </w:r>
            <w:r>
              <w:rPr>
                <w:kern w:val="0"/>
                <w:sz w:val="18"/>
                <w:szCs w:val="18"/>
              </w:rPr>
              <w:t>1--4</w:t>
            </w:r>
            <w:r>
              <w:rPr>
                <w:rFonts w:hint="eastAsia"/>
                <w:kern w:val="0"/>
                <w:sz w:val="18"/>
                <w:szCs w:val="18"/>
              </w:rPr>
              <w:t>季度各得</w:t>
            </w:r>
            <w:r>
              <w:rPr>
                <w:kern w:val="0"/>
                <w:sz w:val="18"/>
                <w:szCs w:val="18"/>
              </w:rPr>
              <w:t>1.5</w:t>
            </w:r>
            <w:r>
              <w:rPr>
                <w:rFonts w:hint="eastAsia"/>
                <w:kern w:val="0"/>
                <w:sz w:val="18"/>
                <w:szCs w:val="18"/>
              </w:rPr>
              <w:t>分）</w:t>
            </w:r>
            <w:r>
              <w:rPr>
                <w:kern w:val="0"/>
                <w:sz w:val="18"/>
                <w:szCs w:val="18"/>
              </w:rPr>
              <w:br w:type="textWrapping"/>
            </w:r>
            <w:r>
              <w:rPr>
                <w:rFonts w:hint="eastAsia"/>
                <w:kern w:val="0"/>
                <w:sz w:val="18"/>
                <w:szCs w:val="18"/>
              </w:rPr>
              <w:t>实际完成时间：项目实施单位完成该项目实际所耗用的时间。</w:t>
            </w:r>
            <w:r>
              <w:rPr>
                <w:kern w:val="0"/>
                <w:sz w:val="18"/>
                <w:szCs w:val="18"/>
              </w:rPr>
              <w:br w:type="textWrapping"/>
            </w:r>
            <w:r>
              <w:rPr>
                <w:rFonts w:hint="eastAsia"/>
                <w:kern w:val="0"/>
                <w:sz w:val="18"/>
                <w:szCs w:val="18"/>
              </w:rPr>
              <w:t>计划完成时间：按照项目实施计划或相关规定完成该项目所需的时间。</w:t>
            </w:r>
          </w:p>
        </w:tc>
        <w:tc>
          <w:tcPr>
            <w:tcW w:w="576" w:type="dxa"/>
            <w:noWrap/>
            <w:vAlign w:val="center"/>
          </w:tcPr>
          <w:p>
            <w:pPr>
              <w:spacing w:line="280" w:lineRule="exact"/>
              <w:jc w:val="center"/>
              <w:rPr>
                <w:kern w:val="0"/>
                <w:sz w:val="18"/>
                <w:szCs w:val="18"/>
              </w:rPr>
            </w:pPr>
            <w:r>
              <w:rPr>
                <w:kern w:val="0"/>
                <w:sz w:val="18"/>
                <w:szCs w:val="18"/>
              </w:rPr>
              <w:t>6</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48"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质量达标率（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jc w:val="left"/>
              <w:rPr>
                <w:kern w:val="0"/>
                <w:sz w:val="18"/>
                <w:szCs w:val="18"/>
              </w:rPr>
            </w:pPr>
            <w:r>
              <w:rPr>
                <w:rFonts w:hint="eastAsia"/>
                <w:kern w:val="0"/>
                <w:sz w:val="18"/>
                <w:szCs w:val="18"/>
              </w:rPr>
              <w:t>项目完成的质量达标产出数与实际产出数的比率，用以反映和考核项目产出质量目标的实现程度。</w:t>
            </w:r>
          </w:p>
        </w:tc>
        <w:tc>
          <w:tcPr>
            <w:tcW w:w="3516" w:type="dxa"/>
            <w:shd w:val="clear" w:color="000000" w:fill="FFFFFF"/>
            <w:noWrap w:val="0"/>
            <w:vAlign w:val="center"/>
          </w:tcPr>
          <w:p>
            <w:pPr>
              <w:spacing w:line="280" w:lineRule="exact"/>
              <w:jc w:val="left"/>
              <w:rPr>
                <w:kern w:val="0"/>
                <w:sz w:val="18"/>
                <w:szCs w:val="18"/>
              </w:rPr>
            </w:pPr>
            <w:r>
              <w:rPr>
                <w:rFonts w:hint="eastAsia"/>
                <w:kern w:val="0"/>
                <w:sz w:val="18"/>
                <w:szCs w:val="18"/>
              </w:rPr>
              <w:t>质量达标率</w:t>
            </w:r>
            <w:r>
              <w:rPr>
                <w:kern w:val="0"/>
                <w:sz w:val="18"/>
                <w:szCs w:val="18"/>
              </w:rPr>
              <w:t>=</w:t>
            </w:r>
            <w:r>
              <w:rPr>
                <w:rFonts w:hint="eastAsia"/>
                <w:kern w:val="0"/>
                <w:sz w:val="18"/>
                <w:szCs w:val="18"/>
              </w:rPr>
              <w:t>（质量达标产出数</w:t>
            </w:r>
            <w:r>
              <w:rPr>
                <w:kern w:val="0"/>
                <w:sz w:val="18"/>
                <w:szCs w:val="18"/>
              </w:rPr>
              <w:t>/</w:t>
            </w:r>
            <w:r>
              <w:rPr>
                <w:rFonts w:hint="eastAsia"/>
                <w:kern w:val="0"/>
                <w:sz w:val="18"/>
                <w:szCs w:val="18"/>
              </w:rPr>
              <w:t>实际产出数）</w:t>
            </w:r>
            <w:r>
              <w:rPr>
                <w:kern w:val="0"/>
                <w:sz w:val="18"/>
                <w:szCs w:val="18"/>
              </w:rPr>
              <w:t>×100%</w:t>
            </w:r>
            <w:r>
              <w:rPr>
                <w:rFonts w:hint="eastAsia"/>
                <w:kern w:val="0"/>
                <w:sz w:val="18"/>
                <w:szCs w:val="18"/>
              </w:rPr>
              <w:t>。（得分</w:t>
            </w:r>
            <w:r>
              <w:rPr>
                <w:kern w:val="0"/>
                <w:sz w:val="18"/>
                <w:szCs w:val="18"/>
              </w:rPr>
              <w:t>=</w:t>
            </w:r>
            <w:r>
              <w:rPr>
                <w:rFonts w:hint="eastAsia"/>
                <w:kern w:val="0"/>
                <w:sz w:val="18"/>
                <w:szCs w:val="18"/>
              </w:rPr>
              <w:t>达标率</w:t>
            </w:r>
            <w:r>
              <w:rPr>
                <w:kern w:val="0"/>
                <w:sz w:val="18"/>
                <w:szCs w:val="18"/>
              </w:rPr>
              <w:t>*5</w:t>
            </w:r>
            <w:r>
              <w:rPr>
                <w:rFonts w:hint="eastAsia"/>
                <w:kern w:val="0"/>
                <w:sz w:val="18"/>
                <w:szCs w:val="18"/>
              </w:rPr>
              <w:t>分）</w:t>
            </w:r>
            <w:r>
              <w:rPr>
                <w:kern w:val="0"/>
                <w:sz w:val="18"/>
                <w:szCs w:val="18"/>
              </w:rPr>
              <w:br w:type="textWrapping"/>
            </w:r>
            <w:r>
              <w:rPr>
                <w:rFonts w:hint="eastAsia"/>
                <w:kern w:val="0"/>
                <w:sz w:val="18"/>
                <w:szCs w:val="18"/>
              </w:rPr>
              <w:t>质量达标产出数：一定时期（本年度或项目期）内实际达到既定质量标准的产品或服务数量。</w:t>
            </w:r>
            <w:r>
              <w:rPr>
                <w:kern w:val="0"/>
                <w:sz w:val="18"/>
                <w:szCs w:val="18"/>
              </w:rPr>
              <w:br w:type="textWrapping"/>
            </w:r>
            <w:r>
              <w:rPr>
                <w:rFonts w:hint="eastAsia"/>
                <w:kern w:val="0"/>
                <w:sz w:val="18"/>
                <w:szCs w:val="18"/>
              </w:rPr>
              <w:t>既定质量标准是指项目实施单位设立绩效目标时依据计划标准、行业标准、历</w:t>
            </w:r>
            <w:r>
              <w:rPr>
                <w:rFonts w:hint="eastAsia"/>
                <w:spacing w:val="-10"/>
                <w:kern w:val="0"/>
                <w:sz w:val="18"/>
                <w:szCs w:val="18"/>
              </w:rPr>
              <w:t>史标准或其他标准而设定的绩效指标值。</w:t>
            </w:r>
          </w:p>
        </w:tc>
        <w:tc>
          <w:tcPr>
            <w:tcW w:w="576" w:type="dxa"/>
            <w:noWrap/>
            <w:vAlign w:val="center"/>
          </w:tcPr>
          <w:p>
            <w:pPr>
              <w:spacing w:line="280" w:lineRule="exact"/>
              <w:jc w:val="center"/>
              <w:rPr>
                <w:kern w:val="0"/>
                <w:sz w:val="18"/>
                <w:szCs w:val="18"/>
              </w:rPr>
            </w:pPr>
            <w:r>
              <w:rPr>
                <w:kern w:val="0"/>
                <w:sz w:val="18"/>
                <w:szCs w:val="18"/>
              </w:rPr>
              <w:t>5</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470"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成本节约率（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jc w:val="left"/>
              <w:rPr>
                <w:kern w:val="0"/>
                <w:sz w:val="18"/>
                <w:szCs w:val="18"/>
              </w:rPr>
            </w:pPr>
            <w:r>
              <w:rPr>
                <w:rFonts w:hint="eastAsia"/>
                <w:kern w:val="0"/>
                <w:sz w:val="18"/>
                <w:szCs w:val="18"/>
              </w:rPr>
              <w:t>完成项目计划工作目标的实际节约成本与计划成本的比率，用以反映和考核项目的成本节约程度。</w:t>
            </w:r>
          </w:p>
        </w:tc>
        <w:tc>
          <w:tcPr>
            <w:tcW w:w="3516" w:type="dxa"/>
            <w:shd w:val="clear" w:color="000000" w:fill="FFFFFF"/>
            <w:noWrap w:val="0"/>
            <w:vAlign w:val="center"/>
          </w:tcPr>
          <w:p>
            <w:pPr>
              <w:spacing w:line="280" w:lineRule="exact"/>
              <w:jc w:val="left"/>
              <w:rPr>
                <w:kern w:val="0"/>
                <w:sz w:val="18"/>
                <w:szCs w:val="18"/>
              </w:rPr>
            </w:pPr>
            <w:r>
              <w:rPr>
                <w:rFonts w:hint="eastAsia"/>
                <w:kern w:val="0"/>
                <w:sz w:val="18"/>
                <w:szCs w:val="18"/>
              </w:rPr>
              <w:t>成本节约率</w:t>
            </w:r>
            <w:r>
              <w:rPr>
                <w:kern w:val="0"/>
                <w:sz w:val="18"/>
                <w:szCs w:val="18"/>
              </w:rPr>
              <w:t>=[</w:t>
            </w:r>
            <w:r>
              <w:rPr>
                <w:rFonts w:hint="eastAsia"/>
                <w:kern w:val="0"/>
                <w:sz w:val="18"/>
                <w:szCs w:val="18"/>
              </w:rPr>
              <w:t>（计划成本</w:t>
            </w:r>
            <w:r>
              <w:rPr>
                <w:kern w:val="0"/>
                <w:sz w:val="18"/>
                <w:szCs w:val="18"/>
              </w:rPr>
              <w:t>-</w:t>
            </w:r>
            <w:r>
              <w:rPr>
                <w:rFonts w:hint="eastAsia"/>
                <w:kern w:val="0"/>
                <w:sz w:val="18"/>
                <w:szCs w:val="18"/>
              </w:rPr>
              <w:t>实际成本）</w:t>
            </w:r>
            <w:r>
              <w:rPr>
                <w:kern w:val="0"/>
                <w:sz w:val="18"/>
                <w:szCs w:val="18"/>
              </w:rPr>
              <w:t>/</w:t>
            </w:r>
            <w:r>
              <w:rPr>
                <w:rFonts w:hint="eastAsia"/>
                <w:kern w:val="0"/>
                <w:sz w:val="18"/>
                <w:szCs w:val="18"/>
              </w:rPr>
              <w:t>计划成本</w:t>
            </w:r>
            <w:r>
              <w:rPr>
                <w:kern w:val="0"/>
                <w:sz w:val="18"/>
                <w:szCs w:val="18"/>
              </w:rPr>
              <w:t>]×100%</w:t>
            </w:r>
            <w:r>
              <w:rPr>
                <w:rFonts w:hint="eastAsia"/>
                <w:kern w:val="0"/>
                <w:sz w:val="18"/>
                <w:szCs w:val="18"/>
              </w:rPr>
              <w:t>。（节约的计</w:t>
            </w:r>
            <w:r>
              <w:rPr>
                <w:kern w:val="0"/>
                <w:sz w:val="18"/>
                <w:szCs w:val="18"/>
              </w:rPr>
              <w:t>5</w:t>
            </w:r>
            <w:r>
              <w:rPr>
                <w:rFonts w:hint="eastAsia"/>
                <w:kern w:val="0"/>
                <w:sz w:val="18"/>
                <w:szCs w:val="18"/>
              </w:rPr>
              <w:t>分，增加的按比例扣分）</w:t>
            </w:r>
            <w:r>
              <w:rPr>
                <w:kern w:val="0"/>
                <w:sz w:val="18"/>
                <w:szCs w:val="18"/>
              </w:rPr>
              <w:br w:type="textWrapping"/>
            </w:r>
            <w:r>
              <w:rPr>
                <w:rFonts w:hint="eastAsia"/>
                <w:kern w:val="0"/>
                <w:sz w:val="18"/>
                <w:szCs w:val="18"/>
              </w:rPr>
              <w:t>实际成本：项目实施单位如期、保质、</w:t>
            </w:r>
            <w:r>
              <w:rPr>
                <w:rFonts w:hint="eastAsia"/>
                <w:spacing w:val="-10"/>
                <w:kern w:val="0"/>
                <w:sz w:val="18"/>
                <w:szCs w:val="18"/>
              </w:rPr>
              <w:t>保量完成既定工作目标实际所耗费的支出。</w:t>
            </w:r>
            <w:r>
              <w:rPr>
                <w:kern w:val="0"/>
                <w:sz w:val="18"/>
                <w:szCs w:val="18"/>
              </w:rPr>
              <w:br w:type="textWrapping"/>
            </w:r>
            <w:r>
              <w:rPr>
                <w:rFonts w:hint="eastAsia"/>
                <w:kern w:val="0"/>
                <w:sz w:val="18"/>
                <w:szCs w:val="18"/>
              </w:rPr>
              <w:t>计划成本：项目实施单位为完成工作目标计划安排的支出，一般以项目预算为参考。</w:t>
            </w:r>
          </w:p>
        </w:tc>
        <w:tc>
          <w:tcPr>
            <w:tcW w:w="576" w:type="dxa"/>
            <w:noWrap/>
            <w:vAlign w:val="center"/>
          </w:tcPr>
          <w:p>
            <w:pPr>
              <w:spacing w:line="280" w:lineRule="exact"/>
              <w:jc w:val="center"/>
              <w:rPr>
                <w:kern w:val="0"/>
                <w:sz w:val="18"/>
                <w:szCs w:val="18"/>
              </w:rPr>
            </w:pPr>
            <w:r>
              <w:rPr>
                <w:kern w:val="0"/>
                <w:sz w:val="18"/>
                <w:szCs w:val="18"/>
              </w:rPr>
              <w:t>5</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70" w:hRule="atLeast"/>
          <w:jc w:val="center"/>
        </w:trPr>
        <w:tc>
          <w:tcPr>
            <w:tcW w:w="710"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效</w:t>
            </w:r>
            <w:r>
              <w:rPr>
                <w:kern w:val="0"/>
                <w:sz w:val="18"/>
                <w:szCs w:val="18"/>
              </w:rPr>
              <w:t xml:space="preserve">   </w:t>
            </w:r>
            <w:r>
              <w:rPr>
                <w:rFonts w:hint="eastAsia"/>
                <w:kern w:val="0"/>
                <w:sz w:val="18"/>
                <w:szCs w:val="18"/>
              </w:rPr>
              <w:t>果（</w:t>
            </w:r>
            <w:r>
              <w:rPr>
                <w:kern w:val="0"/>
                <w:sz w:val="18"/>
                <w:szCs w:val="18"/>
              </w:rPr>
              <w:t>30</w:t>
            </w:r>
            <w:r>
              <w:rPr>
                <w:rFonts w:hint="eastAsia"/>
                <w:kern w:val="0"/>
                <w:sz w:val="18"/>
                <w:szCs w:val="18"/>
              </w:rPr>
              <w:t>分）</w:t>
            </w:r>
          </w:p>
        </w:tc>
        <w:tc>
          <w:tcPr>
            <w:tcW w:w="697"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效益（</w:t>
            </w:r>
            <w:r>
              <w:rPr>
                <w:kern w:val="0"/>
                <w:sz w:val="18"/>
                <w:szCs w:val="18"/>
              </w:rPr>
              <w:t>30</w:t>
            </w:r>
            <w:r>
              <w:rPr>
                <w:rFonts w:hint="eastAsia"/>
                <w:kern w:val="0"/>
                <w:sz w:val="18"/>
                <w:szCs w:val="18"/>
              </w:rPr>
              <w:t>分）</w:t>
            </w: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经济效益（</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310" w:lineRule="exact"/>
              <w:jc w:val="left"/>
              <w:rPr>
                <w:kern w:val="0"/>
                <w:sz w:val="18"/>
                <w:szCs w:val="18"/>
              </w:rPr>
            </w:pPr>
            <w:r>
              <w:rPr>
                <w:rFonts w:hint="eastAsia"/>
                <w:kern w:val="0"/>
                <w:sz w:val="18"/>
                <w:szCs w:val="18"/>
              </w:rPr>
              <w:t>项目实施对经济发展所带来的直接或间接影响情况。</w:t>
            </w:r>
          </w:p>
        </w:tc>
        <w:tc>
          <w:tcPr>
            <w:tcW w:w="3516" w:type="dxa"/>
            <w:vMerge w:val="restart"/>
            <w:shd w:val="clear" w:color="000000" w:fill="FFFFFF"/>
            <w:noWrap w:val="0"/>
            <w:vAlign w:val="center"/>
          </w:tcPr>
          <w:p>
            <w:pPr>
              <w:spacing w:line="310" w:lineRule="exact"/>
              <w:jc w:val="left"/>
              <w:rPr>
                <w:kern w:val="0"/>
                <w:sz w:val="18"/>
                <w:szCs w:val="18"/>
              </w:rPr>
            </w:pPr>
            <w:r>
              <w:rPr>
                <w:rFonts w:hint="eastAsia"/>
                <w:kern w:val="0"/>
                <w:sz w:val="18"/>
                <w:szCs w:val="18"/>
              </w:rPr>
              <w:t>此四项指标为项目支出绩效评价指标的共性要素，各单位按照项目支出绩效目标实现程度为依据。（按经济效益实现程度</w:t>
            </w:r>
            <w:r>
              <w:rPr>
                <w:kern w:val="0"/>
                <w:sz w:val="18"/>
                <w:szCs w:val="18"/>
              </w:rPr>
              <w:t>*5</w:t>
            </w:r>
            <w:r>
              <w:rPr>
                <w:rFonts w:hint="eastAsia"/>
                <w:kern w:val="0"/>
                <w:sz w:val="18"/>
                <w:szCs w:val="18"/>
              </w:rPr>
              <w:t>分、社会效益实现程度</w:t>
            </w:r>
            <w:r>
              <w:rPr>
                <w:kern w:val="0"/>
                <w:sz w:val="18"/>
                <w:szCs w:val="18"/>
              </w:rPr>
              <w:t>*5</w:t>
            </w:r>
            <w:r>
              <w:rPr>
                <w:rFonts w:hint="eastAsia"/>
                <w:kern w:val="0"/>
                <w:sz w:val="18"/>
                <w:szCs w:val="18"/>
              </w:rPr>
              <w:t>分、生态效益实现程度</w:t>
            </w:r>
            <w:r>
              <w:rPr>
                <w:kern w:val="0"/>
                <w:sz w:val="18"/>
                <w:szCs w:val="18"/>
              </w:rPr>
              <w:t>*5</w:t>
            </w:r>
            <w:r>
              <w:rPr>
                <w:rFonts w:hint="eastAsia"/>
                <w:kern w:val="0"/>
                <w:sz w:val="18"/>
                <w:szCs w:val="18"/>
              </w:rPr>
              <w:t>分、可持续影响程度</w:t>
            </w:r>
            <w:r>
              <w:rPr>
                <w:kern w:val="0"/>
                <w:sz w:val="18"/>
                <w:szCs w:val="18"/>
              </w:rPr>
              <w:t>*5</w:t>
            </w:r>
            <w:r>
              <w:rPr>
                <w:rFonts w:hint="eastAsia"/>
                <w:kern w:val="0"/>
                <w:sz w:val="18"/>
                <w:szCs w:val="18"/>
              </w:rPr>
              <w:t>分计算实际得分）</w:t>
            </w:r>
          </w:p>
        </w:tc>
        <w:tc>
          <w:tcPr>
            <w:tcW w:w="576" w:type="dxa"/>
            <w:noWrap/>
            <w:vAlign w:val="center"/>
          </w:tcPr>
          <w:p>
            <w:pPr>
              <w:spacing w:line="280" w:lineRule="exact"/>
              <w:jc w:val="center"/>
              <w:rPr>
                <w:kern w:val="0"/>
                <w:sz w:val="18"/>
                <w:szCs w:val="18"/>
              </w:rPr>
            </w:pPr>
            <w:r>
              <w:rPr>
                <w:kern w:val="0"/>
                <w:sz w:val="18"/>
                <w:szCs w:val="18"/>
              </w:rPr>
              <w:t>5</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90"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社会效益（</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310" w:lineRule="exact"/>
              <w:jc w:val="left"/>
              <w:rPr>
                <w:kern w:val="0"/>
                <w:sz w:val="18"/>
                <w:szCs w:val="18"/>
              </w:rPr>
            </w:pPr>
            <w:r>
              <w:rPr>
                <w:rFonts w:hint="eastAsia"/>
                <w:kern w:val="0"/>
                <w:sz w:val="18"/>
                <w:szCs w:val="18"/>
              </w:rPr>
              <w:t>项目实施对社会发展所带来的直接或间接影响情况。</w:t>
            </w:r>
          </w:p>
        </w:tc>
        <w:tc>
          <w:tcPr>
            <w:tcW w:w="3516" w:type="dxa"/>
            <w:vMerge w:val="continue"/>
            <w:noWrap w:val="0"/>
            <w:vAlign w:val="center"/>
          </w:tcPr>
          <w:p>
            <w:pPr>
              <w:spacing w:line="310" w:lineRule="exact"/>
              <w:jc w:val="left"/>
              <w:rPr>
                <w:kern w:val="0"/>
                <w:sz w:val="18"/>
                <w:szCs w:val="18"/>
              </w:rPr>
            </w:pPr>
          </w:p>
        </w:tc>
        <w:tc>
          <w:tcPr>
            <w:tcW w:w="576" w:type="dxa"/>
            <w:noWrap/>
            <w:vAlign w:val="center"/>
          </w:tcPr>
          <w:p>
            <w:pPr>
              <w:spacing w:line="280" w:lineRule="exact"/>
              <w:jc w:val="center"/>
              <w:rPr>
                <w:kern w:val="0"/>
                <w:sz w:val="18"/>
                <w:szCs w:val="18"/>
              </w:rPr>
            </w:pPr>
            <w:r>
              <w:rPr>
                <w:kern w:val="0"/>
                <w:sz w:val="18"/>
                <w:szCs w:val="18"/>
              </w:rPr>
              <w:t>5</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生态效益（</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310" w:lineRule="exact"/>
              <w:jc w:val="left"/>
              <w:rPr>
                <w:kern w:val="0"/>
                <w:sz w:val="18"/>
                <w:szCs w:val="18"/>
              </w:rPr>
            </w:pPr>
            <w:r>
              <w:rPr>
                <w:rFonts w:hint="eastAsia"/>
                <w:kern w:val="0"/>
                <w:sz w:val="18"/>
                <w:szCs w:val="18"/>
              </w:rPr>
              <w:t>项目实施对生态环境所带来的直接或间接影响情况。</w:t>
            </w:r>
          </w:p>
        </w:tc>
        <w:tc>
          <w:tcPr>
            <w:tcW w:w="3516" w:type="dxa"/>
            <w:vMerge w:val="continue"/>
            <w:noWrap w:val="0"/>
            <w:vAlign w:val="center"/>
          </w:tcPr>
          <w:p>
            <w:pPr>
              <w:spacing w:line="310" w:lineRule="exact"/>
              <w:jc w:val="left"/>
              <w:rPr>
                <w:kern w:val="0"/>
                <w:sz w:val="18"/>
                <w:szCs w:val="18"/>
              </w:rPr>
            </w:pPr>
          </w:p>
        </w:tc>
        <w:tc>
          <w:tcPr>
            <w:tcW w:w="576" w:type="dxa"/>
            <w:noWrap/>
            <w:vAlign w:val="center"/>
          </w:tcPr>
          <w:p>
            <w:pPr>
              <w:spacing w:line="280" w:lineRule="exact"/>
              <w:jc w:val="center"/>
              <w:rPr>
                <w:kern w:val="0"/>
                <w:sz w:val="18"/>
                <w:szCs w:val="18"/>
              </w:rPr>
            </w:pPr>
            <w:r>
              <w:rPr>
                <w:kern w:val="0"/>
                <w:sz w:val="18"/>
                <w:szCs w:val="18"/>
              </w:rPr>
              <w:t>5</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kern w:val="0"/>
                <w:sz w:val="18"/>
                <w:szCs w:val="18"/>
              </w:rPr>
            </w:pPr>
            <w:r>
              <w:rPr>
                <w:rFonts w:hint="eastAsia"/>
                <w:kern w:val="0"/>
                <w:sz w:val="18"/>
                <w:szCs w:val="18"/>
              </w:rPr>
              <w:t>可持续影响</w:t>
            </w:r>
          </w:p>
        </w:tc>
        <w:tc>
          <w:tcPr>
            <w:tcW w:w="1688" w:type="dxa"/>
            <w:shd w:val="clear" w:color="000000" w:fill="FFFFFF"/>
            <w:noWrap w:val="0"/>
            <w:vAlign w:val="center"/>
          </w:tcPr>
          <w:p>
            <w:pPr>
              <w:spacing w:line="310" w:lineRule="exact"/>
              <w:jc w:val="left"/>
              <w:rPr>
                <w:kern w:val="0"/>
                <w:sz w:val="18"/>
                <w:szCs w:val="18"/>
              </w:rPr>
            </w:pPr>
            <w:r>
              <w:rPr>
                <w:rFonts w:hint="eastAsia"/>
                <w:kern w:val="0"/>
                <w:sz w:val="18"/>
                <w:szCs w:val="18"/>
              </w:rPr>
              <w:t>项目后续运行及成效发挥的可持续影响情况。</w:t>
            </w:r>
          </w:p>
        </w:tc>
        <w:tc>
          <w:tcPr>
            <w:tcW w:w="3516" w:type="dxa"/>
            <w:vMerge w:val="continue"/>
            <w:noWrap w:val="0"/>
            <w:vAlign w:val="center"/>
          </w:tcPr>
          <w:p>
            <w:pPr>
              <w:spacing w:line="310" w:lineRule="exact"/>
              <w:jc w:val="left"/>
              <w:rPr>
                <w:kern w:val="0"/>
                <w:sz w:val="18"/>
                <w:szCs w:val="18"/>
              </w:rPr>
            </w:pPr>
          </w:p>
        </w:tc>
        <w:tc>
          <w:tcPr>
            <w:tcW w:w="576" w:type="dxa"/>
            <w:noWrap/>
            <w:vAlign w:val="center"/>
          </w:tcPr>
          <w:p>
            <w:pPr>
              <w:spacing w:line="280" w:lineRule="exact"/>
              <w:jc w:val="center"/>
              <w:rPr>
                <w:kern w:val="0"/>
                <w:sz w:val="18"/>
                <w:szCs w:val="18"/>
              </w:rPr>
            </w:pPr>
            <w:r>
              <w:rPr>
                <w:kern w:val="0"/>
                <w:sz w:val="18"/>
                <w:szCs w:val="18"/>
              </w:rPr>
              <w:t>5</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45" w:hRule="atLeast"/>
          <w:jc w:val="center"/>
        </w:trPr>
        <w:tc>
          <w:tcPr>
            <w:tcW w:w="710" w:type="dxa"/>
            <w:vMerge w:val="continue"/>
            <w:shd w:val="clear" w:color="auto" w:fill="auto"/>
            <w:noWrap w:val="0"/>
            <w:vAlign w:val="center"/>
          </w:tcPr>
          <w:p>
            <w:pPr>
              <w:spacing w:line="280" w:lineRule="exact"/>
              <w:jc w:val="left"/>
              <w:rPr>
                <w:kern w:val="0"/>
                <w:sz w:val="18"/>
                <w:szCs w:val="18"/>
              </w:rPr>
            </w:pPr>
          </w:p>
        </w:tc>
        <w:tc>
          <w:tcPr>
            <w:tcW w:w="697" w:type="dxa"/>
            <w:vMerge w:val="continue"/>
            <w:shd w:val="clear" w:color="auto" w:fill="auto"/>
            <w:noWrap w:val="0"/>
            <w:vAlign w:val="center"/>
          </w:tcPr>
          <w:p>
            <w:pPr>
              <w:spacing w:line="280" w:lineRule="exact"/>
              <w:jc w:val="left"/>
              <w:rPr>
                <w:kern w:val="0"/>
                <w:sz w:val="18"/>
                <w:szCs w:val="18"/>
              </w:rPr>
            </w:pPr>
          </w:p>
        </w:tc>
        <w:tc>
          <w:tcPr>
            <w:tcW w:w="845" w:type="dxa"/>
            <w:shd w:val="clear" w:color="000000" w:fill="FFFFFF"/>
            <w:noWrap w:val="0"/>
            <w:vAlign w:val="center"/>
          </w:tcPr>
          <w:p>
            <w:pPr>
              <w:spacing w:line="280" w:lineRule="exact"/>
              <w:jc w:val="left"/>
              <w:rPr>
                <w:spacing w:val="-10"/>
                <w:kern w:val="0"/>
                <w:sz w:val="18"/>
                <w:szCs w:val="18"/>
              </w:rPr>
            </w:pPr>
            <w:r>
              <w:rPr>
                <w:rFonts w:hint="eastAsia"/>
                <w:spacing w:val="-10"/>
                <w:kern w:val="0"/>
                <w:sz w:val="18"/>
                <w:szCs w:val="18"/>
              </w:rPr>
              <w:t>社会公众或服务对象满意度（</w:t>
            </w:r>
            <w:r>
              <w:rPr>
                <w:spacing w:val="-10"/>
                <w:kern w:val="0"/>
                <w:sz w:val="18"/>
                <w:szCs w:val="18"/>
              </w:rPr>
              <w:t>10</w:t>
            </w:r>
            <w:r>
              <w:rPr>
                <w:rFonts w:hint="eastAsia"/>
                <w:spacing w:val="-10"/>
                <w:kern w:val="0"/>
                <w:sz w:val="18"/>
                <w:szCs w:val="18"/>
              </w:rPr>
              <w:t>分）</w:t>
            </w:r>
          </w:p>
        </w:tc>
        <w:tc>
          <w:tcPr>
            <w:tcW w:w="1688" w:type="dxa"/>
            <w:shd w:val="clear" w:color="000000" w:fill="FFFFFF"/>
            <w:noWrap w:val="0"/>
            <w:vAlign w:val="center"/>
          </w:tcPr>
          <w:p>
            <w:pPr>
              <w:spacing w:line="310" w:lineRule="exact"/>
              <w:jc w:val="left"/>
              <w:rPr>
                <w:kern w:val="0"/>
                <w:sz w:val="18"/>
                <w:szCs w:val="18"/>
              </w:rPr>
            </w:pPr>
            <w:r>
              <w:rPr>
                <w:rFonts w:hint="eastAsia"/>
                <w:kern w:val="0"/>
                <w:sz w:val="18"/>
                <w:szCs w:val="18"/>
              </w:rPr>
              <w:t>社会公众或服务对象对项目实施效果的满意程度。</w:t>
            </w:r>
          </w:p>
        </w:tc>
        <w:tc>
          <w:tcPr>
            <w:tcW w:w="3516" w:type="dxa"/>
            <w:shd w:val="clear" w:color="000000" w:fill="FFFFFF"/>
            <w:noWrap w:val="0"/>
            <w:vAlign w:val="center"/>
          </w:tcPr>
          <w:p>
            <w:pPr>
              <w:spacing w:line="310" w:lineRule="exact"/>
              <w:jc w:val="left"/>
              <w:rPr>
                <w:kern w:val="0"/>
                <w:sz w:val="18"/>
                <w:szCs w:val="18"/>
              </w:rPr>
            </w:pPr>
            <w:r>
              <w:rPr>
                <w:rFonts w:hint="eastAsia"/>
                <w:kern w:val="0"/>
                <w:sz w:val="18"/>
                <w:szCs w:val="18"/>
              </w:rPr>
              <w:t>社会公众或服务对象是指因该项目实施而受到影响的部门（单位）、群体或个人。一般采取社会调查的方式。（按收到的服务对象的满意率计算得分）</w:t>
            </w:r>
          </w:p>
        </w:tc>
        <w:tc>
          <w:tcPr>
            <w:tcW w:w="576" w:type="dxa"/>
            <w:noWrap/>
            <w:vAlign w:val="center"/>
          </w:tcPr>
          <w:p>
            <w:pPr>
              <w:spacing w:line="280" w:lineRule="exact"/>
              <w:jc w:val="center"/>
              <w:rPr>
                <w:kern w:val="0"/>
                <w:sz w:val="18"/>
                <w:szCs w:val="18"/>
              </w:rPr>
            </w:pPr>
            <w:r>
              <w:rPr>
                <w:kern w:val="0"/>
                <w:sz w:val="18"/>
                <w:szCs w:val="18"/>
              </w:rPr>
              <w:t>10</w:t>
            </w:r>
          </w:p>
        </w:tc>
        <w:tc>
          <w:tcPr>
            <w:tcW w:w="892" w:type="dxa"/>
            <w:noWrap/>
            <w:vAlign w:val="center"/>
          </w:tcPr>
          <w:p>
            <w:pPr>
              <w:spacing w:line="280" w:lineRule="exact"/>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86" w:hRule="atLeast"/>
          <w:jc w:val="center"/>
        </w:trPr>
        <w:tc>
          <w:tcPr>
            <w:tcW w:w="7456" w:type="dxa"/>
            <w:gridSpan w:val="5"/>
            <w:shd w:val="clear" w:color="000000" w:fill="FFFFFF"/>
            <w:noWrap w:val="0"/>
            <w:vAlign w:val="center"/>
          </w:tcPr>
          <w:p>
            <w:pPr>
              <w:spacing w:line="280" w:lineRule="exact"/>
              <w:jc w:val="center"/>
              <w:rPr>
                <w:kern w:val="0"/>
                <w:sz w:val="18"/>
                <w:szCs w:val="18"/>
              </w:rPr>
            </w:pPr>
            <w:r>
              <w:rPr>
                <w:rFonts w:hint="eastAsia"/>
                <w:kern w:val="0"/>
                <w:sz w:val="18"/>
                <w:szCs w:val="18"/>
              </w:rPr>
              <w:t>合计</w:t>
            </w:r>
          </w:p>
        </w:tc>
        <w:tc>
          <w:tcPr>
            <w:tcW w:w="576" w:type="dxa"/>
            <w:noWrap/>
            <w:vAlign w:val="center"/>
          </w:tcPr>
          <w:p>
            <w:pPr>
              <w:spacing w:line="280" w:lineRule="exact"/>
              <w:jc w:val="center"/>
              <w:rPr>
                <w:kern w:val="0"/>
                <w:sz w:val="18"/>
                <w:szCs w:val="18"/>
              </w:rPr>
            </w:pPr>
            <w:r>
              <w:rPr>
                <w:kern w:val="0"/>
                <w:sz w:val="18"/>
                <w:szCs w:val="18"/>
              </w:rPr>
              <w:t>100</w:t>
            </w:r>
          </w:p>
        </w:tc>
        <w:tc>
          <w:tcPr>
            <w:tcW w:w="892" w:type="dxa"/>
            <w:noWrap/>
            <w:vAlign w:val="center"/>
          </w:tcPr>
          <w:p>
            <w:pPr>
              <w:spacing w:line="280" w:lineRule="exact"/>
              <w:jc w:val="left"/>
              <w:rPr>
                <w:kern w:val="0"/>
                <w:sz w:val="18"/>
                <w:szCs w:val="18"/>
              </w:rPr>
            </w:pPr>
            <w:r>
              <w:rPr>
                <w:rFonts w:hint="eastAsia"/>
                <w:kern w:val="0"/>
                <w:sz w:val="18"/>
                <w:szCs w:val="18"/>
              </w:rPr>
              <w:t>　</w:t>
            </w:r>
          </w:p>
        </w:tc>
      </w:tr>
    </w:tbl>
    <w:p>
      <w:pPr>
        <w:spacing w:line="620" w:lineRule="exact"/>
        <w:jc w:val="left"/>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2</w:t>
      </w:r>
    </w:p>
    <w:p>
      <w:pPr>
        <w:spacing w:line="620" w:lineRule="exact"/>
        <w:jc w:val="center"/>
        <w:rPr>
          <w:rFonts w:eastAsia="方正小标宋简体"/>
          <w:spacing w:val="-12"/>
          <w:kern w:val="0"/>
          <w:sz w:val="40"/>
          <w:szCs w:val="40"/>
        </w:rPr>
      </w:pPr>
      <w:r>
        <w:rPr>
          <w:rFonts w:eastAsia="方正小标宋简体"/>
          <w:spacing w:val="-12"/>
          <w:kern w:val="0"/>
          <w:sz w:val="40"/>
          <w:szCs w:val="40"/>
        </w:rPr>
        <w:t>2020</w:t>
      </w:r>
      <w:r>
        <w:rPr>
          <w:rFonts w:hint="eastAsia" w:eastAsia="方正小标宋简体"/>
          <w:spacing w:val="-12"/>
          <w:kern w:val="0"/>
          <w:sz w:val="40"/>
          <w:szCs w:val="40"/>
        </w:rPr>
        <w:t>年度市本级项目支出绩效目标完成情况表</w:t>
      </w:r>
    </w:p>
    <w:p>
      <w:pPr>
        <w:pStyle w:val="2"/>
        <w:spacing w:before="93"/>
      </w:pPr>
    </w:p>
    <w:tbl>
      <w:tblPr>
        <w:tblStyle w:val="13"/>
        <w:tblW w:w="8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4"/>
        <w:gridCol w:w="842"/>
        <w:gridCol w:w="352"/>
        <w:gridCol w:w="1131"/>
        <w:gridCol w:w="842"/>
        <w:gridCol w:w="145"/>
        <w:gridCol w:w="1272"/>
        <w:gridCol w:w="1406"/>
        <w:gridCol w:w="143"/>
        <w:gridCol w:w="1895"/>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70" w:hRule="atLeast"/>
        </w:trPr>
        <w:tc>
          <w:tcPr>
            <w:tcW w:w="884" w:type="dxa"/>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名称</w:t>
            </w:r>
          </w:p>
        </w:tc>
        <w:tc>
          <w:tcPr>
            <w:tcW w:w="8028" w:type="dxa"/>
            <w:gridSpan w:val="9"/>
            <w:noWrap/>
            <w:vAlign w:val="center"/>
          </w:tcPr>
          <w:p>
            <w:pPr>
              <w:widowControl/>
              <w:jc w:val="center"/>
              <w:rPr>
                <w:kern w:val="0"/>
                <w:sz w:val="18"/>
                <w:szCs w:val="18"/>
              </w:rPr>
            </w:pPr>
            <w:r>
              <w:rPr>
                <w:rFonts w:hint="eastAsia"/>
                <w:b/>
                <w:sz w:val="18"/>
                <w:szCs w:val="18"/>
              </w:rPr>
              <w:t>农用地土壤环境质量类别划分项目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450" w:hRule="atLeast"/>
        </w:trPr>
        <w:tc>
          <w:tcPr>
            <w:tcW w:w="884" w:type="dxa"/>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类型</w:t>
            </w:r>
          </w:p>
        </w:tc>
        <w:tc>
          <w:tcPr>
            <w:tcW w:w="1194" w:type="dxa"/>
            <w:gridSpan w:val="2"/>
            <w:noWrap/>
            <w:vAlign w:val="center"/>
          </w:tcPr>
          <w:p>
            <w:pPr>
              <w:widowControl/>
              <w:jc w:val="center"/>
              <w:rPr>
                <w:kern w:val="0"/>
                <w:sz w:val="18"/>
                <w:szCs w:val="18"/>
              </w:rPr>
            </w:pPr>
            <w:r>
              <w:rPr>
                <w:rFonts w:hint="eastAsia"/>
                <w:kern w:val="0"/>
                <w:sz w:val="18"/>
                <w:szCs w:val="18"/>
              </w:rPr>
              <w:t>产业发展</w:t>
            </w:r>
          </w:p>
        </w:tc>
        <w:tc>
          <w:tcPr>
            <w:tcW w:w="1131" w:type="dxa"/>
            <w:noWrap/>
            <w:vAlign w:val="center"/>
          </w:tcPr>
          <w:p>
            <w:pPr>
              <w:widowControl/>
              <w:jc w:val="center"/>
              <w:rPr>
                <w:kern w:val="0"/>
                <w:sz w:val="18"/>
                <w:szCs w:val="18"/>
              </w:rPr>
            </w:pPr>
            <w:r>
              <w:rPr>
                <w:rFonts w:hint="eastAsia"/>
                <w:kern w:val="0"/>
                <w:sz w:val="18"/>
                <w:szCs w:val="18"/>
              </w:rPr>
              <w:t>民生保障</w:t>
            </w:r>
          </w:p>
        </w:tc>
        <w:tc>
          <w:tcPr>
            <w:tcW w:w="2259" w:type="dxa"/>
            <w:gridSpan w:val="3"/>
            <w:noWrap/>
            <w:vAlign w:val="center"/>
          </w:tcPr>
          <w:p>
            <w:pPr>
              <w:widowControl/>
              <w:jc w:val="center"/>
              <w:rPr>
                <w:kern w:val="0"/>
                <w:sz w:val="18"/>
                <w:szCs w:val="18"/>
              </w:rPr>
            </w:pPr>
            <w:r>
              <w:rPr>
                <w:rFonts w:hint="eastAsia"/>
                <w:kern w:val="0"/>
                <w:sz w:val="18"/>
                <w:szCs w:val="18"/>
              </w:rPr>
              <w:t>基础设施</w:t>
            </w:r>
          </w:p>
        </w:tc>
        <w:tc>
          <w:tcPr>
            <w:tcW w:w="3444" w:type="dxa"/>
            <w:gridSpan w:val="3"/>
            <w:noWrap/>
            <w:vAlign w:val="center"/>
          </w:tcPr>
          <w:p>
            <w:pPr>
              <w:widowControl/>
              <w:jc w:val="center"/>
              <w:rPr>
                <w:kern w:val="0"/>
                <w:sz w:val="18"/>
                <w:szCs w:val="18"/>
              </w:rPr>
            </w:pPr>
            <w:r>
              <w:rPr>
                <w:rFonts w:hint="eastAsia"/>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408" w:hRule="atLeast"/>
        </w:trPr>
        <w:tc>
          <w:tcPr>
            <w:tcW w:w="884" w:type="dxa"/>
            <w:vMerge w:val="continue"/>
            <w:noWrap w:val="0"/>
            <w:vAlign w:val="center"/>
          </w:tcPr>
          <w:p>
            <w:pPr>
              <w:widowControl/>
              <w:jc w:val="center"/>
              <w:rPr>
                <w:kern w:val="0"/>
                <w:sz w:val="18"/>
                <w:szCs w:val="18"/>
              </w:rPr>
            </w:pPr>
          </w:p>
        </w:tc>
        <w:tc>
          <w:tcPr>
            <w:tcW w:w="1194" w:type="dxa"/>
            <w:gridSpan w:val="2"/>
            <w:noWrap/>
            <w:vAlign w:val="center"/>
          </w:tcPr>
          <w:p>
            <w:pPr>
              <w:widowControl/>
              <w:jc w:val="center"/>
              <w:rPr>
                <w:kern w:val="0"/>
                <w:sz w:val="18"/>
                <w:szCs w:val="18"/>
              </w:rPr>
            </w:pPr>
            <w:r>
              <w:rPr>
                <w:kern w:val="0"/>
                <w:sz w:val="18"/>
                <w:szCs w:val="18"/>
              </w:rPr>
              <w:sym w:font="Wingdings 2" w:char="F052"/>
            </w:r>
          </w:p>
        </w:tc>
        <w:tc>
          <w:tcPr>
            <w:tcW w:w="1131" w:type="dxa"/>
            <w:noWrap/>
            <w:vAlign w:val="center"/>
          </w:tcPr>
          <w:p>
            <w:pPr>
              <w:jc w:val="center"/>
              <w:rPr>
                <w:sz w:val="18"/>
                <w:szCs w:val="18"/>
              </w:rPr>
            </w:pPr>
            <w:r>
              <w:rPr>
                <w:kern w:val="0"/>
                <w:sz w:val="18"/>
                <w:szCs w:val="18"/>
              </w:rPr>
              <w:t>□</w:t>
            </w:r>
          </w:p>
        </w:tc>
        <w:tc>
          <w:tcPr>
            <w:tcW w:w="2259" w:type="dxa"/>
            <w:gridSpan w:val="3"/>
            <w:noWrap/>
            <w:vAlign w:val="center"/>
          </w:tcPr>
          <w:p>
            <w:pPr>
              <w:jc w:val="center"/>
              <w:rPr>
                <w:sz w:val="18"/>
                <w:szCs w:val="18"/>
              </w:rPr>
            </w:pPr>
            <w:r>
              <w:rPr>
                <w:kern w:val="0"/>
                <w:sz w:val="18"/>
                <w:szCs w:val="18"/>
              </w:rPr>
              <w:t>□</w:t>
            </w:r>
          </w:p>
        </w:tc>
        <w:tc>
          <w:tcPr>
            <w:tcW w:w="3444" w:type="dxa"/>
            <w:gridSpan w:val="3"/>
            <w:noWrap/>
            <w:vAlign w:val="center"/>
          </w:tcPr>
          <w:p>
            <w:pPr>
              <w:jc w:val="center"/>
              <w:rPr>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995" w:hRule="atLeast"/>
        </w:trPr>
        <w:tc>
          <w:tcPr>
            <w:tcW w:w="884" w:type="dxa"/>
            <w:noWrap/>
            <w:vAlign w:val="center"/>
          </w:tcPr>
          <w:p>
            <w:pPr>
              <w:widowControl/>
              <w:jc w:val="center"/>
              <w:rPr>
                <w:kern w:val="0"/>
                <w:sz w:val="18"/>
                <w:szCs w:val="18"/>
              </w:rPr>
            </w:pPr>
            <w:r>
              <w:rPr>
                <w:rFonts w:hint="eastAsia"/>
                <w:kern w:val="0"/>
                <w:sz w:val="18"/>
                <w:szCs w:val="18"/>
              </w:rPr>
              <w:t>部门（单位）名称</w:t>
            </w:r>
          </w:p>
        </w:tc>
        <w:tc>
          <w:tcPr>
            <w:tcW w:w="4584" w:type="dxa"/>
            <w:gridSpan w:val="6"/>
            <w:noWrap/>
            <w:vAlign w:val="center"/>
          </w:tcPr>
          <w:p>
            <w:pPr>
              <w:widowControl/>
              <w:jc w:val="center"/>
              <w:rPr>
                <w:kern w:val="0"/>
                <w:sz w:val="18"/>
                <w:szCs w:val="18"/>
              </w:rPr>
            </w:pPr>
            <w:r>
              <w:rPr>
                <w:rFonts w:hint="eastAsia"/>
                <w:kern w:val="0"/>
                <w:sz w:val="18"/>
                <w:szCs w:val="18"/>
              </w:rPr>
              <w:t>资阳市农业农村局</w:t>
            </w:r>
          </w:p>
        </w:tc>
        <w:tc>
          <w:tcPr>
            <w:tcW w:w="1549" w:type="dxa"/>
            <w:gridSpan w:val="2"/>
            <w:noWrap/>
            <w:vAlign w:val="center"/>
          </w:tcPr>
          <w:p>
            <w:pPr>
              <w:widowControl/>
              <w:jc w:val="center"/>
              <w:rPr>
                <w:kern w:val="0"/>
                <w:sz w:val="18"/>
                <w:szCs w:val="18"/>
              </w:rPr>
            </w:pPr>
            <w:r>
              <w:rPr>
                <w:rFonts w:hint="eastAsia"/>
                <w:kern w:val="0"/>
                <w:sz w:val="18"/>
                <w:szCs w:val="18"/>
              </w:rPr>
              <w:t>预算单位编码</w:t>
            </w:r>
          </w:p>
        </w:tc>
        <w:tc>
          <w:tcPr>
            <w:tcW w:w="1895" w:type="dxa"/>
            <w:noWrap/>
            <w:vAlign w:val="center"/>
          </w:tcPr>
          <w:p>
            <w:pPr>
              <w:widowControl/>
              <w:jc w:val="center"/>
              <w:rPr>
                <w:kern w:val="0"/>
                <w:sz w:val="18"/>
                <w:szCs w:val="18"/>
              </w:rPr>
            </w:pPr>
            <w:r>
              <w:rPr>
                <w:kern w:val="0"/>
                <w:sz w:val="18"/>
                <w:szCs w:val="18"/>
              </w:rP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841" w:hRule="atLeast"/>
        </w:trPr>
        <w:tc>
          <w:tcPr>
            <w:tcW w:w="884" w:type="dxa"/>
            <w:vMerge w:val="restart"/>
            <w:noWrap/>
            <w:vAlign w:val="center"/>
          </w:tcPr>
          <w:p>
            <w:pPr>
              <w:widowControl/>
              <w:jc w:val="center"/>
              <w:rPr>
                <w:kern w:val="0"/>
                <w:sz w:val="18"/>
                <w:szCs w:val="18"/>
              </w:rPr>
            </w:pPr>
            <w:r>
              <w:rPr>
                <w:rFonts w:hint="eastAsia"/>
                <w:kern w:val="0"/>
                <w:sz w:val="18"/>
                <w:szCs w:val="18"/>
              </w:rPr>
              <w:t>预算执行情况</w:t>
            </w:r>
          </w:p>
        </w:tc>
        <w:tc>
          <w:tcPr>
            <w:tcW w:w="1194" w:type="dxa"/>
            <w:gridSpan w:val="2"/>
            <w:noWrap/>
            <w:vAlign w:val="center"/>
          </w:tcPr>
          <w:p>
            <w:pPr>
              <w:widowControl/>
              <w:jc w:val="center"/>
              <w:rPr>
                <w:kern w:val="0"/>
                <w:sz w:val="18"/>
                <w:szCs w:val="18"/>
              </w:rPr>
            </w:pPr>
            <w:r>
              <w:rPr>
                <w:rFonts w:hint="eastAsia"/>
                <w:kern w:val="0"/>
                <w:sz w:val="18"/>
                <w:szCs w:val="18"/>
              </w:rPr>
              <w:t>项目</w:t>
            </w:r>
          </w:p>
        </w:tc>
        <w:tc>
          <w:tcPr>
            <w:tcW w:w="1131" w:type="dxa"/>
            <w:noWrap/>
            <w:vAlign w:val="center"/>
          </w:tcPr>
          <w:p>
            <w:pPr>
              <w:widowControl/>
              <w:jc w:val="center"/>
              <w:rPr>
                <w:kern w:val="0"/>
                <w:sz w:val="18"/>
                <w:szCs w:val="18"/>
              </w:rPr>
            </w:pPr>
            <w:r>
              <w:rPr>
                <w:rFonts w:hint="eastAsia"/>
                <w:kern w:val="0"/>
                <w:sz w:val="18"/>
                <w:szCs w:val="18"/>
              </w:rPr>
              <w:t>预算额</w:t>
            </w:r>
          </w:p>
          <w:p>
            <w:pPr>
              <w:widowControl/>
              <w:jc w:val="center"/>
              <w:rPr>
                <w:kern w:val="0"/>
                <w:sz w:val="18"/>
                <w:szCs w:val="18"/>
              </w:rPr>
            </w:pPr>
            <w:r>
              <w:rPr>
                <w:rFonts w:hint="eastAsia"/>
                <w:kern w:val="0"/>
                <w:sz w:val="18"/>
                <w:szCs w:val="18"/>
              </w:rPr>
              <w:t>（百元）</w:t>
            </w:r>
          </w:p>
        </w:tc>
        <w:tc>
          <w:tcPr>
            <w:tcW w:w="987" w:type="dxa"/>
            <w:gridSpan w:val="2"/>
            <w:noWrap/>
            <w:vAlign w:val="center"/>
          </w:tcPr>
          <w:p>
            <w:pPr>
              <w:widowControl/>
              <w:jc w:val="center"/>
              <w:rPr>
                <w:kern w:val="0"/>
                <w:sz w:val="18"/>
                <w:szCs w:val="18"/>
              </w:rPr>
            </w:pPr>
            <w:r>
              <w:rPr>
                <w:rFonts w:hint="eastAsia"/>
                <w:kern w:val="0"/>
                <w:sz w:val="18"/>
                <w:szCs w:val="18"/>
              </w:rPr>
              <w:t>执行额</w:t>
            </w:r>
          </w:p>
          <w:p>
            <w:pPr>
              <w:widowControl/>
              <w:jc w:val="center"/>
              <w:rPr>
                <w:kern w:val="0"/>
                <w:sz w:val="18"/>
                <w:szCs w:val="18"/>
              </w:rPr>
            </w:pPr>
            <w:r>
              <w:rPr>
                <w:rFonts w:hint="eastAsia"/>
                <w:kern w:val="0"/>
                <w:sz w:val="18"/>
                <w:szCs w:val="18"/>
              </w:rPr>
              <w:t>（百元）</w:t>
            </w:r>
          </w:p>
        </w:tc>
        <w:tc>
          <w:tcPr>
            <w:tcW w:w="1272" w:type="dxa"/>
            <w:noWrap/>
            <w:vAlign w:val="center"/>
          </w:tcPr>
          <w:p>
            <w:pPr>
              <w:widowControl/>
              <w:jc w:val="center"/>
              <w:rPr>
                <w:kern w:val="0"/>
                <w:sz w:val="18"/>
                <w:szCs w:val="18"/>
              </w:rPr>
            </w:pPr>
            <w:r>
              <w:rPr>
                <w:rFonts w:hint="eastAsia"/>
                <w:kern w:val="0"/>
                <w:sz w:val="18"/>
                <w:szCs w:val="18"/>
              </w:rPr>
              <w:t>当年结转</w:t>
            </w:r>
          </w:p>
          <w:p>
            <w:pPr>
              <w:widowControl/>
              <w:jc w:val="center"/>
              <w:rPr>
                <w:kern w:val="0"/>
                <w:sz w:val="18"/>
                <w:szCs w:val="18"/>
              </w:rPr>
            </w:pPr>
            <w:r>
              <w:rPr>
                <w:rFonts w:hint="eastAsia"/>
                <w:kern w:val="0"/>
                <w:sz w:val="18"/>
                <w:szCs w:val="18"/>
              </w:rPr>
              <w:t>结余额（百元）</w:t>
            </w:r>
          </w:p>
        </w:tc>
        <w:tc>
          <w:tcPr>
            <w:tcW w:w="1549" w:type="dxa"/>
            <w:gridSpan w:val="2"/>
            <w:noWrap/>
            <w:vAlign w:val="center"/>
          </w:tcPr>
          <w:p>
            <w:pPr>
              <w:widowControl/>
              <w:jc w:val="center"/>
              <w:rPr>
                <w:kern w:val="0"/>
                <w:sz w:val="18"/>
                <w:szCs w:val="18"/>
              </w:rPr>
            </w:pPr>
            <w:r>
              <w:rPr>
                <w:rFonts w:hint="eastAsia"/>
                <w:kern w:val="0"/>
                <w:sz w:val="18"/>
                <w:szCs w:val="18"/>
              </w:rPr>
              <w:t>结转结余率</w:t>
            </w:r>
            <w:r>
              <w:rPr>
                <w:kern w:val="0"/>
                <w:sz w:val="18"/>
                <w:szCs w:val="18"/>
              </w:rPr>
              <w:t>%</w:t>
            </w:r>
          </w:p>
        </w:tc>
        <w:tc>
          <w:tcPr>
            <w:tcW w:w="1895" w:type="dxa"/>
            <w:noWrap/>
            <w:vAlign w:val="center"/>
          </w:tcPr>
          <w:p>
            <w:pPr>
              <w:widowControl/>
              <w:jc w:val="center"/>
              <w:rPr>
                <w:kern w:val="0"/>
                <w:sz w:val="18"/>
                <w:szCs w:val="18"/>
              </w:rPr>
            </w:pPr>
            <w:r>
              <w:rPr>
                <w:rFonts w:hint="eastAsia"/>
                <w:kern w:val="0"/>
                <w:sz w:val="18"/>
                <w:szCs w:val="18"/>
              </w:rPr>
              <w:t>结转结余变动率</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408" w:hRule="atLeast"/>
        </w:trPr>
        <w:tc>
          <w:tcPr>
            <w:tcW w:w="884"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合</w:t>
            </w:r>
            <w:r>
              <w:rPr>
                <w:kern w:val="0"/>
                <w:sz w:val="18"/>
                <w:szCs w:val="18"/>
              </w:rPr>
              <w:t xml:space="preserve">   </w:t>
            </w:r>
            <w:r>
              <w:rPr>
                <w:rFonts w:hint="eastAsia"/>
                <w:kern w:val="0"/>
                <w:sz w:val="18"/>
                <w:szCs w:val="18"/>
              </w:rPr>
              <w:t>计</w:t>
            </w:r>
          </w:p>
        </w:tc>
        <w:tc>
          <w:tcPr>
            <w:tcW w:w="1131" w:type="dxa"/>
            <w:noWrap/>
            <w:vAlign w:val="center"/>
          </w:tcPr>
          <w:p>
            <w:pPr>
              <w:widowControl/>
              <w:jc w:val="center"/>
              <w:rPr>
                <w:kern w:val="0"/>
                <w:sz w:val="18"/>
                <w:szCs w:val="18"/>
              </w:rPr>
            </w:pPr>
            <w:r>
              <w:rPr>
                <w:kern w:val="0"/>
                <w:sz w:val="18"/>
                <w:szCs w:val="18"/>
              </w:rPr>
              <w:t>4000</w:t>
            </w:r>
          </w:p>
        </w:tc>
        <w:tc>
          <w:tcPr>
            <w:tcW w:w="987" w:type="dxa"/>
            <w:gridSpan w:val="2"/>
            <w:noWrap/>
            <w:vAlign w:val="center"/>
          </w:tcPr>
          <w:p>
            <w:pPr>
              <w:widowControl/>
              <w:jc w:val="center"/>
              <w:rPr>
                <w:kern w:val="0"/>
                <w:sz w:val="18"/>
                <w:szCs w:val="18"/>
              </w:rPr>
            </w:pPr>
            <w:r>
              <w:rPr>
                <w:kern w:val="0"/>
                <w:sz w:val="18"/>
                <w:szCs w:val="18"/>
              </w:rPr>
              <w:t>4000</w:t>
            </w:r>
          </w:p>
        </w:tc>
        <w:tc>
          <w:tcPr>
            <w:tcW w:w="1272" w:type="dxa"/>
            <w:noWrap/>
            <w:vAlign w:val="center"/>
          </w:tcPr>
          <w:p>
            <w:pPr>
              <w:widowControl/>
              <w:jc w:val="center"/>
              <w:rPr>
                <w:kern w:val="0"/>
                <w:sz w:val="18"/>
                <w:szCs w:val="18"/>
              </w:rPr>
            </w:pPr>
            <w:r>
              <w:rPr>
                <w:kern w:val="0"/>
                <w:sz w:val="18"/>
                <w:szCs w:val="18"/>
              </w:rPr>
              <w:t>0</w:t>
            </w: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393" w:hRule="atLeast"/>
        </w:trPr>
        <w:tc>
          <w:tcPr>
            <w:tcW w:w="884"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财政拨款</w:t>
            </w:r>
          </w:p>
        </w:tc>
        <w:tc>
          <w:tcPr>
            <w:tcW w:w="1131" w:type="dxa"/>
            <w:noWrap/>
            <w:vAlign w:val="center"/>
          </w:tcPr>
          <w:p>
            <w:pPr>
              <w:widowControl/>
              <w:jc w:val="center"/>
              <w:rPr>
                <w:kern w:val="0"/>
                <w:sz w:val="18"/>
                <w:szCs w:val="18"/>
              </w:rPr>
            </w:pPr>
            <w:r>
              <w:rPr>
                <w:kern w:val="0"/>
                <w:sz w:val="18"/>
                <w:szCs w:val="18"/>
              </w:rPr>
              <w:t>4000</w:t>
            </w:r>
          </w:p>
        </w:tc>
        <w:tc>
          <w:tcPr>
            <w:tcW w:w="987" w:type="dxa"/>
            <w:gridSpan w:val="2"/>
            <w:noWrap/>
            <w:vAlign w:val="center"/>
          </w:tcPr>
          <w:p>
            <w:pPr>
              <w:widowControl/>
              <w:jc w:val="center"/>
              <w:rPr>
                <w:kern w:val="0"/>
                <w:sz w:val="18"/>
                <w:szCs w:val="18"/>
              </w:rPr>
            </w:pPr>
            <w:r>
              <w:rPr>
                <w:kern w:val="0"/>
                <w:sz w:val="18"/>
                <w:szCs w:val="18"/>
              </w:rPr>
              <w:t>4000</w:t>
            </w:r>
          </w:p>
        </w:tc>
        <w:tc>
          <w:tcPr>
            <w:tcW w:w="1272" w:type="dxa"/>
            <w:noWrap/>
            <w:vAlign w:val="center"/>
          </w:tcPr>
          <w:p>
            <w:pPr>
              <w:widowControl/>
              <w:jc w:val="center"/>
              <w:rPr>
                <w:kern w:val="0"/>
                <w:sz w:val="18"/>
                <w:szCs w:val="18"/>
              </w:rPr>
            </w:pPr>
            <w:r>
              <w:rPr>
                <w:kern w:val="0"/>
                <w:sz w:val="18"/>
                <w:szCs w:val="18"/>
              </w:rPr>
              <w:t>0</w:t>
            </w: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436" w:hRule="atLeast"/>
        </w:trPr>
        <w:tc>
          <w:tcPr>
            <w:tcW w:w="884"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其他资金</w:t>
            </w:r>
          </w:p>
        </w:tc>
        <w:tc>
          <w:tcPr>
            <w:tcW w:w="1131" w:type="dxa"/>
            <w:noWrap/>
            <w:vAlign w:val="center"/>
          </w:tcPr>
          <w:p>
            <w:pPr>
              <w:widowControl/>
              <w:jc w:val="center"/>
              <w:rPr>
                <w:kern w:val="0"/>
                <w:sz w:val="18"/>
                <w:szCs w:val="18"/>
              </w:rPr>
            </w:pPr>
          </w:p>
        </w:tc>
        <w:tc>
          <w:tcPr>
            <w:tcW w:w="987" w:type="dxa"/>
            <w:gridSpan w:val="2"/>
            <w:noWrap/>
            <w:vAlign w:val="center"/>
          </w:tcPr>
          <w:p>
            <w:pPr>
              <w:widowControl/>
              <w:jc w:val="center"/>
              <w:rPr>
                <w:kern w:val="0"/>
                <w:sz w:val="18"/>
                <w:szCs w:val="18"/>
              </w:rPr>
            </w:pPr>
          </w:p>
        </w:tc>
        <w:tc>
          <w:tcPr>
            <w:tcW w:w="1272"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757" w:hRule="atLeast"/>
        </w:trPr>
        <w:tc>
          <w:tcPr>
            <w:tcW w:w="884" w:type="dxa"/>
            <w:vMerge w:val="restart"/>
            <w:noWrap/>
            <w:vAlign w:val="center"/>
          </w:tcPr>
          <w:p>
            <w:pPr>
              <w:widowControl/>
              <w:jc w:val="center"/>
              <w:rPr>
                <w:kern w:val="0"/>
                <w:sz w:val="18"/>
                <w:szCs w:val="18"/>
              </w:rPr>
            </w:pPr>
            <w:r>
              <w:rPr>
                <w:rFonts w:hint="eastAsia"/>
                <w:kern w:val="0"/>
                <w:sz w:val="18"/>
                <w:szCs w:val="18"/>
              </w:rPr>
              <w:t>财政拨款结构</w:t>
            </w:r>
          </w:p>
        </w:tc>
        <w:tc>
          <w:tcPr>
            <w:tcW w:w="1194" w:type="dxa"/>
            <w:gridSpan w:val="2"/>
            <w:noWrap/>
            <w:vAlign w:val="center"/>
          </w:tcPr>
          <w:p>
            <w:pPr>
              <w:widowControl/>
              <w:jc w:val="center"/>
              <w:rPr>
                <w:kern w:val="0"/>
                <w:sz w:val="18"/>
                <w:szCs w:val="18"/>
              </w:rPr>
            </w:pPr>
            <w:r>
              <w:rPr>
                <w:rFonts w:hint="eastAsia"/>
                <w:kern w:val="0"/>
                <w:sz w:val="18"/>
                <w:szCs w:val="18"/>
              </w:rPr>
              <w:t>项目</w:t>
            </w:r>
          </w:p>
        </w:tc>
        <w:tc>
          <w:tcPr>
            <w:tcW w:w="1131" w:type="dxa"/>
            <w:noWrap/>
            <w:vAlign w:val="center"/>
          </w:tcPr>
          <w:p>
            <w:pPr>
              <w:widowControl/>
              <w:jc w:val="center"/>
              <w:rPr>
                <w:kern w:val="0"/>
                <w:sz w:val="18"/>
                <w:szCs w:val="18"/>
              </w:rPr>
            </w:pPr>
            <w:r>
              <w:rPr>
                <w:rFonts w:hint="eastAsia"/>
                <w:kern w:val="0"/>
                <w:sz w:val="18"/>
                <w:szCs w:val="18"/>
              </w:rPr>
              <w:t>合计</w:t>
            </w:r>
          </w:p>
        </w:tc>
        <w:tc>
          <w:tcPr>
            <w:tcW w:w="987" w:type="dxa"/>
            <w:gridSpan w:val="2"/>
            <w:noWrap/>
            <w:vAlign w:val="center"/>
          </w:tcPr>
          <w:p>
            <w:pPr>
              <w:widowControl/>
              <w:jc w:val="center"/>
              <w:rPr>
                <w:kern w:val="0"/>
                <w:sz w:val="18"/>
                <w:szCs w:val="18"/>
              </w:rPr>
            </w:pPr>
            <w:r>
              <w:rPr>
                <w:rFonts w:hint="eastAsia"/>
                <w:kern w:val="0"/>
                <w:sz w:val="18"/>
                <w:szCs w:val="18"/>
              </w:rPr>
              <w:t>一般公共</w:t>
            </w:r>
          </w:p>
          <w:p>
            <w:pPr>
              <w:widowControl/>
              <w:jc w:val="center"/>
              <w:rPr>
                <w:kern w:val="0"/>
                <w:sz w:val="18"/>
                <w:szCs w:val="18"/>
              </w:rPr>
            </w:pPr>
            <w:r>
              <w:rPr>
                <w:rFonts w:hint="eastAsia"/>
                <w:kern w:val="0"/>
                <w:sz w:val="18"/>
                <w:szCs w:val="18"/>
              </w:rPr>
              <w:t>预算安排</w:t>
            </w:r>
          </w:p>
        </w:tc>
        <w:tc>
          <w:tcPr>
            <w:tcW w:w="1272" w:type="dxa"/>
            <w:noWrap/>
            <w:vAlign w:val="center"/>
          </w:tcPr>
          <w:p>
            <w:pPr>
              <w:widowControl/>
              <w:jc w:val="center"/>
              <w:rPr>
                <w:kern w:val="0"/>
                <w:sz w:val="18"/>
                <w:szCs w:val="18"/>
              </w:rPr>
            </w:pPr>
            <w:r>
              <w:rPr>
                <w:rFonts w:hint="eastAsia"/>
                <w:kern w:val="0"/>
                <w:sz w:val="18"/>
                <w:szCs w:val="18"/>
              </w:rPr>
              <w:t>政府性基金</w:t>
            </w:r>
          </w:p>
          <w:p>
            <w:pPr>
              <w:widowControl/>
              <w:jc w:val="center"/>
              <w:rPr>
                <w:kern w:val="0"/>
                <w:sz w:val="18"/>
                <w:szCs w:val="18"/>
              </w:rPr>
            </w:pPr>
            <w:r>
              <w:rPr>
                <w:rFonts w:hint="eastAsia"/>
                <w:kern w:val="0"/>
                <w:sz w:val="18"/>
                <w:szCs w:val="18"/>
              </w:rPr>
              <w:t>预算安排</w:t>
            </w:r>
          </w:p>
        </w:tc>
        <w:tc>
          <w:tcPr>
            <w:tcW w:w="1549" w:type="dxa"/>
            <w:gridSpan w:val="2"/>
            <w:noWrap/>
            <w:vAlign w:val="center"/>
          </w:tcPr>
          <w:p>
            <w:pPr>
              <w:widowControl/>
              <w:jc w:val="center"/>
              <w:rPr>
                <w:kern w:val="0"/>
                <w:sz w:val="18"/>
                <w:szCs w:val="18"/>
              </w:rPr>
            </w:pPr>
            <w:r>
              <w:rPr>
                <w:rFonts w:hint="eastAsia"/>
                <w:kern w:val="0"/>
                <w:sz w:val="18"/>
                <w:szCs w:val="18"/>
              </w:rPr>
              <w:t>国有资本经营</w:t>
            </w:r>
          </w:p>
          <w:p>
            <w:pPr>
              <w:widowControl/>
              <w:jc w:val="center"/>
              <w:rPr>
                <w:kern w:val="0"/>
                <w:sz w:val="18"/>
                <w:szCs w:val="18"/>
              </w:rPr>
            </w:pPr>
            <w:r>
              <w:rPr>
                <w:rFonts w:hint="eastAsia"/>
                <w:kern w:val="0"/>
                <w:sz w:val="18"/>
                <w:szCs w:val="18"/>
              </w:rPr>
              <w:t>预算安排</w:t>
            </w:r>
          </w:p>
        </w:tc>
        <w:tc>
          <w:tcPr>
            <w:tcW w:w="1895" w:type="dxa"/>
            <w:noWrap/>
            <w:vAlign w:val="center"/>
          </w:tcPr>
          <w:p>
            <w:pPr>
              <w:widowControl/>
              <w:jc w:val="center"/>
              <w:rPr>
                <w:kern w:val="0"/>
                <w:sz w:val="18"/>
                <w:szCs w:val="18"/>
              </w:rPr>
            </w:pPr>
            <w:r>
              <w:rPr>
                <w:rFonts w:hint="eastAsia"/>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4"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预算额</w:t>
            </w:r>
          </w:p>
          <w:p>
            <w:pPr>
              <w:widowControl/>
              <w:jc w:val="center"/>
              <w:rPr>
                <w:kern w:val="0"/>
                <w:sz w:val="18"/>
                <w:szCs w:val="18"/>
              </w:rPr>
            </w:pPr>
            <w:r>
              <w:rPr>
                <w:rFonts w:hint="eastAsia"/>
                <w:kern w:val="0"/>
                <w:sz w:val="18"/>
                <w:szCs w:val="18"/>
              </w:rPr>
              <w:t>（百元）</w:t>
            </w:r>
          </w:p>
        </w:tc>
        <w:tc>
          <w:tcPr>
            <w:tcW w:w="1131" w:type="dxa"/>
            <w:noWrap/>
            <w:vAlign w:val="center"/>
          </w:tcPr>
          <w:p>
            <w:pPr>
              <w:widowControl/>
              <w:jc w:val="center"/>
              <w:rPr>
                <w:kern w:val="0"/>
                <w:sz w:val="18"/>
                <w:szCs w:val="18"/>
              </w:rPr>
            </w:pPr>
            <w:r>
              <w:rPr>
                <w:kern w:val="0"/>
                <w:sz w:val="18"/>
                <w:szCs w:val="18"/>
              </w:rPr>
              <w:t>4000</w:t>
            </w:r>
          </w:p>
        </w:tc>
        <w:tc>
          <w:tcPr>
            <w:tcW w:w="987" w:type="dxa"/>
            <w:gridSpan w:val="2"/>
            <w:noWrap/>
            <w:vAlign w:val="center"/>
          </w:tcPr>
          <w:p>
            <w:pPr>
              <w:widowControl/>
              <w:jc w:val="center"/>
              <w:rPr>
                <w:kern w:val="0"/>
                <w:sz w:val="18"/>
                <w:szCs w:val="18"/>
              </w:rPr>
            </w:pPr>
            <w:r>
              <w:rPr>
                <w:kern w:val="0"/>
                <w:sz w:val="18"/>
                <w:szCs w:val="18"/>
              </w:rPr>
              <w:t>4000</w:t>
            </w:r>
          </w:p>
        </w:tc>
        <w:tc>
          <w:tcPr>
            <w:tcW w:w="1272"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4"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执行额</w:t>
            </w:r>
          </w:p>
          <w:p>
            <w:pPr>
              <w:widowControl/>
              <w:jc w:val="center"/>
              <w:rPr>
                <w:kern w:val="0"/>
                <w:sz w:val="18"/>
                <w:szCs w:val="18"/>
              </w:rPr>
            </w:pPr>
            <w:r>
              <w:rPr>
                <w:rFonts w:hint="eastAsia"/>
                <w:kern w:val="0"/>
                <w:sz w:val="18"/>
                <w:szCs w:val="18"/>
              </w:rPr>
              <w:t>（百元）</w:t>
            </w:r>
          </w:p>
        </w:tc>
        <w:tc>
          <w:tcPr>
            <w:tcW w:w="1131" w:type="dxa"/>
            <w:noWrap/>
            <w:vAlign w:val="center"/>
          </w:tcPr>
          <w:p>
            <w:pPr>
              <w:widowControl/>
              <w:jc w:val="center"/>
              <w:rPr>
                <w:kern w:val="0"/>
                <w:sz w:val="18"/>
                <w:szCs w:val="18"/>
              </w:rPr>
            </w:pPr>
            <w:r>
              <w:rPr>
                <w:kern w:val="0"/>
                <w:sz w:val="18"/>
                <w:szCs w:val="18"/>
              </w:rPr>
              <w:t>4000</w:t>
            </w:r>
          </w:p>
        </w:tc>
        <w:tc>
          <w:tcPr>
            <w:tcW w:w="987" w:type="dxa"/>
            <w:gridSpan w:val="2"/>
            <w:noWrap/>
            <w:vAlign w:val="center"/>
          </w:tcPr>
          <w:p>
            <w:pPr>
              <w:widowControl/>
              <w:jc w:val="center"/>
              <w:rPr>
                <w:kern w:val="0"/>
                <w:sz w:val="18"/>
                <w:szCs w:val="18"/>
              </w:rPr>
            </w:pPr>
            <w:r>
              <w:rPr>
                <w:kern w:val="0"/>
                <w:sz w:val="18"/>
                <w:szCs w:val="18"/>
              </w:rPr>
              <w:t>4000</w:t>
            </w:r>
          </w:p>
        </w:tc>
        <w:tc>
          <w:tcPr>
            <w:tcW w:w="1272"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4"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当年结转结</w:t>
            </w:r>
          </w:p>
          <w:p>
            <w:pPr>
              <w:widowControl/>
              <w:jc w:val="center"/>
              <w:rPr>
                <w:kern w:val="0"/>
                <w:sz w:val="18"/>
                <w:szCs w:val="18"/>
              </w:rPr>
            </w:pPr>
            <w:r>
              <w:rPr>
                <w:rFonts w:hint="eastAsia"/>
                <w:kern w:val="0"/>
                <w:sz w:val="18"/>
                <w:szCs w:val="18"/>
              </w:rPr>
              <w:t>余额（百元）</w:t>
            </w:r>
          </w:p>
        </w:tc>
        <w:tc>
          <w:tcPr>
            <w:tcW w:w="1131" w:type="dxa"/>
            <w:noWrap/>
            <w:vAlign w:val="center"/>
          </w:tcPr>
          <w:p>
            <w:pPr>
              <w:widowControl/>
              <w:jc w:val="center"/>
              <w:rPr>
                <w:kern w:val="0"/>
                <w:sz w:val="18"/>
                <w:szCs w:val="18"/>
              </w:rPr>
            </w:pPr>
            <w:r>
              <w:rPr>
                <w:kern w:val="0"/>
                <w:sz w:val="18"/>
                <w:szCs w:val="18"/>
              </w:rPr>
              <w:t>0</w:t>
            </w:r>
          </w:p>
        </w:tc>
        <w:tc>
          <w:tcPr>
            <w:tcW w:w="987" w:type="dxa"/>
            <w:gridSpan w:val="2"/>
            <w:noWrap/>
            <w:vAlign w:val="center"/>
          </w:tcPr>
          <w:p>
            <w:pPr>
              <w:widowControl/>
              <w:jc w:val="center"/>
              <w:rPr>
                <w:kern w:val="0"/>
                <w:sz w:val="18"/>
                <w:szCs w:val="18"/>
              </w:rPr>
            </w:pPr>
            <w:r>
              <w:rPr>
                <w:kern w:val="0"/>
                <w:sz w:val="18"/>
                <w:szCs w:val="18"/>
              </w:rPr>
              <w:t>0</w:t>
            </w:r>
          </w:p>
        </w:tc>
        <w:tc>
          <w:tcPr>
            <w:tcW w:w="1272"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533" w:hRule="atLeast"/>
        </w:trPr>
        <w:tc>
          <w:tcPr>
            <w:tcW w:w="884"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结转结余率</w:t>
            </w:r>
            <w:r>
              <w:rPr>
                <w:kern w:val="0"/>
                <w:sz w:val="18"/>
                <w:szCs w:val="18"/>
              </w:rPr>
              <w:t>%</w:t>
            </w:r>
          </w:p>
        </w:tc>
        <w:tc>
          <w:tcPr>
            <w:tcW w:w="1131" w:type="dxa"/>
            <w:noWrap/>
            <w:vAlign w:val="center"/>
          </w:tcPr>
          <w:p>
            <w:pPr>
              <w:widowControl/>
              <w:jc w:val="center"/>
              <w:rPr>
                <w:kern w:val="0"/>
                <w:sz w:val="18"/>
                <w:szCs w:val="18"/>
              </w:rPr>
            </w:pPr>
          </w:p>
        </w:tc>
        <w:tc>
          <w:tcPr>
            <w:tcW w:w="987" w:type="dxa"/>
            <w:gridSpan w:val="2"/>
            <w:noWrap/>
            <w:vAlign w:val="center"/>
          </w:tcPr>
          <w:p>
            <w:pPr>
              <w:widowControl/>
              <w:jc w:val="center"/>
              <w:rPr>
                <w:kern w:val="0"/>
                <w:sz w:val="18"/>
                <w:szCs w:val="18"/>
              </w:rPr>
            </w:pPr>
          </w:p>
        </w:tc>
        <w:tc>
          <w:tcPr>
            <w:tcW w:w="1272"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4"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结转结余</w:t>
            </w:r>
          </w:p>
          <w:p>
            <w:pPr>
              <w:widowControl/>
              <w:jc w:val="center"/>
              <w:rPr>
                <w:kern w:val="0"/>
                <w:sz w:val="18"/>
                <w:szCs w:val="18"/>
              </w:rPr>
            </w:pPr>
            <w:r>
              <w:rPr>
                <w:rFonts w:hint="eastAsia"/>
                <w:kern w:val="0"/>
                <w:sz w:val="18"/>
                <w:szCs w:val="18"/>
              </w:rPr>
              <w:t>变动率</w:t>
            </w:r>
            <w:r>
              <w:rPr>
                <w:kern w:val="0"/>
                <w:sz w:val="18"/>
                <w:szCs w:val="18"/>
              </w:rPr>
              <w:t>%</w:t>
            </w:r>
          </w:p>
        </w:tc>
        <w:tc>
          <w:tcPr>
            <w:tcW w:w="1131" w:type="dxa"/>
            <w:noWrap/>
            <w:vAlign w:val="center"/>
          </w:tcPr>
          <w:p>
            <w:pPr>
              <w:widowControl/>
              <w:jc w:val="center"/>
              <w:rPr>
                <w:kern w:val="0"/>
                <w:sz w:val="18"/>
                <w:szCs w:val="18"/>
              </w:rPr>
            </w:pPr>
          </w:p>
        </w:tc>
        <w:tc>
          <w:tcPr>
            <w:tcW w:w="987" w:type="dxa"/>
            <w:gridSpan w:val="2"/>
            <w:noWrap/>
            <w:vAlign w:val="center"/>
          </w:tcPr>
          <w:p>
            <w:pPr>
              <w:widowControl/>
              <w:jc w:val="center"/>
              <w:rPr>
                <w:kern w:val="0"/>
                <w:sz w:val="18"/>
                <w:szCs w:val="18"/>
              </w:rPr>
            </w:pPr>
          </w:p>
        </w:tc>
        <w:tc>
          <w:tcPr>
            <w:tcW w:w="1272"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799" w:hRule="atLeast"/>
        </w:trPr>
        <w:tc>
          <w:tcPr>
            <w:tcW w:w="884" w:type="dxa"/>
            <w:vMerge w:val="restart"/>
            <w:noWrap/>
            <w:vAlign w:val="center"/>
          </w:tcPr>
          <w:p>
            <w:pPr>
              <w:widowControl/>
              <w:jc w:val="center"/>
              <w:rPr>
                <w:kern w:val="0"/>
                <w:sz w:val="18"/>
                <w:szCs w:val="18"/>
              </w:rPr>
            </w:pPr>
            <w:r>
              <w:rPr>
                <w:rFonts w:hint="eastAsia"/>
                <w:kern w:val="0"/>
                <w:sz w:val="18"/>
                <w:szCs w:val="18"/>
              </w:rPr>
              <w:t>年度总体目标</w:t>
            </w:r>
          </w:p>
        </w:tc>
        <w:tc>
          <w:tcPr>
            <w:tcW w:w="2325" w:type="dxa"/>
            <w:gridSpan w:val="3"/>
            <w:noWrap/>
            <w:vAlign w:val="center"/>
          </w:tcPr>
          <w:p>
            <w:pPr>
              <w:widowControl/>
              <w:jc w:val="center"/>
              <w:rPr>
                <w:kern w:val="0"/>
                <w:sz w:val="18"/>
                <w:szCs w:val="18"/>
              </w:rPr>
            </w:pPr>
            <w:r>
              <w:rPr>
                <w:rFonts w:hint="eastAsia"/>
                <w:kern w:val="0"/>
                <w:sz w:val="18"/>
                <w:szCs w:val="18"/>
              </w:rPr>
              <w:t>预算总体目标</w:t>
            </w:r>
          </w:p>
        </w:tc>
        <w:tc>
          <w:tcPr>
            <w:tcW w:w="2259" w:type="dxa"/>
            <w:gridSpan w:val="3"/>
            <w:noWrap/>
            <w:vAlign w:val="center"/>
          </w:tcPr>
          <w:p>
            <w:pPr>
              <w:widowControl/>
              <w:jc w:val="center"/>
              <w:rPr>
                <w:kern w:val="0"/>
                <w:sz w:val="18"/>
                <w:szCs w:val="18"/>
              </w:rPr>
            </w:pPr>
            <w:r>
              <w:rPr>
                <w:rFonts w:hint="eastAsia"/>
                <w:kern w:val="0"/>
                <w:sz w:val="18"/>
                <w:szCs w:val="18"/>
              </w:rPr>
              <w:t>预算总体目标执行结果</w:t>
            </w:r>
          </w:p>
        </w:tc>
        <w:tc>
          <w:tcPr>
            <w:tcW w:w="3444" w:type="dxa"/>
            <w:gridSpan w:val="3"/>
            <w:noWrap/>
            <w:vAlign w:val="center"/>
          </w:tcPr>
          <w:p>
            <w:pPr>
              <w:widowControl/>
              <w:jc w:val="center"/>
              <w:rPr>
                <w:kern w:val="0"/>
                <w:sz w:val="18"/>
                <w:szCs w:val="18"/>
              </w:rPr>
            </w:pPr>
            <w:r>
              <w:rPr>
                <w:rFonts w:hint="eastAsia"/>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854" w:hRule="atLeast"/>
        </w:trPr>
        <w:tc>
          <w:tcPr>
            <w:tcW w:w="884" w:type="dxa"/>
            <w:vMerge w:val="continue"/>
            <w:noWrap w:val="0"/>
            <w:vAlign w:val="center"/>
          </w:tcPr>
          <w:p>
            <w:pPr>
              <w:widowControl/>
              <w:jc w:val="left"/>
              <w:rPr>
                <w:kern w:val="0"/>
                <w:sz w:val="18"/>
                <w:szCs w:val="18"/>
              </w:rPr>
            </w:pPr>
          </w:p>
        </w:tc>
        <w:tc>
          <w:tcPr>
            <w:tcW w:w="2325" w:type="dxa"/>
            <w:gridSpan w:val="3"/>
            <w:noWrap/>
            <w:vAlign w:val="center"/>
          </w:tcPr>
          <w:p>
            <w:pPr>
              <w:widowControl/>
              <w:jc w:val="left"/>
              <w:rPr>
                <w:kern w:val="0"/>
                <w:sz w:val="18"/>
                <w:szCs w:val="18"/>
              </w:rPr>
            </w:pPr>
            <w:r>
              <w:rPr>
                <w:rFonts w:hint="eastAsia"/>
                <w:kern w:val="0"/>
                <w:sz w:val="18"/>
                <w:szCs w:val="18"/>
              </w:rPr>
              <w:t>完成耕地质量类别划定</w:t>
            </w:r>
          </w:p>
        </w:tc>
        <w:tc>
          <w:tcPr>
            <w:tcW w:w="2259" w:type="dxa"/>
            <w:gridSpan w:val="3"/>
            <w:noWrap/>
            <w:vAlign w:val="center"/>
          </w:tcPr>
          <w:p>
            <w:pPr>
              <w:widowControl/>
              <w:rPr>
                <w:kern w:val="0"/>
                <w:sz w:val="18"/>
                <w:szCs w:val="18"/>
              </w:rPr>
            </w:pPr>
            <w:r>
              <w:rPr>
                <w:rFonts w:hint="eastAsia"/>
                <w:kern w:val="0"/>
                <w:sz w:val="18"/>
                <w:szCs w:val="18"/>
              </w:rPr>
              <w:t>完成市本级及</w:t>
            </w:r>
            <w:r>
              <w:rPr>
                <w:kern w:val="0"/>
                <w:sz w:val="18"/>
                <w:szCs w:val="18"/>
              </w:rPr>
              <w:t>3</w:t>
            </w:r>
            <w:r>
              <w:rPr>
                <w:rFonts w:hint="eastAsia"/>
                <w:kern w:val="0"/>
                <w:sz w:val="18"/>
                <w:szCs w:val="18"/>
              </w:rPr>
              <w:t>个县（区）耕地质量类别划定成果</w:t>
            </w:r>
          </w:p>
        </w:tc>
        <w:tc>
          <w:tcPr>
            <w:tcW w:w="3444"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897" w:hRule="atLeast"/>
        </w:trPr>
        <w:tc>
          <w:tcPr>
            <w:tcW w:w="884" w:type="dxa"/>
            <w:vMerge w:val="continue"/>
            <w:noWrap w:val="0"/>
            <w:vAlign w:val="center"/>
          </w:tcPr>
          <w:p>
            <w:pPr>
              <w:widowControl/>
              <w:jc w:val="left"/>
              <w:rPr>
                <w:kern w:val="0"/>
                <w:sz w:val="18"/>
                <w:szCs w:val="18"/>
              </w:rPr>
            </w:pPr>
          </w:p>
        </w:tc>
        <w:tc>
          <w:tcPr>
            <w:tcW w:w="2325" w:type="dxa"/>
            <w:gridSpan w:val="3"/>
            <w:noWrap/>
            <w:vAlign w:val="center"/>
          </w:tcPr>
          <w:p>
            <w:pPr>
              <w:widowControl/>
              <w:jc w:val="left"/>
              <w:rPr>
                <w:kern w:val="0"/>
                <w:sz w:val="18"/>
                <w:szCs w:val="18"/>
              </w:rPr>
            </w:pPr>
            <w:r>
              <w:rPr>
                <w:rFonts w:hint="eastAsia"/>
                <w:kern w:val="0"/>
              </w:rPr>
              <w:t>开展污染耕地安全利用</w:t>
            </w:r>
          </w:p>
        </w:tc>
        <w:tc>
          <w:tcPr>
            <w:tcW w:w="2259" w:type="dxa"/>
            <w:gridSpan w:val="3"/>
            <w:noWrap/>
            <w:vAlign w:val="center"/>
          </w:tcPr>
          <w:p>
            <w:pPr>
              <w:widowControl/>
              <w:rPr>
                <w:kern w:val="0"/>
                <w:sz w:val="18"/>
                <w:szCs w:val="18"/>
              </w:rPr>
            </w:pPr>
            <w:r>
              <w:rPr>
                <w:rFonts w:hint="eastAsia"/>
                <w:kern w:val="0"/>
                <w:sz w:val="18"/>
                <w:szCs w:val="18"/>
              </w:rPr>
              <w:t>在安岳县完成</w:t>
            </w:r>
            <w:r>
              <w:rPr>
                <w:kern w:val="0"/>
                <w:sz w:val="18"/>
                <w:szCs w:val="18"/>
              </w:rPr>
              <w:t>2500</w:t>
            </w:r>
            <w:r>
              <w:rPr>
                <w:rFonts w:hint="eastAsia"/>
                <w:kern w:val="0"/>
                <w:sz w:val="18"/>
                <w:szCs w:val="18"/>
              </w:rPr>
              <w:t>亩安全利用任务</w:t>
            </w:r>
          </w:p>
        </w:tc>
        <w:tc>
          <w:tcPr>
            <w:tcW w:w="3444"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9" w:hRule="atLeast"/>
        </w:trPr>
        <w:tc>
          <w:tcPr>
            <w:tcW w:w="884" w:type="dxa"/>
            <w:vMerge w:val="restart"/>
            <w:noWrap/>
            <w:vAlign w:val="center"/>
          </w:tcPr>
          <w:p>
            <w:pPr>
              <w:widowControl/>
              <w:jc w:val="center"/>
              <w:rPr>
                <w:kern w:val="0"/>
                <w:sz w:val="18"/>
                <w:szCs w:val="18"/>
              </w:rPr>
            </w:pPr>
            <w:r>
              <w:rPr>
                <w:rFonts w:hint="eastAsia"/>
                <w:kern w:val="0"/>
                <w:sz w:val="18"/>
                <w:szCs w:val="18"/>
              </w:rPr>
              <w:t>年度绩</w:t>
            </w:r>
          </w:p>
          <w:p>
            <w:pPr>
              <w:widowControl/>
              <w:jc w:val="center"/>
              <w:rPr>
                <w:kern w:val="0"/>
                <w:sz w:val="18"/>
                <w:szCs w:val="18"/>
              </w:rPr>
            </w:pPr>
            <w:r>
              <w:rPr>
                <w:rFonts w:hint="eastAsia"/>
                <w:kern w:val="0"/>
                <w:sz w:val="18"/>
                <w:szCs w:val="18"/>
              </w:rPr>
              <w:t>效指标</w:t>
            </w:r>
          </w:p>
        </w:tc>
        <w:tc>
          <w:tcPr>
            <w:tcW w:w="842" w:type="dxa"/>
            <w:noWrap/>
            <w:vAlign w:val="center"/>
          </w:tcPr>
          <w:p>
            <w:pPr>
              <w:widowControl/>
              <w:jc w:val="center"/>
              <w:rPr>
                <w:kern w:val="0"/>
                <w:sz w:val="18"/>
                <w:szCs w:val="18"/>
              </w:rPr>
            </w:pPr>
            <w:r>
              <w:rPr>
                <w:rFonts w:hint="eastAsia"/>
                <w:kern w:val="0"/>
                <w:sz w:val="18"/>
                <w:szCs w:val="18"/>
              </w:rPr>
              <w:t>一级</w:t>
            </w:r>
          </w:p>
          <w:p>
            <w:pPr>
              <w:widowControl/>
              <w:jc w:val="center"/>
              <w:rPr>
                <w:kern w:val="0"/>
                <w:sz w:val="18"/>
                <w:szCs w:val="18"/>
              </w:rPr>
            </w:pPr>
            <w:r>
              <w:rPr>
                <w:rFonts w:hint="eastAsia"/>
                <w:kern w:val="0"/>
                <w:sz w:val="18"/>
                <w:szCs w:val="18"/>
              </w:rPr>
              <w:t>指标</w:t>
            </w:r>
          </w:p>
        </w:tc>
        <w:tc>
          <w:tcPr>
            <w:tcW w:w="1483" w:type="dxa"/>
            <w:gridSpan w:val="2"/>
            <w:noWrap/>
            <w:vAlign w:val="center"/>
          </w:tcPr>
          <w:p>
            <w:pPr>
              <w:widowControl/>
              <w:jc w:val="center"/>
              <w:rPr>
                <w:kern w:val="0"/>
                <w:sz w:val="18"/>
                <w:szCs w:val="18"/>
              </w:rPr>
            </w:pPr>
            <w:r>
              <w:rPr>
                <w:rFonts w:hint="eastAsia"/>
                <w:kern w:val="0"/>
                <w:sz w:val="18"/>
                <w:szCs w:val="18"/>
              </w:rPr>
              <w:t>二级指标</w:t>
            </w:r>
          </w:p>
        </w:tc>
        <w:tc>
          <w:tcPr>
            <w:tcW w:w="842" w:type="dxa"/>
            <w:noWrap/>
            <w:vAlign w:val="center"/>
          </w:tcPr>
          <w:p>
            <w:pPr>
              <w:widowControl/>
              <w:jc w:val="center"/>
              <w:rPr>
                <w:kern w:val="0"/>
                <w:sz w:val="18"/>
                <w:szCs w:val="18"/>
              </w:rPr>
            </w:pPr>
            <w:r>
              <w:rPr>
                <w:rFonts w:hint="eastAsia"/>
                <w:kern w:val="0"/>
                <w:sz w:val="18"/>
                <w:szCs w:val="18"/>
              </w:rPr>
              <w:t>三级</w:t>
            </w:r>
          </w:p>
          <w:p>
            <w:pPr>
              <w:widowControl/>
              <w:jc w:val="center"/>
              <w:rPr>
                <w:kern w:val="0"/>
                <w:sz w:val="18"/>
                <w:szCs w:val="18"/>
              </w:rPr>
            </w:pPr>
            <w:r>
              <w:rPr>
                <w:rFonts w:hint="eastAsia"/>
                <w:kern w:val="0"/>
                <w:sz w:val="18"/>
                <w:szCs w:val="18"/>
              </w:rPr>
              <w:t>指标</w:t>
            </w:r>
          </w:p>
        </w:tc>
        <w:tc>
          <w:tcPr>
            <w:tcW w:w="1417" w:type="dxa"/>
            <w:gridSpan w:val="2"/>
            <w:noWrap/>
            <w:vAlign w:val="center"/>
          </w:tcPr>
          <w:p>
            <w:pPr>
              <w:widowControl/>
              <w:jc w:val="center"/>
              <w:rPr>
                <w:kern w:val="0"/>
                <w:sz w:val="18"/>
                <w:szCs w:val="18"/>
              </w:rPr>
            </w:pPr>
            <w:r>
              <w:rPr>
                <w:rFonts w:hint="eastAsia"/>
                <w:kern w:val="0"/>
                <w:sz w:val="18"/>
                <w:szCs w:val="18"/>
              </w:rPr>
              <w:t>预算指标值（包含数字及文字描述）</w:t>
            </w:r>
          </w:p>
        </w:tc>
        <w:tc>
          <w:tcPr>
            <w:tcW w:w="1406" w:type="dxa"/>
            <w:noWrap/>
            <w:vAlign w:val="center"/>
          </w:tcPr>
          <w:p>
            <w:pPr>
              <w:widowControl/>
              <w:jc w:val="center"/>
              <w:rPr>
                <w:kern w:val="0"/>
                <w:sz w:val="18"/>
                <w:szCs w:val="18"/>
              </w:rPr>
            </w:pPr>
            <w:r>
              <w:rPr>
                <w:rFonts w:hint="eastAsia"/>
                <w:kern w:val="0"/>
                <w:sz w:val="18"/>
                <w:szCs w:val="18"/>
              </w:rPr>
              <w:t>预算指标值执行结果（包含数字及文字描述）</w:t>
            </w:r>
          </w:p>
        </w:tc>
        <w:tc>
          <w:tcPr>
            <w:tcW w:w="2049" w:type="dxa"/>
            <w:gridSpan w:val="3"/>
            <w:noWrap/>
            <w:vAlign w:val="center"/>
          </w:tcPr>
          <w:p>
            <w:pPr>
              <w:widowControl/>
              <w:jc w:val="center"/>
              <w:rPr>
                <w:kern w:val="0"/>
                <w:sz w:val="18"/>
                <w:szCs w:val="18"/>
              </w:rPr>
            </w:pPr>
            <w:r>
              <w:rPr>
                <w:rFonts w:hint="eastAsia"/>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jc w:val="left"/>
              <w:rPr>
                <w:kern w:val="0"/>
                <w:sz w:val="18"/>
                <w:szCs w:val="18"/>
              </w:rPr>
            </w:pPr>
          </w:p>
        </w:tc>
        <w:tc>
          <w:tcPr>
            <w:tcW w:w="842" w:type="dxa"/>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完成</w:t>
            </w:r>
          </w:p>
        </w:tc>
        <w:tc>
          <w:tcPr>
            <w:tcW w:w="1483" w:type="dxa"/>
            <w:gridSpan w:val="2"/>
            <w:noWrap/>
            <w:vAlign w:val="center"/>
          </w:tcPr>
          <w:p>
            <w:pPr>
              <w:widowControl/>
              <w:jc w:val="center"/>
              <w:rPr>
                <w:kern w:val="0"/>
                <w:sz w:val="18"/>
                <w:szCs w:val="18"/>
              </w:rPr>
            </w:pPr>
            <w:r>
              <w:rPr>
                <w:rFonts w:hint="eastAsia"/>
                <w:kern w:val="0"/>
                <w:sz w:val="18"/>
                <w:szCs w:val="18"/>
              </w:rPr>
              <w:t>数量</w:t>
            </w:r>
          </w:p>
          <w:p>
            <w:pPr>
              <w:widowControl/>
              <w:jc w:val="center"/>
              <w:rPr>
                <w:kern w:val="0"/>
                <w:sz w:val="18"/>
                <w:szCs w:val="18"/>
              </w:rPr>
            </w:pPr>
            <w:r>
              <w:rPr>
                <w:rFonts w:hint="eastAsia"/>
                <w:kern w:val="0"/>
                <w:sz w:val="18"/>
                <w:szCs w:val="18"/>
              </w:rPr>
              <w:t>指标</w:t>
            </w:r>
          </w:p>
        </w:tc>
        <w:tc>
          <w:tcPr>
            <w:tcW w:w="842" w:type="dxa"/>
            <w:noWrap/>
            <w:vAlign w:val="center"/>
          </w:tcPr>
          <w:p>
            <w:pPr>
              <w:widowControl/>
              <w:jc w:val="left"/>
              <w:rPr>
                <w:kern w:val="0"/>
                <w:sz w:val="18"/>
                <w:szCs w:val="18"/>
              </w:rPr>
            </w:pPr>
            <w:r>
              <w:rPr>
                <w:rFonts w:hint="eastAsia"/>
                <w:kern w:val="0"/>
                <w:sz w:val="18"/>
                <w:szCs w:val="18"/>
              </w:rPr>
              <w:t>在安岳完成耕地安全利用（亩）</w:t>
            </w:r>
          </w:p>
        </w:tc>
        <w:tc>
          <w:tcPr>
            <w:tcW w:w="1417" w:type="dxa"/>
            <w:gridSpan w:val="2"/>
            <w:noWrap/>
            <w:vAlign w:val="center"/>
          </w:tcPr>
          <w:p>
            <w:pPr>
              <w:widowControl/>
              <w:jc w:val="center"/>
              <w:rPr>
                <w:kern w:val="0"/>
                <w:sz w:val="18"/>
                <w:szCs w:val="18"/>
              </w:rPr>
            </w:pPr>
            <w:r>
              <w:rPr>
                <w:kern w:val="0"/>
                <w:sz w:val="18"/>
                <w:szCs w:val="18"/>
              </w:rPr>
              <w:t>2500</w:t>
            </w:r>
            <w:r>
              <w:rPr>
                <w:rFonts w:hint="eastAsia"/>
                <w:kern w:val="0"/>
                <w:sz w:val="18"/>
                <w:szCs w:val="18"/>
              </w:rPr>
              <w:t>亩</w:t>
            </w:r>
          </w:p>
        </w:tc>
        <w:tc>
          <w:tcPr>
            <w:tcW w:w="1406" w:type="dxa"/>
            <w:noWrap/>
            <w:vAlign w:val="center"/>
          </w:tcPr>
          <w:p>
            <w:pPr>
              <w:widowControl/>
              <w:jc w:val="left"/>
              <w:rPr>
                <w:kern w:val="0"/>
                <w:sz w:val="18"/>
                <w:szCs w:val="18"/>
              </w:rPr>
            </w:pPr>
            <w:r>
              <w:rPr>
                <w:rFonts w:hint="eastAsia"/>
                <w:kern w:val="0"/>
                <w:sz w:val="18"/>
                <w:szCs w:val="18"/>
              </w:rPr>
              <w:t>在安岳县完成</w:t>
            </w:r>
            <w:r>
              <w:rPr>
                <w:kern w:val="0"/>
                <w:sz w:val="18"/>
                <w:szCs w:val="18"/>
              </w:rPr>
              <w:t>2500</w:t>
            </w:r>
            <w:r>
              <w:rPr>
                <w:rFonts w:hint="eastAsia"/>
                <w:kern w:val="0"/>
                <w:sz w:val="18"/>
                <w:szCs w:val="18"/>
              </w:rPr>
              <w:t>亩耕地安全利用</w:t>
            </w:r>
          </w:p>
        </w:tc>
        <w:tc>
          <w:tcPr>
            <w:tcW w:w="2049"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jc w:val="left"/>
              <w:rPr>
                <w:kern w:val="0"/>
                <w:sz w:val="18"/>
                <w:szCs w:val="18"/>
              </w:rPr>
            </w:pPr>
          </w:p>
        </w:tc>
        <w:tc>
          <w:tcPr>
            <w:tcW w:w="842" w:type="dxa"/>
            <w:vMerge w:val="continue"/>
            <w:noWrap w:val="0"/>
            <w:vAlign w:val="center"/>
          </w:tcPr>
          <w:p>
            <w:pPr>
              <w:widowControl/>
              <w:jc w:val="left"/>
              <w:rPr>
                <w:kern w:val="0"/>
                <w:sz w:val="18"/>
                <w:szCs w:val="18"/>
              </w:rPr>
            </w:pPr>
          </w:p>
        </w:tc>
        <w:tc>
          <w:tcPr>
            <w:tcW w:w="1483" w:type="dxa"/>
            <w:gridSpan w:val="2"/>
            <w:noWrap/>
            <w:vAlign w:val="center"/>
          </w:tcPr>
          <w:p>
            <w:pPr>
              <w:widowControl/>
              <w:jc w:val="center"/>
              <w:rPr>
                <w:kern w:val="0"/>
                <w:sz w:val="18"/>
                <w:szCs w:val="18"/>
              </w:rPr>
            </w:pPr>
            <w:r>
              <w:rPr>
                <w:rFonts w:hint="eastAsia"/>
                <w:kern w:val="0"/>
                <w:sz w:val="18"/>
                <w:szCs w:val="18"/>
              </w:rPr>
              <w:t>质量</w:t>
            </w:r>
          </w:p>
          <w:p>
            <w:pPr>
              <w:widowControl/>
              <w:jc w:val="center"/>
              <w:rPr>
                <w:kern w:val="0"/>
                <w:sz w:val="18"/>
                <w:szCs w:val="18"/>
              </w:rPr>
            </w:pPr>
            <w:r>
              <w:rPr>
                <w:rFonts w:hint="eastAsia"/>
                <w:kern w:val="0"/>
                <w:sz w:val="18"/>
                <w:szCs w:val="18"/>
              </w:rPr>
              <w:t>指标</w:t>
            </w:r>
          </w:p>
        </w:tc>
        <w:tc>
          <w:tcPr>
            <w:tcW w:w="842" w:type="dxa"/>
            <w:noWrap/>
            <w:vAlign w:val="center"/>
          </w:tcPr>
          <w:p>
            <w:pPr>
              <w:widowControl/>
              <w:jc w:val="left"/>
              <w:rPr>
                <w:kern w:val="0"/>
                <w:sz w:val="18"/>
                <w:szCs w:val="18"/>
              </w:rPr>
            </w:pPr>
            <w:r>
              <w:rPr>
                <w:rFonts w:hint="eastAsia"/>
                <w:kern w:val="0"/>
                <w:sz w:val="18"/>
                <w:szCs w:val="18"/>
              </w:rPr>
              <w:t>质量类别划定成果标准</w:t>
            </w:r>
          </w:p>
        </w:tc>
        <w:tc>
          <w:tcPr>
            <w:tcW w:w="1417" w:type="dxa"/>
            <w:gridSpan w:val="2"/>
            <w:noWrap/>
            <w:vAlign w:val="center"/>
          </w:tcPr>
          <w:p>
            <w:pPr>
              <w:widowControl/>
              <w:jc w:val="center"/>
              <w:rPr>
                <w:kern w:val="0"/>
                <w:sz w:val="18"/>
                <w:szCs w:val="18"/>
              </w:rPr>
            </w:pPr>
            <w:r>
              <w:rPr>
                <w:rFonts w:hint="eastAsia"/>
                <w:kern w:val="0"/>
                <w:sz w:val="18"/>
                <w:szCs w:val="18"/>
              </w:rPr>
              <w:t>通过专家评审</w:t>
            </w:r>
          </w:p>
        </w:tc>
        <w:tc>
          <w:tcPr>
            <w:tcW w:w="1406" w:type="dxa"/>
            <w:noWrap/>
            <w:vAlign w:val="center"/>
          </w:tcPr>
          <w:p>
            <w:pPr>
              <w:widowControl/>
              <w:jc w:val="left"/>
              <w:rPr>
                <w:kern w:val="0"/>
                <w:sz w:val="18"/>
                <w:szCs w:val="18"/>
              </w:rPr>
            </w:pPr>
            <w:r>
              <w:rPr>
                <w:rFonts w:hint="eastAsia"/>
                <w:kern w:val="0"/>
                <w:sz w:val="18"/>
                <w:szCs w:val="18"/>
              </w:rPr>
              <w:t>通过专家评审</w:t>
            </w:r>
          </w:p>
        </w:tc>
        <w:tc>
          <w:tcPr>
            <w:tcW w:w="2049"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jc w:val="left"/>
              <w:rPr>
                <w:kern w:val="0"/>
                <w:sz w:val="18"/>
                <w:szCs w:val="18"/>
              </w:rPr>
            </w:pPr>
          </w:p>
        </w:tc>
        <w:tc>
          <w:tcPr>
            <w:tcW w:w="842" w:type="dxa"/>
            <w:vMerge w:val="continue"/>
            <w:noWrap w:val="0"/>
            <w:vAlign w:val="center"/>
          </w:tcPr>
          <w:p>
            <w:pPr>
              <w:widowControl/>
              <w:jc w:val="left"/>
              <w:rPr>
                <w:kern w:val="0"/>
                <w:sz w:val="18"/>
                <w:szCs w:val="18"/>
              </w:rPr>
            </w:pPr>
          </w:p>
        </w:tc>
        <w:tc>
          <w:tcPr>
            <w:tcW w:w="1483" w:type="dxa"/>
            <w:gridSpan w:val="2"/>
            <w:noWrap/>
            <w:vAlign w:val="center"/>
          </w:tcPr>
          <w:p>
            <w:pPr>
              <w:widowControl/>
              <w:jc w:val="center"/>
              <w:rPr>
                <w:kern w:val="0"/>
                <w:sz w:val="18"/>
                <w:szCs w:val="18"/>
              </w:rPr>
            </w:pPr>
            <w:r>
              <w:rPr>
                <w:rFonts w:hint="eastAsia"/>
                <w:kern w:val="0"/>
                <w:sz w:val="18"/>
                <w:szCs w:val="18"/>
              </w:rPr>
              <w:t>时效</w:t>
            </w:r>
          </w:p>
          <w:p>
            <w:pPr>
              <w:widowControl/>
              <w:jc w:val="center"/>
              <w:rPr>
                <w:kern w:val="0"/>
                <w:sz w:val="18"/>
                <w:szCs w:val="18"/>
              </w:rPr>
            </w:pPr>
            <w:r>
              <w:rPr>
                <w:rFonts w:hint="eastAsia"/>
                <w:kern w:val="0"/>
                <w:sz w:val="18"/>
                <w:szCs w:val="18"/>
              </w:rPr>
              <w:t>指标</w:t>
            </w:r>
          </w:p>
        </w:tc>
        <w:tc>
          <w:tcPr>
            <w:tcW w:w="842" w:type="dxa"/>
            <w:noWrap/>
            <w:vAlign w:val="center"/>
          </w:tcPr>
          <w:p>
            <w:pPr>
              <w:widowControl/>
              <w:jc w:val="left"/>
              <w:rPr>
                <w:kern w:val="0"/>
                <w:sz w:val="18"/>
                <w:szCs w:val="18"/>
              </w:rPr>
            </w:pPr>
            <w:r>
              <w:rPr>
                <w:rFonts w:hint="eastAsia"/>
                <w:kern w:val="0"/>
                <w:sz w:val="18"/>
                <w:szCs w:val="18"/>
              </w:rPr>
              <w:t>项目完成时间</w:t>
            </w:r>
          </w:p>
        </w:tc>
        <w:tc>
          <w:tcPr>
            <w:tcW w:w="1417" w:type="dxa"/>
            <w:gridSpan w:val="2"/>
            <w:noWrap/>
            <w:vAlign w:val="center"/>
          </w:tcPr>
          <w:p>
            <w:pPr>
              <w:widowControl/>
              <w:jc w:val="center"/>
              <w:rPr>
                <w:kern w:val="0"/>
                <w:sz w:val="18"/>
                <w:szCs w:val="18"/>
              </w:rPr>
            </w:pPr>
            <w:r>
              <w:rPr>
                <w:kern w:val="0"/>
                <w:sz w:val="18"/>
                <w:szCs w:val="18"/>
              </w:rPr>
              <w:t>2020</w:t>
            </w:r>
            <w:r>
              <w:rPr>
                <w:rFonts w:hint="eastAsia"/>
                <w:kern w:val="0"/>
                <w:sz w:val="18"/>
                <w:szCs w:val="18"/>
              </w:rPr>
              <w:t>年</w:t>
            </w:r>
            <w:r>
              <w:rPr>
                <w:kern w:val="0"/>
                <w:sz w:val="18"/>
                <w:szCs w:val="18"/>
              </w:rPr>
              <w:t>12</w:t>
            </w:r>
            <w:r>
              <w:rPr>
                <w:rFonts w:hint="eastAsia"/>
                <w:kern w:val="0"/>
                <w:sz w:val="18"/>
                <w:szCs w:val="18"/>
              </w:rPr>
              <w:t>月底前</w:t>
            </w:r>
          </w:p>
        </w:tc>
        <w:tc>
          <w:tcPr>
            <w:tcW w:w="1406" w:type="dxa"/>
            <w:noWrap/>
            <w:vAlign w:val="center"/>
          </w:tcPr>
          <w:p>
            <w:pPr>
              <w:widowControl/>
              <w:jc w:val="left"/>
              <w:rPr>
                <w:kern w:val="0"/>
                <w:sz w:val="18"/>
                <w:szCs w:val="18"/>
              </w:rPr>
            </w:pPr>
            <w:r>
              <w:rPr>
                <w:kern w:val="0"/>
                <w:sz w:val="18"/>
                <w:szCs w:val="18"/>
              </w:rPr>
              <w:t>2020</w:t>
            </w:r>
            <w:r>
              <w:rPr>
                <w:rFonts w:hint="eastAsia"/>
                <w:kern w:val="0"/>
                <w:sz w:val="18"/>
                <w:szCs w:val="18"/>
              </w:rPr>
              <w:t>年</w:t>
            </w:r>
            <w:r>
              <w:rPr>
                <w:kern w:val="0"/>
                <w:sz w:val="18"/>
                <w:szCs w:val="18"/>
              </w:rPr>
              <w:t>12</w:t>
            </w:r>
            <w:r>
              <w:rPr>
                <w:rFonts w:hint="eastAsia"/>
                <w:kern w:val="0"/>
                <w:sz w:val="18"/>
                <w:szCs w:val="18"/>
              </w:rPr>
              <w:t>月底前</w:t>
            </w:r>
          </w:p>
        </w:tc>
        <w:tc>
          <w:tcPr>
            <w:tcW w:w="2049"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jc w:val="left"/>
              <w:rPr>
                <w:kern w:val="0"/>
                <w:sz w:val="18"/>
                <w:szCs w:val="18"/>
              </w:rPr>
            </w:pPr>
          </w:p>
        </w:tc>
        <w:tc>
          <w:tcPr>
            <w:tcW w:w="842" w:type="dxa"/>
            <w:vMerge w:val="continue"/>
            <w:noWrap w:val="0"/>
            <w:vAlign w:val="center"/>
          </w:tcPr>
          <w:p>
            <w:pPr>
              <w:widowControl/>
              <w:jc w:val="left"/>
              <w:rPr>
                <w:kern w:val="0"/>
                <w:sz w:val="18"/>
                <w:szCs w:val="18"/>
              </w:rPr>
            </w:pPr>
          </w:p>
        </w:tc>
        <w:tc>
          <w:tcPr>
            <w:tcW w:w="1483" w:type="dxa"/>
            <w:gridSpan w:val="2"/>
            <w:noWrap/>
            <w:vAlign w:val="center"/>
          </w:tcPr>
          <w:p>
            <w:pPr>
              <w:widowControl/>
              <w:jc w:val="center"/>
              <w:rPr>
                <w:kern w:val="0"/>
                <w:sz w:val="18"/>
                <w:szCs w:val="18"/>
              </w:rPr>
            </w:pPr>
            <w:r>
              <w:rPr>
                <w:rFonts w:hint="eastAsia"/>
                <w:kern w:val="0"/>
                <w:sz w:val="18"/>
                <w:szCs w:val="18"/>
              </w:rPr>
              <w:t>成本</w:t>
            </w:r>
          </w:p>
          <w:p>
            <w:pPr>
              <w:widowControl/>
              <w:jc w:val="center"/>
              <w:rPr>
                <w:kern w:val="0"/>
                <w:sz w:val="18"/>
                <w:szCs w:val="18"/>
              </w:rPr>
            </w:pPr>
            <w:r>
              <w:rPr>
                <w:rFonts w:hint="eastAsia"/>
                <w:kern w:val="0"/>
                <w:sz w:val="18"/>
                <w:szCs w:val="18"/>
              </w:rPr>
              <w:t>指标</w:t>
            </w:r>
          </w:p>
        </w:tc>
        <w:tc>
          <w:tcPr>
            <w:tcW w:w="842" w:type="dxa"/>
            <w:noWrap/>
            <w:vAlign w:val="center"/>
          </w:tcPr>
          <w:p>
            <w:pPr>
              <w:widowControl/>
              <w:jc w:val="left"/>
              <w:rPr>
                <w:kern w:val="0"/>
                <w:sz w:val="18"/>
                <w:szCs w:val="18"/>
              </w:rPr>
            </w:pPr>
            <w:r>
              <w:rPr>
                <w:rFonts w:hint="eastAsia"/>
                <w:kern w:val="0"/>
                <w:sz w:val="18"/>
                <w:szCs w:val="18"/>
              </w:rPr>
              <w:t>项目实施成本</w:t>
            </w:r>
          </w:p>
        </w:tc>
        <w:tc>
          <w:tcPr>
            <w:tcW w:w="1417" w:type="dxa"/>
            <w:gridSpan w:val="2"/>
            <w:noWrap/>
            <w:vAlign w:val="center"/>
          </w:tcPr>
          <w:p>
            <w:pPr>
              <w:widowControl/>
              <w:jc w:val="center"/>
              <w:rPr>
                <w:kern w:val="0"/>
                <w:sz w:val="18"/>
                <w:szCs w:val="18"/>
              </w:rPr>
            </w:pPr>
            <w:r>
              <w:rPr>
                <w:kern w:val="0"/>
                <w:sz w:val="18"/>
                <w:szCs w:val="18"/>
              </w:rPr>
              <w:t>40</w:t>
            </w:r>
            <w:r>
              <w:rPr>
                <w:rFonts w:hint="eastAsia"/>
                <w:kern w:val="0"/>
                <w:sz w:val="18"/>
                <w:szCs w:val="18"/>
              </w:rPr>
              <w:t>万</w:t>
            </w:r>
          </w:p>
        </w:tc>
        <w:tc>
          <w:tcPr>
            <w:tcW w:w="1406" w:type="dxa"/>
            <w:noWrap/>
            <w:vAlign w:val="center"/>
          </w:tcPr>
          <w:p>
            <w:pPr>
              <w:widowControl/>
              <w:jc w:val="left"/>
              <w:rPr>
                <w:kern w:val="0"/>
                <w:sz w:val="18"/>
                <w:szCs w:val="18"/>
              </w:rPr>
            </w:pPr>
            <w:r>
              <w:rPr>
                <w:rFonts w:hint="eastAsia"/>
                <w:kern w:val="0"/>
                <w:sz w:val="18"/>
                <w:szCs w:val="18"/>
              </w:rPr>
              <w:t>项目实施成本</w:t>
            </w:r>
            <w:r>
              <w:rPr>
                <w:kern w:val="0"/>
                <w:sz w:val="18"/>
                <w:szCs w:val="18"/>
              </w:rPr>
              <w:t>40</w:t>
            </w:r>
            <w:r>
              <w:rPr>
                <w:rFonts w:hint="eastAsia"/>
                <w:kern w:val="0"/>
                <w:sz w:val="18"/>
                <w:szCs w:val="18"/>
              </w:rPr>
              <w:t>万</w:t>
            </w:r>
          </w:p>
        </w:tc>
        <w:tc>
          <w:tcPr>
            <w:tcW w:w="2049"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23" w:hRule="atLeast"/>
        </w:trPr>
        <w:tc>
          <w:tcPr>
            <w:tcW w:w="884" w:type="dxa"/>
            <w:vMerge w:val="restart"/>
            <w:noWrap w:val="0"/>
            <w:vAlign w:val="center"/>
          </w:tcPr>
          <w:p>
            <w:pPr>
              <w:jc w:val="center"/>
              <w:rPr>
                <w:kern w:val="0"/>
                <w:sz w:val="18"/>
                <w:szCs w:val="18"/>
              </w:rPr>
            </w:pPr>
            <w:r>
              <w:rPr>
                <w:rFonts w:hint="eastAsia"/>
                <w:kern w:val="0"/>
                <w:sz w:val="18"/>
                <w:szCs w:val="18"/>
              </w:rPr>
              <w:t>年度绩效指标</w:t>
            </w:r>
          </w:p>
        </w:tc>
        <w:tc>
          <w:tcPr>
            <w:tcW w:w="842" w:type="dxa"/>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效益</w:t>
            </w:r>
          </w:p>
        </w:tc>
        <w:tc>
          <w:tcPr>
            <w:tcW w:w="1483" w:type="dxa"/>
            <w:gridSpan w:val="2"/>
            <w:vMerge w:val="restart"/>
            <w:noWrap/>
            <w:vAlign w:val="center"/>
          </w:tcPr>
          <w:p>
            <w:pPr>
              <w:widowControl/>
              <w:jc w:val="center"/>
              <w:rPr>
                <w:kern w:val="0"/>
                <w:sz w:val="18"/>
                <w:szCs w:val="18"/>
              </w:rPr>
            </w:pPr>
            <w:r>
              <w:rPr>
                <w:rFonts w:hint="eastAsia"/>
                <w:kern w:val="0"/>
                <w:sz w:val="18"/>
                <w:szCs w:val="18"/>
              </w:rPr>
              <w:t>经济效益指标</w:t>
            </w:r>
          </w:p>
        </w:tc>
        <w:tc>
          <w:tcPr>
            <w:tcW w:w="842" w:type="dxa"/>
            <w:noWrap/>
            <w:vAlign w:val="center"/>
          </w:tcPr>
          <w:p>
            <w:pPr>
              <w:widowControl/>
              <w:jc w:val="left"/>
              <w:rPr>
                <w:kern w:val="0"/>
                <w:sz w:val="18"/>
                <w:szCs w:val="18"/>
              </w:rPr>
            </w:pPr>
            <w:r>
              <w:rPr>
                <w:rFonts w:hint="eastAsia"/>
                <w:kern w:val="0"/>
                <w:sz w:val="18"/>
                <w:szCs w:val="18"/>
              </w:rPr>
              <w:t>中央财政补助经费使用率</w:t>
            </w:r>
          </w:p>
        </w:tc>
        <w:tc>
          <w:tcPr>
            <w:tcW w:w="1417" w:type="dxa"/>
            <w:gridSpan w:val="2"/>
            <w:noWrap/>
            <w:vAlign w:val="center"/>
          </w:tcPr>
          <w:p>
            <w:pPr>
              <w:widowControl/>
              <w:jc w:val="center"/>
              <w:rPr>
                <w:kern w:val="0"/>
                <w:sz w:val="18"/>
                <w:szCs w:val="18"/>
              </w:rPr>
            </w:pPr>
            <w:r>
              <w:rPr>
                <w:kern w:val="0"/>
                <w:sz w:val="18"/>
                <w:szCs w:val="18"/>
              </w:rPr>
              <w:t>=100%</w:t>
            </w:r>
          </w:p>
        </w:tc>
        <w:tc>
          <w:tcPr>
            <w:tcW w:w="1406" w:type="dxa"/>
            <w:noWrap/>
            <w:vAlign w:val="center"/>
          </w:tcPr>
          <w:p>
            <w:pPr>
              <w:widowControl/>
              <w:jc w:val="left"/>
              <w:rPr>
                <w:kern w:val="0"/>
                <w:sz w:val="18"/>
                <w:szCs w:val="18"/>
              </w:rPr>
            </w:pPr>
            <w:r>
              <w:rPr>
                <w:rFonts w:hint="eastAsia"/>
                <w:kern w:val="0"/>
                <w:sz w:val="18"/>
                <w:szCs w:val="18"/>
              </w:rPr>
              <w:t>中央财政补助经费使用率</w:t>
            </w:r>
            <w:r>
              <w:rPr>
                <w:kern w:val="0"/>
                <w:sz w:val="18"/>
                <w:szCs w:val="18"/>
              </w:rPr>
              <w:t>100%</w:t>
            </w:r>
          </w:p>
        </w:tc>
        <w:tc>
          <w:tcPr>
            <w:tcW w:w="2049" w:type="dxa"/>
            <w:gridSpan w:val="3"/>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jc w:val="left"/>
              <w:rPr>
                <w:kern w:val="0"/>
                <w:sz w:val="18"/>
                <w:szCs w:val="18"/>
              </w:rPr>
            </w:pPr>
          </w:p>
        </w:tc>
        <w:tc>
          <w:tcPr>
            <w:tcW w:w="842" w:type="dxa"/>
            <w:vMerge w:val="continue"/>
            <w:noWrap w:val="0"/>
            <w:vAlign w:val="center"/>
          </w:tcPr>
          <w:p>
            <w:pPr>
              <w:widowControl/>
              <w:jc w:val="left"/>
              <w:rPr>
                <w:kern w:val="0"/>
                <w:sz w:val="18"/>
                <w:szCs w:val="18"/>
              </w:rPr>
            </w:pPr>
          </w:p>
        </w:tc>
        <w:tc>
          <w:tcPr>
            <w:tcW w:w="1483" w:type="dxa"/>
            <w:gridSpan w:val="2"/>
            <w:vMerge w:val="continue"/>
            <w:noWrap w:val="0"/>
            <w:vAlign w:val="center"/>
          </w:tcPr>
          <w:p>
            <w:pPr>
              <w:widowControl/>
              <w:jc w:val="left"/>
              <w:rPr>
                <w:kern w:val="0"/>
                <w:sz w:val="18"/>
                <w:szCs w:val="18"/>
              </w:rPr>
            </w:pPr>
          </w:p>
        </w:tc>
        <w:tc>
          <w:tcPr>
            <w:tcW w:w="842" w:type="dxa"/>
            <w:noWrap/>
            <w:vAlign w:val="center"/>
          </w:tcPr>
          <w:p>
            <w:pPr>
              <w:widowControl/>
              <w:jc w:val="left"/>
              <w:rPr>
                <w:kern w:val="0"/>
                <w:sz w:val="18"/>
                <w:szCs w:val="18"/>
              </w:rPr>
            </w:pPr>
            <w:r>
              <w:rPr>
                <w:rFonts w:hint="eastAsia"/>
                <w:kern w:val="0"/>
                <w:sz w:val="18"/>
                <w:szCs w:val="18"/>
              </w:rPr>
              <w:t>资金使用重大违规违纪问题</w:t>
            </w:r>
          </w:p>
        </w:tc>
        <w:tc>
          <w:tcPr>
            <w:tcW w:w="1417" w:type="dxa"/>
            <w:gridSpan w:val="2"/>
            <w:noWrap/>
            <w:vAlign w:val="center"/>
          </w:tcPr>
          <w:p>
            <w:pPr>
              <w:widowControl/>
              <w:jc w:val="center"/>
              <w:rPr>
                <w:kern w:val="0"/>
                <w:sz w:val="18"/>
                <w:szCs w:val="18"/>
              </w:rPr>
            </w:pPr>
            <w:r>
              <w:rPr>
                <w:rFonts w:hint="eastAsia"/>
                <w:kern w:val="0"/>
                <w:sz w:val="18"/>
                <w:szCs w:val="18"/>
              </w:rPr>
              <w:t>无</w:t>
            </w:r>
          </w:p>
        </w:tc>
        <w:tc>
          <w:tcPr>
            <w:tcW w:w="1406" w:type="dxa"/>
            <w:noWrap/>
            <w:vAlign w:val="center"/>
          </w:tcPr>
          <w:p>
            <w:pPr>
              <w:widowControl/>
              <w:jc w:val="left"/>
              <w:rPr>
                <w:kern w:val="0"/>
                <w:sz w:val="18"/>
                <w:szCs w:val="18"/>
              </w:rPr>
            </w:pPr>
            <w:r>
              <w:rPr>
                <w:rFonts w:hint="eastAsia"/>
                <w:kern w:val="0"/>
                <w:sz w:val="18"/>
                <w:szCs w:val="18"/>
              </w:rPr>
              <w:t>无资金使用重大违规违纪问题</w:t>
            </w:r>
          </w:p>
        </w:tc>
        <w:tc>
          <w:tcPr>
            <w:tcW w:w="2049" w:type="dxa"/>
            <w:gridSpan w:val="3"/>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jc w:val="left"/>
              <w:rPr>
                <w:kern w:val="0"/>
                <w:sz w:val="18"/>
                <w:szCs w:val="18"/>
              </w:rPr>
            </w:pPr>
          </w:p>
        </w:tc>
        <w:tc>
          <w:tcPr>
            <w:tcW w:w="842" w:type="dxa"/>
            <w:vMerge w:val="continue"/>
            <w:noWrap w:val="0"/>
            <w:vAlign w:val="center"/>
          </w:tcPr>
          <w:p>
            <w:pPr>
              <w:widowControl/>
              <w:jc w:val="left"/>
              <w:rPr>
                <w:kern w:val="0"/>
                <w:sz w:val="18"/>
                <w:szCs w:val="18"/>
              </w:rPr>
            </w:pPr>
          </w:p>
        </w:tc>
        <w:tc>
          <w:tcPr>
            <w:tcW w:w="1483" w:type="dxa"/>
            <w:gridSpan w:val="2"/>
            <w:noWrap/>
            <w:vAlign w:val="center"/>
          </w:tcPr>
          <w:p>
            <w:pPr>
              <w:widowControl/>
              <w:jc w:val="center"/>
              <w:rPr>
                <w:kern w:val="0"/>
                <w:sz w:val="18"/>
                <w:szCs w:val="18"/>
              </w:rPr>
            </w:pPr>
            <w:r>
              <w:rPr>
                <w:rFonts w:hint="eastAsia"/>
                <w:kern w:val="0"/>
                <w:sz w:val="18"/>
                <w:szCs w:val="18"/>
              </w:rPr>
              <w:t>社会效益指标</w:t>
            </w:r>
          </w:p>
        </w:tc>
        <w:tc>
          <w:tcPr>
            <w:tcW w:w="842" w:type="dxa"/>
            <w:noWrap/>
            <w:vAlign w:val="center"/>
          </w:tcPr>
          <w:p>
            <w:pPr>
              <w:widowControl/>
              <w:jc w:val="left"/>
              <w:rPr>
                <w:kern w:val="0"/>
                <w:sz w:val="18"/>
                <w:szCs w:val="18"/>
              </w:rPr>
            </w:pPr>
            <w:r>
              <w:rPr>
                <w:rFonts w:hint="eastAsia"/>
                <w:kern w:val="0"/>
                <w:sz w:val="18"/>
                <w:szCs w:val="18"/>
              </w:rPr>
              <w:t>对粮食安全和农产品产地环境质量安全影响</w:t>
            </w:r>
          </w:p>
        </w:tc>
        <w:tc>
          <w:tcPr>
            <w:tcW w:w="1417" w:type="dxa"/>
            <w:gridSpan w:val="2"/>
            <w:noWrap/>
            <w:vAlign w:val="center"/>
          </w:tcPr>
          <w:p>
            <w:pPr>
              <w:widowControl/>
              <w:jc w:val="center"/>
              <w:rPr>
                <w:kern w:val="0"/>
                <w:sz w:val="18"/>
                <w:szCs w:val="18"/>
              </w:rPr>
            </w:pPr>
            <w:r>
              <w:rPr>
                <w:rFonts w:hint="eastAsia"/>
                <w:kern w:val="0"/>
                <w:sz w:val="18"/>
                <w:szCs w:val="18"/>
              </w:rPr>
              <w:t>确保安全</w:t>
            </w:r>
          </w:p>
        </w:tc>
        <w:tc>
          <w:tcPr>
            <w:tcW w:w="1406" w:type="dxa"/>
            <w:noWrap/>
            <w:vAlign w:val="center"/>
          </w:tcPr>
          <w:p>
            <w:pPr>
              <w:widowControl/>
              <w:rPr>
                <w:kern w:val="0"/>
                <w:sz w:val="18"/>
                <w:szCs w:val="18"/>
              </w:rPr>
            </w:pPr>
            <w:r>
              <w:rPr>
                <w:rFonts w:hint="eastAsia"/>
                <w:kern w:val="0"/>
                <w:sz w:val="18"/>
                <w:szCs w:val="18"/>
              </w:rPr>
              <w:t>受污染耕地安全利用率</w:t>
            </w:r>
            <w:r>
              <w:rPr>
                <w:kern w:val="0"/>
                <w:sz w:val="18"/>
                <w:szCs w:val="18"/>
              </w:rPr>
              <w:t>100%</w:t>
            </w:r>
            <w:r>
              <w:rPr>
                <w:rFonts w:hint="eastAsia"/>
                <w:kern w:val="0"/>
                <w:sz w:val="18"/>
                <w:szCs w:val="18"/>
              </w:rPr>
              <w:t>。</w:t>
            </w:r>
          </w:p>
        </w:tc>
        <w:tc>
          <w:tcPr>
            <w:tcW w:w="2049" w:type="dxa"/>
            <w:gridSpan w:val="3"/>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jc w:val="left"/>
              <w:rPr>
                <w:kern w:val="0"/>
                <w:sz w:val="18"/>
                <w:szCs w:val="18"/>
              </w:rPr>
            </w:pPr>
          </w:p>
        </w:tc>
        <w:tc>
          <w:tcPr>
            <w:tcW w:w="842" w:type="dxa"/>
            <w:noWrap/>
            <w:vAlign w:val="center"/>
          </w:tcPr>
          <w:p>
            <w:pPr>
              <w:widowControl/>
              <w:jc w:val="center"/>
              <w:rPr>
                <w:kern w:val="0"/>
                <w:sz w:val="18"/>
                <w:szCs w:val="18"/>
              </w:rPr>
            </w:pPr>
            <w:r>
              <w:rPr>
                <w:rFonts w:hint="eastAsia"/>
                <w:kern w:val="0"/>
                <w:sz w:val="18"/>
                <w:szCs w:val="18"/>
              </w:rPr>
              <w:t>满意度</w:t>
            </w:r>
          </w:p>
          <w:p>
            <w:pPr>
              <w:widowControl/>
              <w:jc w:val="center"/>
              <w:rPr>
                <w:kern w:val="0"/>
                <w:sz w:val="18"/>
                <w:szCs w:val="18"/>
              </w:rPr>
            </w:pPr>
            <w:r>
              <w:rPr>
                <w:rFonts w:hint="eastAsia"/>
                <w:kern w:val="0"/>
                <w:sz w:val="18"/>
                <w:szCs w:val="18"/>
              </w:rPr>
              <w:t>指标</w:t>
            </w:r>
          </w:p>
        </w:tc>
        <w:tc>
          <w:tcPr>
            <w:tcW w:w="1483" w:type="dxa"/>
            <w:gridSpan w:val="2"/>
            <w:noWrap/>
            <w:vAlign w:val="center"/>
          </w:tcPr>
          <w:p>
            <w:pPr>
              <w:widowControl/>
              <w:jc w:val="center"/>
              <w:rPr>
                <w:kern w:val="0"/>
                <w:sz w:val="18"/>
                <w:szCs w:val="18"/>
              </w:rPr>
            </w:pPr>
            <w:r>
              <w:rPr>
                <w:rFonts w:hint="eastAsia"/>
                <w:kern w:val="0"/>
                <w:sz w:val="18"/>
                <w:szCs w:val="18"/>
              </w:rPr>
              <w:t>满意度指标</w:t>
            </w:r>
          </w:p>
        </w:tc>
        <w:tc>
          <w:tcPr>
            <w:tcW w:w="842" w:type="dxa"/>
            <w:noWrap/>
            <w:vAlign w:val="center"/>
          </w:tcPr>
          <w:p>
            <w:pPr>
              <w:widowControl/>
              <w:jc w:val="left"/>
              <w:rPr>
                <w:kern w:val="0"/>
                <w:sz w:val="18"/>
                <w:szCs w:val="18"/>
              </w:rPr>
            </w:pPr>
            <w:r>
              <w:rPr>
                <w:rFonts w:hint="eastAsia"/>
                <w:kern w:val="0"/>
                <w:sz w:val="18"/>
                <w:szCs w:val="18"/>
              </w:rPr>
              <w:t>服务对象满意度</w:t>
            </w:r>
          </w:p>
        </w:tc>
        <w:tc>
          <w:tcPr>
            <w:tcW w:w="1417" w:type="dxa"/>
            <w:gridSpan w:val="2"/>
            <w:noWrap/>
            <w:vAlign w:val="center"/>
          </w:tcPr>
          <w:p>
            <w:pPr>
              <w:widowControl/>
              <w:jc w:val="center"/>
              <w:rPr>
                <w:kern w:val="0"/>
                <w:sz w:val="18"/>
                <w:szCs w:val="18"/>
              </w:rPr>
            </w:pPr>
            <w:r>
              <w:rPr>
                <w:rFonts w:hint="eastAsia"/>
                <w:kern w:val="0"/>
                <w:sz w:val="18"/>
                <w:szCs w:val="18"/>
              </w:rPr>
              <w:t>满意</w:t>
            </w:r>
          </w:p>
        </w:tc>
        <w:tc>
          <w:tcPr>
            <w:tcW w:w="1406" w:type="dxa"/>
            <w:noWrap/>
            <w:vAlign w:val="center"/>
          </w:tcPr>
          <w:p>
            <w:pPr>
              <w:widowControl/>
              <w:rPr>
                <w:kern w:val="0"/>
                <w:sz w:val="18"/>
                <w:szCs w:val="18"/>
              </w:rPr>
            </w:pPr>
            <w:r>
              <w:rPr>
                <w:rFonts w:hint="eastAsia"/>
                <w:kern w:val="0"/>
                <w:sz w:val="18"/>
                <w:szCs w:val="18"/>
              </w:rPr>
              <w:t>资金使用无重大违规违纪问题</w:t>
            </w:r>
          </w:p>
        </w:tc>
        <w:tc>
          <w:tcPr>
            <w:tcW w:w="2049" w:type="dxa"/>
            <w:gridSpan w:val="3"/>
            <w:noWrap/>
            <w:vAlign w:val="center"/>
          </w:tcPr>
          <w:p>
            <w:pPr>
              <w:widowControl/>
              <w:jc w:val="center"/>
              <w:rPr>
                <w:kern w:val="0"/>
                <w:sz w:val="18"/>
                <w:szCs w:val="18"/>
              </w:rPr>
            </w:pPr>
          </w:p>
        </w:tc>
      </w:tr>
    </w:tbl>
    <w:p>
      <w:pPr>
        <w:spacing w:line="600" w:lineRule="exact"/>
        <w:rPr>
          <w:sz w:val="32"/>
          <w:szCs w:val="32"/>
        </w:rPr>
      </w:pPr>
    </w:p>
    <w:p/>
    <w:p>
      <w:pPr>
        <w:pStyle w:val="2"/>
        <w:spacing w:line="600" w:lineRule="exac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8</w:t>
      </w:r>
    </w:p>
    <w:p>
      <w:pPr>
        <w:adjustRightInd w:val="0"/>
        <w:snapToGrid w:val="0"/>
        <w:spacing w:line="600" w:lineRule="exact"/>
        <w:jc w:val="center"/>
        <w:rPr>
          <w:rFonts w:eastAsia="方正仿宋_GBK"/>
          <w:sz w:val="32"/>
          <w:szCs w:val="32"/>
        </w:rPr>
      </w:pPr>
    </w:p>
    <w:p>
      <w:pPr>
        <w:adjustRightInd w:val="0"/>
        <w:snapToGrid w:val="0"/>
        <w:spacing w:line="600" w:lineRule="exact"/>
        <w:jc w:val="center"/>
        <w:rPr>
          <w:rFonts w:eastAsia="方正小标宋_GBK"/>
          <w:kern w:val="0"/>
          <w:sz w:val="40"/>
          <w:szCs w:val="32"/>
        </w:rPr>
      </w:pPr>
      <w:r>
        <w:rPr>
          <w:rFonts w:eastAsia="方正小标宋_GBK"/>
          <w:kern w:val="0"/>
          <w:sz w:val="40"/>
          <w:szCs w:val="32"/>
        </w:rPr>
        <w:t>2020</w:t>
      </w:r>
      <w:r>
        <w:rPr>
          <w:rFonts w:hint="eastAsia" w:eastAsia="方正小标宋_GBK"/>
          <w:kern w:val="0"/>
          <w:sz w:val="40"/>
          <w:szCs w:val="32"/>
        </w:rPr>
        <w:t>年市级项目支出绩效自评报告</w:t>
      </w:r>
    </w:p>
    <w:p>
      <w:pPr>
        <w:adjustRightInd w:val="0"/>
        <w:snapToGrid w:val="0"/>
        <w:spacing w:line="600" w:lineRule="exact"/>
        <w:jc w:val="center"/>
        <w:rPr>
          <w:rFonts w:eastAsia="方正楷体_GBK"/>
          <w:b/>
          <w:sz w:val="32"/>
          <w:szCs w:val="32"/>
        </w:rPr>
      </w:pPr>
      <w:r>
        <w:rPr>
          <w:rFonts w:hint="eastAsia" w:eastAsia="方正楷体_GBK"/>
          <w:b/>
          <w:sz w:val="32"/>
          <w:szCs w:val="32"/>
        </w:rPr>
        <w:t>（农业公共安全突发应急处置系统项目）</w:t>
      </w:r>
    </w:p>
    <w:p>
      <w:pPr>
        <w:pStyle w:val="2"/>
        <w:adjustRightInd w:val="0"/>
        <w:snapToGrid w:val="0"/>
        <w:spacing w:line="600" w:lineRule="exact"/>
        <w:rPr>
          <w:rFonts w:eastAsia="方正黑体_GBK"/>
          <w:sz w:val="32"/>
          <w:szCs w:val="32"/>
        </w:rPr>
      </w:pPr>
    </w:p>
    <w:p>
      <w:pPr>
        <w:adjustRightInd w:val="0"/>
        <w:snapToGrid w:val="0"/>
        <w:spacing w:line="600" w:lineRule="exact"/>
        <w:jc w:val="center"/>
        <w:rPr>
          <w:rFonts w:eastAsia="方正黑体_GBK"/>
          <w:sz w:val="32"/>
          <w:szCs w:val="32"/>
        </w:rPr>
      </w:pPr>
      <w:r>
        <w:rPr>
          <w:rFonts w:hint="eastAsia" w:eastAsia="方正黑体_GBK"/>
          <w:sz w:val="32"/>
          <w:szCs w:val="32"/>
        </w:rPr>
        <w:t>前</w:t>
      </w:r>
      <w:r>
        <w:rPr>
          <w:rFonts w:eastAsia="方正黑体_GBK"/>
          <w:sz w:val="32"/>
          <w:szCs w:val="32"/>
        </w:rPr>
        <w:t xml:space="preserve">  </w:t>
      </w:r>
      <w:r>
        <w:rPr>
          <w:rFonts w:hint="eastAsia" w:eastAsia="方正黑体_GBK"/>
          <w:sz w:val="32"/>
          <w:szCs w:val="32"/>
        </w:rPr>
        <w:t>言</w:t>
      </w:r>
    </w:p>
    <w:p>
      <w:pPr>
        <w:adjustRightInd w:val="0"/>
        <w:snapToGrid w:val="0"/>
        <w:spacing w:line="600" w:lineRule="exact"/>
        <w:ind w:firstLine="640" w:firstLineChars="200"/>
        <w:rPr>
          <w:rFonts w:eastAsia="方正黑体_GBK"/>
          <w:sz w:val="32"/>
          <w:szCs w:val="32"/>
        </w:rPr>
      </w:pPr>
      <w:r>
        <w:rPr>
          <w:rFonts w:hint="eastAsia" w:eastAsia="方正黑体_GBK"/>
          <w:sz w:val="32"/>
          <w:szCs w:val="32"/>
        </w:rPr>
        <w:t>一、项目基本情况</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（一）概况</w:t>
      </w:r>
    </w:p>
    <w:p>
      <w:pPr>
        <w:pStyle w:val="2"/>
        <w:adjustRightInd w:val="0"/>
        <w:snapToGrid w:val="0"/>
        <w:spacing w:line="600" w:lineRule="exact"/>
        <w:ind w:firstLine="640" w:firstLineChars="200"/>
        <w:rPr>
          <w:rFonts w:eastAsia="方正仿宋_GBK"/>
          <w:b/>
          <w:sz w:val="32"/>
          <w:szCs w:val="32"/>
        </w:rPr>
      </w:pPr>
      <w:r>
        <w:rPr>
          <w:rFonts w:eastAsia="方正仿宋_GBK"/>
          <w:b/>
          <w:sz w:val="32"/>
          <w:szCs w:val="32"/>
        </w:rPr>
        <w:t>1</w:t>
      </w:r>
      <w:r>
        <w:rPr>
          <w:rFonts w:hint="eastAsia" w:eastAsia="方正仿宋_GBK"/>
          <w:b/>
          <w:sz w:val="32"/>
          <w:szCs w:val="32"/>
        </w:rPr>
        <w:t>．立项背景及目的</w:t>
      </w:r>
    </w:p>
    <w:p>
      <w:pPr>
        <w:adjustRightInd w:val="0"/>
        <w:snapToGrid w:val="0"/>
        <w:spacing w:line="600" w:lineRule="exact"/>
        <w:ind w:firstLine="640" w:firstLineChars="200"/>
        <w:rPr>
          <w:rFonts w:eastAsia="方正仿宋_GBK"/>
          <w:sz w:val="32"/>
          <w:szCs w:val="32"/>
        </w:rPr>
      </w:pPr>
      <w:r>
        <w:rPr>
          <w:rFonts w:hint="eastAsia" w:eastAsia="方正仿宋_GBK"/>
          <w:sz w:val="32"/>
          <w:szCs w:val="32"/>
        </w:rPr>
        <w:t>为加快建设农业公共安全突发事件应急处置系统，提高全省农业公共安全突发事件应急处置和防控指挥调度会商协同能力，实现管理现代化和决策的科学性。根据省农业农村厅的统一安排</w:t>
      </w:r>
      <w:r>
        <w:rPr>
          <w:rFonts w:hint="eastAsia" w:eastAsia="方正仿宋_GBK"/>
          <w:spacing w:val="-8"/>
          <w:sz w:val="32"/>
          <w:szCs w:val="32"/>
        </w:rPr>
        <w:t>部署，需在全省范围内建设农业公共安全突发事件应急处置系统。</w:t>
      </w:r>
    </w:p>
    <w:p>
      <w:pPr>
        <w:pStyle w:val="2"/>
        <w:adjustRightInd w:val="0"/>
        <w:snapToGrid w:val="0"/>
        <w:spacing w:line="600" w:lineRule="exact"/>
        <w:ind w:firstLine="640" w:firstLineChars="200"/>
        <w:rPr>
          <w:rFonts w:eastAsia="方正仿宋_GBK"/>
          <w:b/>
          <w:sz w:val="32"/>
          <w:szCs w:val="32"/>
        </w:rPr>
      </w:pPr>
      <w:r>
        <w:rPr>
          <w:rFonts w:eastAsia="方正仿宋_GBK"/>
          <w:b/>
          <w:sz w:val="32"/>
          <w:szCs w:val="32"/>
        </w:rPr>
        <w:t>2</w:t>
      </w:r>
      <w:r>
        <w:rPr>
          <w:rFonts w:hint="eastAsia" w:eastAsia="方正仿宋_GBK"/>
          <w:b/>
          <w:sz w:val="32"/>
          <w:szCs w:val="32"/>
        </w:rPr>
        <w:t>．预算资金来源及使用情况</w:t>
      </w:r>
    </w:p>
    <w:p>
      <w:pPr>
        <w:adjustRightInd w:val="0"/>
        <w:snapToGrid w:val="0"/>
        <w:spacing w:line="600" w:lineRule="exact"/>
        <w:ind w:firstLine="640" w:firstLineChars="200"/>
        <w:rPr>
          <w:rFonts w:eastAsia="方正仿宋_GBK"/>
          <w:sz w:val="32"/>
          <w:szCs w:val="32"/>
        </w:rPr>
      </w:pPr>
      <w:r>
        <w:rPr>
          <w:rFonts w:hint="eastAsia" w:eastAsia="方正仿宋_GBK"/>
          <w:sz w:val="32"/>
          <w:szCs w:val="32"/>
        </w:rPr>
        <w:t>根据《四川省财政厅　四川省农业农村厅关于提前下达</w:t>
      </w:r>
      <w:r>
        <w:rPr>
          <w:rFonts w:eastAsia="方正仿宋_GBK"/>
          <w:sz w:val="32"/>
          <w:szCs w:val="32"/>
        </w:rPr>
        <w:t>2020</w:t>
      </w:r>
      <w:r>
        <w:rPr>
          <w:rFonts w:hint="eastAsia" w:eastAsia="方正仿宋_GBK"/>
          <w:sz w:val="32"/>
          <w:szCs w:val="32"/>
        </w:rPr>
        <w:t>年省级财政农业公共安全与资源保护利用工程共同财政事权转移支付资金的通知》（川财农〔</w:t>
      </w:r>
      <w:r>
        <w:rPr>
          <w:rFonts w:eastAsia="方正仿宋_GBK"/>
          <w:sz w:val="32"/>
          <w:szCs w:val="32"/>
        </w:rPr>
        <w:t>2019</w:t>
      </w:r>
      <w:r>
        <w:rPr>
          <w:rFonts w:hint="eastAsia" w:eastAsia="方正仿宋_GBK"/>
          <w:sz w:val="32"/>
          <w:szCs w:val="32"/>
        </w:rPr>
        <w:t>〕</w:t>
      </w:r>
      <w:r>
        <w:rPr>
          <w:rFonts w:eastAsia="方正仿宋_GBK"/>
          <w:sz w:val="32"/>
          <w:szCs w:val="32"/>
        </w:rPr>
        <w:t>207</w:t>
      </w:r>
      <w:r>
        <w:rPr>
          <w:rFonts w:hint="eastAsia" w:eastAsia="方正仿宋_GBK"/>
          <w:sz w:val="32"/>
          <w:szCs w:val="32"/>
        </w:rPr>
        <w:t>号），省农业农村厅拨付我市农业公共安全突发应急处置系统建设经费</w:t>
      </w:r>
      <w:r>
        <w:rPr>
          <w:rFonts w:eastAsia="方正仿宋_GBK"/>
          <w:sz w:val="32"/>
          <w:szCs w:val="32"/>
        </w:rPr>
        <w:t>69</w:t>
      </w:r>
      <w:r>
        <w:rPr>
          <w:rFonts w:hint="eastAsia" w:eastAsia="方正仿宋_GBK"/>
          <w:sz w:val="32"/>
          <w:szCs w:val="32"/>
        </w:rPr>
        <w:t>万元，其中市本级</w:t>
      </w:r>
      <w:r>
        <w:rPr>
          <w:rFonts w:eastAsia="方正仿宋_GBK"/>
          <w:sz w:val="32"/>
          <w:szCs w:val="32"/>
        </w:rPr>
        <w:t>45</w:t>
      </w:r>
      <w:r>
        <w:rPr>
          <w:rFonts w:hint="eastAsia" w:eastAsia="方正仿宋_GBK"/>
          <w:sz w:val="32"/>
          <w:szCs w:val="32"/>
        </w:rPr>
        <w:t>万元，各县（区）各</w:t>
      </w:r>
      <w:r>
        <w:rPr>
          <w:rFonts w:eastAsia="方正仿宋_GBK"/>
          <w:sz w:val="32"/>
          <w:szCs w:val="32"/>
        </w:rPr>
        <w:t>8</w:t>
      </w:r>
      <w:r>
        <w:rPr>
          <w:rFonts w:hint="eastAsia" w:eastAsia="方正仿宋_GBK"/>
          <w:sz w:val="32"/>
          <w:szCs w:val="32"/>
        </w:rPr>
        <w:t>万元。市农业农村局通过竞争性磋商的方式政府采购，四川理德泰克科技有限公司中标，中标价</w:t>
      </w:r>
      <w:r>
        <w:rPr>
          <w:rFonts w:eastAsia="方正仿宋_GBK"/>
          <w:sz w:val="32"/>
          <w:szCs w:val="32"/>
        </w:rPr>
        <w:t>43.6</w:t>
      </w:r>
      <w:r>
        <w:rPr>
          <w:rFonts w:hint="eastAsia" w:eastAsia="方正仿宋_GBK"/>
          <w:sz w:val="32"/>
          <w:szCs w:val="32"/>
        </w:rPr>
        <w:t>万元。按照</w:t>
      </w:r>
      <w:r>
        <w:rPr>
          <w:rFonts w:eastAsia="方正仿宋_GBK"/>
          <w:sz w:val="32"/>
          <w:szCs w:val="32"/>
        </w:rPr>
        <w:t>2020</w:t>
      </w:r>
      <w:r>
        <w:rPr>
          <w:rFonts w:hint="eastAsia" w:eastAsia="方正仿宋_GBK"/>
          <w:sz w:val="32"/>
          <w:szCs w:val="32"/>
        </w:rPr>
        <w:t>年</w:t>
      </w:r>
      <w:r>
        <w:rPr>
          <w:rFonts w:eastAsia="方正仿宋_GBK"/>
          <w:sz w:val="32"/>
          <w:szCs w:val="32"/>
        </w:rPr>
        <w:t>5</w:t>
      </w:r>
      <w:r>
        <w:rPr>
          <w:rFonts w:hint="eastAsia" w:eastAsia="方正仿宋_GBK"/>
          <w:sz w:val="32"/>
          <w:szCs w:val="32"/>
        </w:rPr>
        <w:t>月</w:t>
      </w:r>
      <w:r>
        <w:rPr>
          <w:rFonts w:eastAsia="方正仿宋_GBK"/>
          <w:sz w:val="32"/>
          <w:szCs w:val="32"/>
        </w:rPr>
        <w:t>25</w:t>
      </w:r>
      <w:r>
        <w:rPr>
          <w:rFonts w:hint="eastAsia" w:eastAsia="方正仿宋_GBK"/>
          <w:sz w:val="32"/>
          <w:szCs w:val="32"/>
        </w:rPr>
        <w:t>日与中标公司签订的合同已支付</w:t>
      </w:r>
      <w:r>
        <w:rPr>
          <w:rFonts w:eastAsia="方正仿宋_GBK"/>
          <w:sz w:val="32"/>
          <w:szCs w:val="32"/>
        </w:rPr>
        <w:t>37.06</w:t>
      </w:r>
      <w:r>
        <w:rPr>
          <w:rFonts w:hint="eastAsia" w:eastAsia="方正仿宋_GBK"/>
          <w:sz w:val="32"/>
          <w:szCs w:val="32"/>
        </w:rPr>
        <w:t>万元。剩余货款分别于</w:t>
      </w:r>
      <w:r>
        <w:rPr>
          <w:rFonts w:eastAsia="方正仿宋_GBK"/>
          <w:sz w:val="32"/>
          <w:szCs w:val="32"/>
        </w:rPr>
        <w:t>2021</w:t>
      </w:r>
      <w:r>
        <w:rPr>
          <w:rFonts w:hint="eastAsia" w:eastAsia="方正仿宋_GBK"/>
          <w:sz w:val="32"/>
          <w:szCs w:val="32"/>
        </w:rPr>
        <w:t>年</w:t>
      </w:r>
      <w:r>
        <w:rPr>
          <w:rFonts w:eastAsia="方正仿宋_GBK"/>
          <w:sz w:val="32"/>
          <w:szCs w:val="32"/>
        </w:rPr>
        <w:t>5</w:t>
      </w:r>
      <w:r>
        <w:rPr>
          <w:rFonts w:hint="eastAsia" w:eastAsia="方正仿宋_GBK"/>
          <w:sz w:val="32"/>
          <w:szCs w:val="32"/>
        </w:rPr>
        <w:t>月</w:t>
      </w:r>
      <w:r>
        <w:rPr>
          <w:rFonts w:eastAsia="方正仿宋_GBK"/>
          <w:sz w:val="32"/>
          <w:szCs w:val="32"/>
        </w:rPr>
        <w:t>25</w:t>
      </w:r>
      <w:r>
        <w:rPr>
          <w:rFonts w:hint="eastAsia" w:eastAsia="方正仿宋_GBK"/>
          <w:sz w:val="32"/>
          <w:szCs w:val="32"/>
        </w:rPr>
        <w:t>日后支付合同总价的</w:t>
      </w:r>
      <w:r>
        <w:rPr>
          <w:rFonts w:eastAsia="方正仿宋_GBK"/>
          <w:sz w:val="32"/>
          <w:szCs w:val="32"/>
        </w:rPr>
        <w:t>10%</w:t>
      </w:r>
      <w:r>
        <w:rPr>
          <w:rFonts w:hint="eastAsia" w:eastAsia="方正仿宋_GBK"/>
          <w:sz w:val="32"/>
          <w:szCs w:val="32"/>
        </w:rPr>
        <w:t>，</w:t>
      </w:r>
      <w:r>
        <w:rPr>
          <w:rFonts w:eastAsia="方正仿宋_GBK"/>
          <w:sz w:val="32"/>
          <w:szCs w:val="32"/>
        </w:rPr>
        <w:t>2022</w:t>
      </w:r>
      <w:r>
        <w:rPr>
          <w:rFonts w:hint="eastAsia" w:eastAsia="方正仿宋_GBK"/>
          <w:sz w:val="32"/>
          <w:szCs w:val="32"/>
        </w:rPr>
        <w:t>年</w:t>
      </w:r>
      <w:r>
        <w:rPr>
          <w:rFonts w:eastAsia="方正仿宋_GBK"/>
          <w:sz w:val="32"/>
          <w:szCs w:val="32"/>
        </w:rPr>
        <w:t>5</w:t>
      </w:r>
      <w:r>
        <w:rPr>
          <w:rFonts w:hint="eastAsia" w:eastAsia="方正仿宋_GBK"/>
          <w:sz w:val="32"/>
          <w:szCs w:val="32"/>
        </w:rPr>
        <w:t>月</w:t>
      </w:r>
      <w:r>
        <w:rPr>
          <w:rFonts w:eastAsia="方正仿宋_GBK"/>
          <w:sz w:val="32"/>
          <w:szCs w:val="32"/>
        </w:rPr>
        <w:t>25</w:t>
      </w:r>
      <w:r>
        <w:rPr>
          <w:rFonts w:hint="eastAsia" w:eastAsia="方正仿宋_GBK"/>
          <w:sz w:val="32"/>
          <w:szCs w:val="32"/>
        </w:rPr>
        <w:t>日后支付合同总价的</w:t>
      </w:r>
      <w:r>
        <w:rPr>
          <w:rFonts w:eastAsia="方正仿宋_GBK"/>
          <w:sz w:val="32"/>
          <w:szCs w:val="32"/>
        </w:rPr>
        <w:t>5%</w:t>
      </w:r>
      <w:r>
        <w:rPr>
          <w:rFonts w:hint="eastAsia" w:eastAsia="方正仿宋_GBK"/>
          <w:sz w:val="32"/>
          <w:szCs w:val="32"/>
        </w:rPr>
        <w:t>。</w:t>
      </w:r>
    </w:p>
    <w:p>
      <w:pPr>
        <w:pStyle w:val="2"/>
        <w:adjustRightInd w:val="0"/>
        <w:snapToGrid w:val="0"/>
        <w:spacing w:line="600" w:lineRule="exact"/>
        <w:ind w:firstLine="640" w:firstLineChars="200"/>
        <w:rPr>
          <w:rFonts w:eastAsia="方正仿宋_GBK"/>
          <w:b/>
          <w:sz w:val="32"/>
          <w:szCs w:val="32"/>
        </w:rPr>
      </w:pPr>
      <w:r>
        <w:rPr>
          <w:rFonts w:eastAsia="方正仿宋_GBK"/>
          <w:b/>
          <w:sz w:val="32"/>
          <w:szCs w:val="32"/>
        </w:rPr>
        <w:t>3</w:t>
      </w:r>
      <w:r>
        <w:rPr>
          <w:rFonts w:hint="eastAsia" w:eastAsia="方正仿宋_GBK"/>
          <w:b/>
          <w:sz w:val="32"/>
          <w:szCs w:val="32"/>
        </w:rPr>
        <w:t>．实施情况（项目完成情况）</w:t>
      </w:r>
    </w:p>
    <w:p>
      <w:pPr>
        <w:adjustRightInd w:val="0"/>
        <w:snapToGrid w:val="0"/>
        <w:spacing w:line="600" w:lineRule="exact"/>
        <w:ind w:firstLine="640" w:firstLineChars="200"/>
        <w:rPr>
          <w:rFonts w:eastAsia="方正仿宋_GBK"/>
          <w:sz w:val="32"/>
          <w:szCs w:val="32"/>
        </w:rPr>
      </w:pPr>
      <w:r>
        <w:rPr>
          <w:rFonts w:eastAsia="方正仿宋_GBK"/>
          <w:sz w:val="32"/>
          <w:szCs w:val="32"/>
        </w:rPr>
        <w:t>2020</w:t>
      </w:r>
      <w:r>
        <w:rPr>
          <w:rFonts w:hint="eastAsia" w:eastAsia="方正仿宋_GBK"/>
          <w:sz w:val="32"/>
          <w:szCs w:val="32"/>
        </w:rPr>
        <w:t>年</w:t>
      </w:r>
      <w:r>
        <w:rPr>
          <w:rFonts w:eastAsia="方正仿宋_GBK"/>
          <w:sz w:val="32"/>
          <w:szCs w:val="32"/>
        </w:rPr>
        <w:t>3</w:t>
      </w:r>
      <w:r>
        <w:rPr>
          <w:rFonts w:hint="eastAsia" w:eastAsia="方正仿宋_GBK"/>
          <w:sz w:val="32"/>
          <w:szCs w:val="32"/>
        </w:rPr>
        <w:t>月启动政府采购程序，</w:t>
      </w:r>
      <w:r>
        <w:rPr>
          <w:rFonts w:eastAsia="方正仿宋_GBK"/>
          <w:sz w:val="32"/>
          <w:szCs w:val="32"/>
        </w:rPr>
        <w:t>5</w:t>
      </w:r>
      <w:r>
        <w:rPr>
          <w:rFonts w:hint="eastAsia" w:eastAsia="方正仿宋_GBK"/>
          <w:sz w:val="32"/>
          <w:szCs w:val="32"/>
        </w:rPr>
        <w:t>月</w:t>
      </w:r>
      <w:r>
        <w:rPr>
          <w:rFonts w:eastAsia="方正仿宋_GBK"/>
          <w:sz w:val="32"/>
          <w:szCs w:val="32"/>
        </w:rPr>
        <w:t>9</w:t>
      </w:r>
      <w:r>
        <w:rPr>
          <w:rFonts w:hint="eastAsia" w:eastAsia="方正仿宋_GBK"/>
          <w:sz w:val="32"/>
          <w:szCs w:val="32"/>
        </w:rPr>
        <w:t>日四川理德泰克科技有限公司中标，</w:t>
      </w:r>
      <w:r>
        <w:rPr>
          <w:rFonts w:eastAsia="方正仿宋_GBK"/>
          <w:sz w:val="32"/>
          <w:szCs w:val="32"/>
        </w:rPr>
        <w:t>5</w:t>
      </w:r>
      <w:r>
        <w:rPr>
          <w:rFonts w:hint="eastAsia" w:eastAsia="方正仿宋_GBK"/>
          <w:sz w:val="32"/>
          <w:szCs w:val="32"/>
        </w:rPr>
        <w:t>月</w:t>
      </w:r>
      <w:r>
        <w:rPr>
          <w:rFonts w:eastAsia="方正仿宋_GBK"/>
          <w:sz w:val="32"/>
          <w:szCs w:val="32"/>
        </w:rPr>
        <w:t>25</w:t>
      </w:r>
      <w:r>
        <w:rPr>
          <w:rFonts w:hint="eastAsia" w:eastAsia="方正仿宋_GBK"/>
          <w:sz w:val="32"/>
          <w:szCs w:val="32"/>
        </w:rPr>
        <w:t>日签订《资阳市农业农村局农业公共安全突发应急处置系统设备采购及系统集成服务合同》。</w:t>
      </w:r>
      <w:r>
        <w:rPr>
          <w:rFonts w:eastAsia="方正仿宋_GBK"/>
          <w:kern w:val="0"/>
          <w:sz w:val="32"/>
          <w:szCs w:val="32"/>
        </w:rPr>
        <w:t>8</w:t>
      </w:r>
      <w:r>
        <w:rPr>
          <w:rFonts w:hint="eastAsia" w:eastAsia="方正仿宋_GBK"/>
          <w:kern w:val="0"/>
          <w:sz w:val="32"/>
          <w:szCs w:val="32"/>
        </w:rPr>
        <w:t>月完成采购货物安装、调试。</w:t>
      </w:r>
      <w:r>
        <w:rPr>
          <w:rFonts w:eastAsia="方正仿宋_GBK"/>
          <w:sz w:val="32"/>
          <w:szCs w:val="32"/>
        </w:rPr>
        <w:t>8</w:t>
      </w:r>
      <w:r>
        <w:rPr>
          <w:rFonts w:hint="eastAsia" w:eastAsia="方正仿宋_GBK"/>
          <w:sz w:val="32"/>
          <w:szCs w:val="32"/>
        </w:rPr>
        <w:t>月</w:t>
      </w:r>
      <w:r>
        <w:rPr>
          <w:rFonts w:eastAsia="方正仿宋_GBK"/>
          <w:sz w:val="32"/>
          <w:szCs w:val="32"/>
        </w:rPr>
        <w:t>21</w:t>
      </w:r>
      <w:r>
        <w:rPr>
          <w:rFonts w:hint="eastAsia" w:eastAsia="方正仿宋_GBK"/>
          <w:sz w:val="32"/>
          <w:szCs w:val="32"/>
        </w:rPr>
        <w:t>日由局机关纪委、办公室人员组成的验收小组对政府采购商品进行了验收，商品全部合格，</w:t>
      </w:r>
      <w:r>
        <w:rPr>
          <w:rFonts w:hint="eastAsia" w:eastAsia="方正仿宋_GBK"/>
          <w:kern w:val="0"/>
          <w:sz w:val="32"/>
          <w:szCs w:val="32"/>
        </w:rPr>
        <w:t>并交付使用。</w:t>
      </w:r>
      <w:r>
        <w:rPr>
          <w:rFonts w:eastAsia="方正仿宋_GBK"/>
          <w:sz w:val="32"/>
          <w:szCs w:val="32"/>
        </w:rPr>
        <w:t>9</w:t>
      </w:r>
      <w:r>
        <w:rPr>
          <w:rFonts w:hint="eastAsia" w:eastAsia="方正仿宋_GBK"/>
          <w:sz w:val="32"/>
          <w:szCs w:val="32"/>
        </w:rPr>
        <w:t>月按照合同付款方式第一条“完成采购货物（工程</w:t>
      </w:r>
      <w:r>
        <w:rPr>
          <w:rFonts w:eastAsia="方正仿宋_GBK"/>
          <w:sz w:val="32"/>
          <w:szCs w:val="32"/>
        </w:rPr>
        <w:t>/</w:t>
      </w:r>
      <w:r>
        <w:rPr>
          <w:rFonts w:hint="eastAsia" w:eastAsia="方正仿宋_GBK"/>
          <w:sz w:val="32"/>
          <w:szCs w:val="32"/>
        </w:rPr>
        <w:t>服务）安装、调试，并交付使用，且验收合格，收到发票后</w:t>
      </w:r>
      <w:r>
        <w:rPr>
          <w:rFonts w:eastAsia="方正仿宋_GBK"/>
          <w:sz w:val="32"/>
          <w:szCs w:val="32"/>
        </w:rPr>
        <w:t>20</w:t>
      </w:r>
      <w:r>
        <w:rPr>
          <w:rFonts w:hint="eastAsia" w:eastAsia="方正仿宋_GBK"/>
          <w:sz w:val="32"/>
          <w:szCs w:val="32"/>
        </w:rPr>
        <w:t>个工作日内付合同总价的</w:t>
      </w:r>
      <w:r>
        <w:rPr>
          <w:rFonts w:eastAsia="方正仿宋_GBK"/>
          <w:sz w:val="32"/>
          <w:szCs w:val="32"/>
        </w:rPr>
        <w:t>85%</w:t>
      </w:r>
      <w:r>
        <w:rPr>
          <w:rFonts w:hint="eastAsia" w:eastAsia="方正仿宋_GBK"/>
          <w:sz w:val="32"/>
          <w:szCs w:val="32"/>
        </w:rPr>
        <w:t>，即人民币</w:t>
      </w:r>
      <w:r>
        <w:rPr>
          <w:rFonts w:eastAsia="方正仿宋_GBK"/>
          <w:sz w:val="32"/>
          <w:szCs w:val="32"/>
        </w:rPr>
        <w:t>370600.00</w:t>
      </w:r>
      <w:r>
        <w:rPr>
          <w:rFonts w:hint="eastAsia" w:eastAsia="方正仿宋_GBK"/>
          <w:sz w:val="32"/>
          <w:szCs w:val="32"/>
        </w:rPr>
        <w:t>元。”支付</w:t>
      </w:r>
      <w:r>
        <w:rPr>
          <w:rFonts w:eastAsia="方正仿宋_GBK"/>
          <w:sz w:val="32"/>
          <w:szCs w:val="32"/>
        </w:rPr>
        <w:t>370600</w:t>
      </w:r>
      <w:r>
        <w:rPr>
          <w:rFonts w:hint="eastAsia" w:eastAsia="方正仿宋_GBK"/>
          <w:sz w:val="32"/>
          <w:szCs w:val="32"/>
        </w:rPr>
        <w:t>元，</w:t>
      </w:r>
      <w:r>
        <w:rPr>
          <w:rFonts w:hint="eastAsia" w:eastAsia="方正仿宋_GBK"/>
          <w:kern w:val="0"/>
          <w:sz w:val="32"/>
          <w:szCs w:val="32"/>
        </w:rPr>
        <w:t>安装过程中新增一个机柜</w:t>
      </w:r>
      <w:r>
        <w:rPr>
          <w:rFonts w:eastAsia="方正仿宋_GBK"/>
          <w:kern w:val="0"/>
          <w:sz w:val="32"/>
          <w:szCs w:val="32"/>
        </w:rPr>
        <w:t>1500</w:t>
      </w:r>
      <w:r>
        <w:rPr>
          <w:rFonts w:hint="eastAsia" w:eastAsia="方正仿宋_GBK"/>
          <w:kern w:val="0"/>
          <w:sz w:val="32"/>
          <w:szCs w:val="32"/>
        </w:rPr>
        <w:t>元和路由器</w:t>
      </w:r>
      <w:r>
        <w:rPr>
          <w:rFonts w:eastAsia="方正仿宋_GBK"/>
          <w:kern w:val="0"/>
          <w:sz w:val="32"/>
          <w:szCs w:val="32"/>
        </w:rPr>
        <w:t>780</w:t>
      </w:r>
      <w:r>
        <w:rPr>
          <w:rFonts w:hint="eastAsia" w:eastAsia="方正仿宋_GBK"/>
          <w:kern w:val="0"/>
          <w:sz w:val="32"/>
          <w:szCs w:val="32"/>
        </w:rPr>
        <w:t>元。合计支付四川理德泰克科技有限公司</w:t>
      </w:r>
      <w:r>
        <w:rPr>
          <w:rFonts w:eastAsia="方正仿宋_GBK"/>
          <w:kern w:val="0"/>
          <w:sz w:val="32"/>
          <w:szCs w:val="32"/>
        </w:rPr>
        <w:t>372880</w:t>
      </w:r>
      <w:r>
        <w:rPr>
          <w:rFonts w:hint="eastAsia" w:eastAsia="方正仿宋_GBK"/>
          <w:kern w:val="0"/>
          <w:sz w:val="32"/>
          <w:szCs w:val="32"/>
        </w:rPr>
        <w:t>元。截止目前，已运用</w:t>
      </w:r>
      <w:r>
        <w:rPr>
          <w:rFonts w:hint="eastAsia" w:eastAsia="方正仿宋_GBK"/>
          <w:sz w:val="32"/>
          <w:szCs w:val="32"/>
        </w:rPr>
        <w:t>农业公共安全突发应急处置系统召开视频会议</w:t>
      </w:r>
      <w:r>
        <w:rPr>
          <w:rFonts w:eastAsia="方正仿宋_GBK"/>
          <w:sz w:val="32"/>
          <w:szCs w:val="32"/>
        </w:rPr>
        <w:t>20</w:t>
      </w:r>
      <w:r>
        <w:rPr>
          <w:rFonts w:hint="eastAsia" w:eastAsia="方正仿宋_GBK"/>
          <w:sz w:val="32"/>
          <w:szCs w:val="32"/>
        </w:rPr>
        <w:t>余次。</w:t>
      </w:r>
    </w:p>
    <w:p>
      <w:pPr>
        <w:pStyle w:val="2"/>
        <w:adjustRightInd w:val="0"/>
        <w:snapToGrid w:val="0"/>
        <w:spacing w:line="600" w:lineRule="exact"/>
        <w:ind w:firstLine="640" w:firstLineChars="200"/>
        <w:rPr>
          <w:rFonts w:eastAsia="方正仿宋_GBK"/>
          <w:b/>
          <w:sz w:val="32"/>
          <w:szCs w:val="32"/>
        </w:rPr>
      </w:pPr>
      <w:r>
        <w:rPr>
          <w:rFonts w:eastAsia="方正仿宋_GBK"/>
          <w:b/>
          <w:sz w:val="32"/>
          <w:szCs w:val="32"/>
        </w:rPr>
        <w:t>4</w:t>
      </w:r>
      <w:r>
        <w:rPr>
          <w:rFonts w:hint="eastAsia" w:eastAsia="方正仿宋_GBK"/>
          <w:b/>
          <w:sz w:val="32"/>
          <w:szCs w:val="32"/>
        </w:rPr>
        <w:t>．组织及管理（项目组织、管理流程及实际执行情况）</w:t>
      </w:r>
    </w:p>
    <w:p>
      <w:pPr>
        <w:pStyle w:val="2"/>
        <w:adjustRightInd w:val="0"/>
        <w:snapToGrid w:val="0"/>
        <w:spacing w:line="600" w:lineRule="exact"/>
        <w:ind w:firstLine="640" w:firstLineChars="200"/>
        <w:rPr>
          <w:rFonts w:eastAsia="方正仿宋_GBK"/>
          <w:b/>
          <w:sz w:val="32"/>
          <w:szCs w:val="32"/>
        </w:rPr>
      </w:pPr>
      <w:r>
        <w:rPr>
          <w:rFonts w:hint="eastAsia" w:eastAsia="方正仿宋_GBK"/>
          <w:sz w:val="32"/>
          <w:szCs w:val="32"/>
        </w:rPr>
        <w:t>我局高度重视农业公共安全突发应急处置系统采购相关工作，并成立了由局分管领导为组长，相关科室负责人为成员，驻局纪检组和机关纪委全程监督的工作小组，统筹推进农业公共安全突发应急处置系统采购工作，及时协调解决工作推进过程中的问题和困难，确保了此次采购顺利完成，农业公共安全突发应急处置系统正常使用。</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（二）绩效目标</w:t>
      </w: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进一步补充在农业公共安突发事件处置短板，强化部、省、市、县（区）四级联动能力，增强全省农业农村系统信息化协同应急水平。召开电视电话会议，方便快捷，降低了行政经费支出。</w:t>
      </w:r>
    </w:p>
    <w:p>
      <w:pPr>
        <w:pStyle w:val="2"/>
        <w:adjustRightInd w:val="0"/>
        <w:snapToGrid w:val="0"/>
        <w:spacing w:line="600" w:lineRule="exact"/>
        <w:ind w:firstLine="640" w:firstLineChars="200"/>
        <w:rPr>
          <w:rFonts w:eastAsia="方正黑体_GBK"/>
          <w:sz w:val="32"/>
          <w:szCs w:val="32"/>
        </w:rPr>
      </w:pPr>
      <w:r>
        <w:rPr>
          <w:rFonts w:hint="eastAsia" w:eastAsia="方正黑体_GBK"/>
          <w:sz w:val="32"/>
          <w:szCs w:val="32"/>
        </w:rPr>
        <w:t>二、绩效自评工作情况</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（一）自评工作组织领导</w:t>
      </w:r>
    </w:p>
    <w:p>
      <w:pPr>
        <w:pStyle w:val="2"/>
        <w:adjustRightInd w:val="0"/>
        <w:snapToGrid w:val="0"/>
        <w:spacing w:line="600" w:lineRule="exact"/>
        <w:ind w:firstLine="640" w:firstLineChars="200"/>
        <w:rPr>
          <w:rFonts w:eastAsia="方正仿宋_GBK"/>
          <w:b/>
          <w:sz w:val="32"/>
          <w:szCs w:val="32"/>
        </w:rPr>
      </w:pPr>
      <w:r>
        <w:rPr>
          <w:rFonts w:hint="eastAsia" w:eastAsia="方正仿宋_GBK"/>
          <w:sz w:val="32"/>
          <w:szCs w:val="32"/>
        </w:rPr>
        <w:t>我局高度重视财政绩效评价工作，成立了以局主要领导为组长，分管领导为副组长，计财科等相关责任科站负责人为成员的财政绩效评价工作领导小组，具体负责我局</w:t>
      </w:r>
      <w:r>
        <w:rPr>
          <w:rFonts w:eastAsia="方正仿宋_GBK"/>
          <w:sz w:val="32"/>
          <w:szCs w:val="32"/>
        </w:rPr>
        <w:t>2020</w:t>
      </w:r>
      <w:r>
        <w:rPr>
          <w:rFonts w:hint="eastAsia" w:eastAsia="方正仿宋_GBK"/>
          <w:sz w:val="32"/>
          <w:szCs w:val="32"/>
        </w:rPr>
        <w:t>年度财政资金项目的支出、使用绩效评价工作。</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（二）自评方式、方法、重点等</w:t>
      </w:r>
    </w:p>
    <w:p>
      <w:pPr>
        <w:pStyle w:val="2"/>
        <w:adjustRightInd w:val="0"/>
        <w:snapToGrid w:val="0"/>
        <w:spacing w:line="600" w:lineRule="exact"/>
        <w:ind w:firstLine="640" w:firstLineChars="200"/>
        <w:rPr>
          <w:rFonts w:eastAsia="方正仿宋_GBK"/>
          <w:b/>
          <w:sz w:val="32"/>
          <w:szCs w:val="32"/>
        </w:rPr>
      </w:pPr>
      <w:r>
        <w:rPr>
          <w:rFonts w:hint="eastAsia" w:eastAsia="方正仿宋_GBK"/>
          <w:sz w:val="32"/>
          <w:szCs w:val="32"/>
        </w:rPr>
        <w:t>由领导小组牵头对我局农业公共安全突发应急处置系统前期立项、招投标、施工等全过程、全要素开展评价审核，确保了绩效自评公开透明，全程可追溯。</w:t>
      </w:r>
    </w:p>
    <w:p>
      <w:pPr>
        <w:pStyle w:val="2"/>
        <w:adjustRightInd w:val="0"/>
        <w:snapToGrid w:val="0"/>
        <w:spacing w:line="600" w:lineRule="exact"/>
        <w:ind w:firstLine="640" w:firstLineChars="200"/>
        <w:rPr>
          <w:rFonts w:eastAsia="方正黑体_GBK"/>
          <w:sz w:val="32"/>
          <w:szCs w:val="32"/>
        </w:rPr>
      </w:pPr>
      <w:r>
        <w:rPr>
          <w:rFonts w:hint="eastAsia" w:eastAsia="方正黑体_GBK"/>
          <w:sz w:val="32"/>
          <w:szCs w:val="32"/>
        </w:rPr>
        <w:t>三、评价结论</w:t>
      </w: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农业公共安全突发应急处置系统项目整体目标绩效完成情况较好。按照绩效目标指标逐一进行自查自评，全部达到预定指标值，自评分为</w:t>
      </w:r>
      <w:r>
        <w:rPr>
          <w:rFonts w:eastAsia="方正仿宋_GBK"/>
          <w:sz w:val="32"/>
          <w:szCs w:val="32"/>
        </w:rPr>
        <w:t>100</w:t>
      </w:r>
      <w:r>
        <w:rPr>
          <w:rFonts w:hint="eastAsia" w:eastAsia="方正仿宋_GBK"/>
          <w:sz w:val="32"/>
          <w:szCs w:val="32"/>
        </w:rPr>
        <w:t>分，自评绩效等级为优。</w:t>
      </w:r>
    </w:p>
    <w:p>
      <w:pPr>
        <w:pStyle w:val="2"/>
        <w:adjustRightInd w:val="0"/>
        <w:snapToGrid w:val="0"/>
        <w:spacing w:line="600" w:lineRule="exact"/>
        <w:ind w:firstLine="640" w:firstLineChars="200"/>
        <w:rPr>
          <w:rFonts w:eastAsia="方正黑体_GBK"/>
          <w:sz w:val="32"/>
          <w:szCs w:val="32"/>
        </w:rPr>
      </w:pPr>
      <w:r>
        <w:rPr>
          <w:rFonts w:hint="eastAsia" w:eastAsia="方正黑体_GBK"/>
          <w:sz w:val="32"/>
          <w:szCs w:val="32"/>
        </w:rPr>
        <w:t>四、绩效分析</w:t>
      </w: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市农业农村局及时完成农业公共安全突发应急处置系统安装调试使用工作，在新的工作环境中全市农业农村系统坚持以习近平新时代中国特色社会主义思想为指导，以实施乡村振兴战略总抓手，全面推进农业现代园区建设、农村人居环境整治、农村改革和稳定生猪生产等重点工作，全市农业农村经济保持了平稳健康发展的良好态势。</w:t>
      </w:r>
    </w:p>
    <w:p>
      <w:pPr>
        <w:pStyle w:val="2"/>
        <w:adjustRightInd w:val="0"/>
        <w:snapToGrid w:val="0"/>
        <w:spacing w:line="600" w:lineRule="exact"/>
        <w:ind w:firstLine="640" w:firstLineChars="200"/>
        <w:rPr>
          <w:rFonts w:eastAsia="方正仿宋_GBK"/>
          <w:b/>
          <w:sz w:val="32"/>
          <w:szCs w:val="32"/>
        </w:rPr>
      </w:pP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附件：</w:t>
      </w:r>
      <w:r>
        <w:rPr>
          <w:rFonts w:eastAsia="方正仿宋_GBK"/>
          <w:sz w:val="32"/>
          <w:szCs w:val="32"/>
        </w:rPr>
        <w:t>1</w:t>
      </w:r>
      <w:r>
        <w:rPr>
          <w:rFonts w:hint="eastAsia" w:eastAsia="方正仿宋_GBK"/>
          <w:sz w:val="32"/>
          <w:szCs w:val="32"/>
        </w:rPr>
        <w:t>．</w:t>
      </w:r>
      <w:r>
        <w:rPr>
          <w:rFonts w:eastAsia="方正仿宋_GBK"/>
          <w:sz w:val="32"/>
          <w:szCs w:val="32"/>
        </w:rPr>
        <w:t>2020</w:t>
      </w:r>
      <w:r>
        <w:rPr>
          <w:rFonts w:hint="eastAsia" w:eastAsia="方正仿宋_GBK"/>
          <w:sz w:val="32"/>
          <w:szCs w:val="32"/>
        </w:rPr>
        <w:t>年度市本级项目支出绩效自评计分表</w:t>
      </w:r>
    </w:p>
    <w:p>
      <w:pPr>
        <w:pStyle w:val="2"/>
        <w:adjustRightInd w:val="0"/>
        <w:snapToGrid w:val="0"/>
        <w:spacing w:line="600" w:lineRule="exact"/>
        <w:ind w:firstLine="1600" w:firstLineChars="5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2020</w:t>
      </w:r>
      <w:r>
        <w:rPr>
          <w:rFonts w:hint="eastAsia" w:eastAsia="方正仿宋_GBK"/>
          <w:sz w:val="32"/>
          <w:szCs w:val="32"/>
        </w:rPr>
        <w:t>年度市本级项目支出绩效目标完成情况表</w:t>
      </w:r>
    </w:p>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1</w:t>
      </w:r>
    </w:p>
    <w:p>
      <w:pPr>
        <w:spacing w:line="57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490" w:lineRule="exact"/>
        <w:jc w:val="center"/>
        <w:rPr>
          <w:rFonts w:eastAsia="方正楷体简体"/>
          <w:b/>
          <w:bCs/>
          <w:kern w:val="0"/>
          <w:sz w:val="32"/>
          <w:szCs w:val="32"/>
        </w:rPr>
      </w:pPr>
      <w:r>
        <w:rPr>
          <w:rFonts w:hint="eastAsia" w:eastAsia="方正楷体简体"/>
          <w:b/>
          <w:bCs/>
          <w:kern w:val="0"/>
          <w:sz w:val="32"/>
          <w:szCs w:val="32"/>
        </w:rPr>
        <w:t>（</w:t>
      </w:r>
      <w:r>
        <w:rPr>
          <w:rFonts w:hint="eastAsia" w:eastAsia="方正楷体简体"/>
          <w:b/>
          <w:sz w:val="32"/>
          <w:szCs w:val="32"/>
        </w:rPr>
        <w:t>农业公共安全突发应急处置系统项目</w:t>
      </w:r>
      <w:r>
        <w:rPr>
          <w:rFonts w:hint="eastAsia" w:eastAsia="方正楷体简体"/>
          <w:b/>
          <w:bCs/>
          <w:kern w:val="0"/>
          <w:sz w:val="32"/>
          <w:szCs w:val="32"/>
        </w:rPr>
        <w:t>）</w:t>
      </w:r>
    </w:p>
    <w:p>
      <w:pPr>
        <w:spacing w:line="490" w:lineRule="exact"/>
        <w:rPr>
          <w:rFonts w:eastAsia="方正黑体简体"/>
          <w:sz w:val="32"/>
          <w:szCs w:val="32"/>
        </w:rPr>
      </w:pPr>
      <w:r>
        <w:rPr>
          <w:rFonts w:hint="eastAsia" w:eastAsia="楷体_GB2312"/>
          <w:b/>
          <w:bCs/>
          <w:kern w:val="0"/>
          <w:sz w:val="20"/>
          <w:szCs w:val="20"/>
        </w:rPr>
        <w:t>预算单位名称：资阳市农业农村局</w:t>
      </w:r>
      <w:r>
        <w:rPr>
          <w:rFonts w:eastAsia="楷体_GB2312"/>
          <w:b/>
          <w:bCs/>
          <w:kern w:val="0"/>
          <w:sz w:val="20"/>
          <w:szCs w:val="20"/>
        </w:rPr>
        <w:t xml:space="preserve">           </w:t>
      </w:r>
      <w:r>
        <w:rPr>
          <w:rFonts w:hint="eastAsia" w:eastAsia="楷体_GB2312"/>
          <w:b/>
          <w:bCs/>
          <w:kern w:val="0"/>
          <w:sz w:val="20"/>
          <w:szCs w:val="20"/>
        </w:rPr>
        <w:t>预算单位编码：</w:t>
      </w:r>
      <w:r>
        <w:rPr>
          <w:rFonts w:eastAsia="楷体_GB2312"/>
          <w:b/>
          <w:bCs/>
          <w:kern w:val="0"/>
          <w:sz w:val="20"/>
          <w:szCs w:val="20"/>
        </w:rPr>
        <w:t xml:space="preserve">  </w:t>
      </w:r>
      <w:r>
        <w:rPr>
          <w:kern w:val="0"/>
          <w:sz w:val="18"/>
          <w:szCs w:val="18"/>
        </w:rPr>
        <w:t>165101</w:t>
      </w:r>
      <w:r>
        <w:rPr>
          <w:rFonts w:eastAsia="楷体_GB2312"/>
          <w:b/>
          <w:bCs/>
          <w:kern w:val="0"/>
          <w:sz w:val="20"/>
          <w:szCs w:val="20"/>
        </w:rPr>
        <w:t xml:space="preserve">        </w:t>
      </w:r>
      <w:r>
        <w:rPr>
          <w:rFonts w:hint="eastAsia" w:eastAsia="楷体_GB2312"/>
          <w:b/>
          <w:bCs/>
          <w:kern w:val="0"/>
          <w:sz w:val="20"/>
          <w:szCs w:val="20"/>
        </w:rPr>
        <w:t>自评等级：优</w:t>
      </w:r>
    </w:p>
    <w:tbl>
      <w:tblPr>
        <w:tblStyle w:val="13"/>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11"/>
        <w:gridCol w:w="698"/>
        <w:gridCol w:w="844"/>
        <w:gridCol w:w="1688"/>
        <w:gridCol w:w="3516"/>
        <w:gridCol w:w="576"/>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55" w:hRule="atLeast"/>
          <w:tblHeader/>
          <w:jc w:val="center"/>
        </w:trPr>
        <w:tc>
          <w:tcPr>
            <w:tcW w:w="711"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一级</w:t>
            </w:r>
            <w:r>
              <w:rPr>
                <w:b/>
                <w:bCs/>
                <w:kern w:val="0"/>
                <w:sz w:val="18"/>
                <w:szCs w:val="18"/>
              </w:rPr>
              <w:br w:type="textWrapping"/>
            </w:r>
            <w:r>
              <w:rPr>
                <w:rFonts w:hint="eastAsia"/>
                <w:b/>
                <w:bCs/>
                <w:kern w:val="0"/>
                <w:sz w:val="18"/>
                <w:szCs w:val="18"/>
              </w:rPr>
              <w:t>指标</w:t>
            </w:r>
          </w:p>
        </w:tc>
        <w:tc>
          <w:tcPr>
            <w:tcW w:w="698"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二级</w:t>
            </w:r>
            <w:r>
              <w:rPr>
                <w:b/>
                <w:bCs/>
                <w:kern w:val="0"/>
                <w:sz w:val="18"/>
                <w:szCs w:val="18"/>
              </w:rPr>
              <w:br w:type="textWrapping"/>
            </w:r>
            <w:r>
              <w:rPr>
                <w:rFonts w:hint="eastAsia"/>
                <w:b/>
                <w:bCs/>
                <w:kern w:val="0"/>
                <w:sz w:val="18"/>
                <w:szCs w:val="18"/>
              </w:rPr>
              <w:t>指标</w:t>
            </w:r>
          </w:p>
        </w:tc>
        <w:tc>
          <w:tcPr>
            <w:tcW w:w="844"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三级</w:t>
            </w:r>
          </w:p>
          <w:p>
            <w:pPr>
              <w:spacing w:line="280" w:lineRule="exact"/>
              <w:jc w:val="center"/>
              <w:rPr>
                <w:b/>
                <w:bCs/>
                <w:kern w:val="0"/>
                <w:sz w:val="18"/>
                <w:szCs w:val="18"/>
              </w:rPr>
            </w:pPr>
            <w:r>
              <w:rPr>
                <w:rFonts w:hint="eastAsia"/>
                <w:b/>
                <w:bCs/>
                <w:kern w:val="0"/>
                <w:sz w:val="18"/>
                <w:szCs w:val="18"/>
              </w:rPr>
              <w:t>指标</w:t>
            </w:r>
          </w:p>
        </w:tc>
        <w:tc>
          <w:tcPr>
            <w:tcW w:w="1688"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指标解释</w:t>
            </w:r>
          </w:p>
        </w:tc>
        <w:tc>
          <w:tcPr>
            <w:tcW w:w="3516"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指标说明（评价计分标准）</w:t>
            </w:r>
          </w:p>
        </w:tc>
        <w:tc>
          <w:tcPr>
            <w:tcW w:w="576"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自评</w:t>
            </w:r>
          </w:p>
          <w:p>
            <w:pPr>
              <w:spacing w:line="280" w:lineRule="exact"/>
              <w:jc w:val="center"/>
              <w:rPr>
                <w:b/>
                <w:bCs/>
                <w:kern w:val="0"/>
                <w:sz w:val="18"/>
                <w:szCs w:val="18"/>
              </w:rPr>
            </w:pPr>
            <w:r>
              <w:rPr>
                <w:rFonts w:hint="eastAsia"/>
                <w:b/>
                <w:bCs/>
                <w:kern w:val="0"/>
                <w:sz w:val="18"/>
                <w:szCs w:val="18"/>
              </w:rPr>
              <w:t>分数</w:t>
            </w:r>
          </w:p>
        </w:tc>
        <w:tc>
          <w:tcPr>
            <w:tcW w:w="891"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04" w:hRule="atLeast"/>
          <w:jc w:val="center"/>
        </w:trPr>
        <w:tc>
          <w:tcPr>
            <w:tcW w:w="711"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投</w:t>
            </w:r>
            <w:r>
              <w:rPr>
                <w:kern w:val="0"/>
                <w:sz w:val="18"/>
                <w:szCs w:val="18"/>
              </w:rPr>
              <w:t xml:space="preserve">   </w:t>
            </w:r>
            <w:r>
              <w:rPr>
                <w:rFonts w:hint="eastAsia"/>
                <w:kern w:val="0"/>
                <w:sz w:val="18"/>
                <w:szCs w:val="18"/>
              </w:rPr>
              <w:t>入（</w:t>
            </w:r>
            <w:r>
              <w:rPr>
                <w:kern w:val="0"/>
                <w:sz w:val="18"/>
                <w:szCs w:val="18"/>
              </w:rPr>
              <w:t>25</w:t>
            </w:r>
            <w:r>
              <w:rPr>
                <w:rFonts w:hint="eastAsia"/>
                <w:kern w:val="0"/>
                <w:sz w:val="18"/>
                <w:szCs w:val="18"/>
              </w:rPr>
              <w:t>分）</w:t>
            </w: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立项（</w:t>
            </w:r>
            <w:r>
              <w:rPr>
                <w:kern w:val="0"/>
                <w:sz w:val="18"/>
                <w:szCs w:val="18"/>
              </w:rPr>
              <w:t>15</w:t>
            </w:r>
            <w:r>
              <w:rPr>
                <w:rFonts w:hint="eastAsia"/>
                <w:kern w:val="0"/>
                <w:sz w:val="18"/>
                <w:szCs w:val="18"/>
              </w:rPr>
              <w:t>分）</w:t>
            </w:r>
          </w:p>
        </w:tc>
        <w:tc>
          <w:tcPr>
            <w:tcW w:w="844" w:type="dxa"/>
            <w:shd w:val="clear" w:color="000000" w:fill="FFFFFF"/>
            <w:noWrap w:val="0"/>
            <w:vAlign w:val="center"/>
          </w:tcPr>
          <w:p>
            <w:pPr>
              <w:spacing w:line="280" w:lineRule="exact"/>
              <w:jc w:val="left"/>
              <w:rPr>
                <w:kern w:val="0"/>
                <w:sz w:val="18"/>
                <w:szCs w:val="18"/>
              </w:rPr>
            </w:pPr>
            <w:r>
              <w:rPr>
                <w:rFonts w:hint="eastAsia"/>
                <w:kern w:val="0"/>
                <w:sz w:val="18"/>
                <w:szCs w:val="18"/>
              </w:rPr>
              <w:t>项目立项规范性（</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项目的申请、设立过程是否符合相关要求，用以反映和考核项目立项的规范情况。</w:t>
            </w:r>
          </w:p>
        </w:tc>
        <w:tc>
          <w:tcPr>
            <w:tcW w:w="3516" w:type="dxa"/>
            <w:shd w:val="clear" w:color="000000" w:fill="FFFFFF"/>
            <w:noWrap w:val="0"/>
            <w:vAlign w:val="center"/>
          </w:tcPr>
          <w:p>
            <w:pPr>
              <w:spacing w:line="280" w:lineRule="exact"/>
              <w:rPr>
                <w:kern w:val="0"/>
                <w:sz w:val="18"/>
                <w:szCs w:val="18"/>
              </w:rPr>
            </w:pPr>
            <w:r>
              <w:rPr>
                <w:rFonts w:hint="eastAsia"/>
                <w:kern w:val="0"/>
                <w:sz w:val="18"/>
                <w:szCs w:val="18"/>
              </w:rPr>
              <w:t>①项目是否按照规定的程序申请设立；（</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②所提交的文件、材料是否符合相关要求；（</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③事前是否已经过必要的可行性研究、</w:t>
            </w:r>
            <w:r>
              <w:rPr>
                <w:rFonts w:hint="eastAsia"/>
                <w:spacing w:val="-10"/>
                <w:kern w:val="0"/>
                <w:sz w:val="18"/>
                <w:szCs w:val="18"/>
              </w:rPr>
              <w:t>专家论证、风险评估、集体决策等。（</w:t>
            </w:r>
            <w:r>
              <w:rPr>
                <w:spacing w:val="-10"/>
                <w:kern w:val="0"/>
                <w:sz w:val="18"/>
                <w:szCs w:val="18"/>
              </w:rPr>
              <w:t>2</w:t>
            </w:r>
            <w:r>
              <w:rPr>
                <w:rFonts w:hint="eastAsia"/>
                <w:spacing w:val="-10"/>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5</w:t>
            </w:r>
          </w:p>
        </w:tc>
        <w:tc>
          <w:tcPr>
            <w:tcW w:w="891" w:type="dxa"/>
            <w:noWrap/>
            <w:vAlign w:val="center"/>
          </w:tcPr>
          <w:p>
            <w:pPr>
              <w:spacing w:line="280" w:lineRule="exact"/>
              <w:jc w:val="left"/>
              <w:rPr>
                <w:kern w:val="0"/>
                <w:sz w:val="18"/>
                <w:szCs w:val="18"/>
              </w:rPr>
            </w:pPr>
            <w:r>
              <w:rPr>
                <w:rFonts w:hint="eastAsia"/>
                <w:kern w:val="0"/>
                <w:sz w:val="18"/>
                <w:szCs w:val="18"/>
              </w:rPr>
              <w:t>川农函〔</w:t>
            </w:r>
            <w:r>
              <w:rPr>
                <w:kern w:val="0"/>
                <w:sz w:val="18"/>
                <w:szCs w:val="18"/>
              </w:rPr>
              <w:t>2020</w:t>
            </w:r>
            <w:r>
              <w:rPr>
                <w:rFonts w:hint="eastAsia"/>
                <w:kern w:val="0"/>
                <w:sz w:val="18"/>
                <w:szCs w:val="18"/>
              </w:rPr>
              <w:t>〕</w:t>
            </w:r>
            <w:r>
              <w:rPr>
                <w:kern w:val="0"/>
                <w:sz w:val="18"/>
                <w:szCs w:val="18"/>
              </w:rPr>
              <w:t>141</w:t>
            </w:r>
            <w:r>
              <w:rPr>
                <w:rFonts w:hint="eastAsia"/>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302"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280" w:lineRule="exact"/>
              <w:jc w:val="left"/>
              <w:rPr>
                <w:kern w:val="0"/>
                <w:sz w:val="18"/>
                <w:szCs w:val="18"/>
              </w:rPr>
            </w:pPr>
            <w:r>
              <w:rPr>
                <w:rFonts w:hint="eastAsia"/>
                <w:kern w:val="0"/>
                <w:sz w:val="18"/>
                <w:szCs w:val="18"/>
              </w:rPr>
              <w:t>绩效目标合理性（</w:t>
            </w:r>
            <w:r>
              <w:rPr>
                <w:kern w:val="0"/>
                <w:sz w:val="18"/>
                <w:szCs w:val="18"/>
              </w:rPr>
              <w:t>4</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项目所设定的绩效目标是否依据充分，是否符合客观实际，用以反映和考核项目绩效目标与项目实施的相符情况。</w:t>
            </w:r>
          </w:p>
        </w:tc>
        <w:tc>
          <w:tcPr>
            <w:tcW w:w="3516" w:type="dxa"/>
            <w:shd w:val="clear" w:color="000000" w:fill="FFFFFF"/>
            <w:noWrap w:val="0"/>
            <w:vAlign w:val="center"/>
          </w:tcPr>
          <w:p>
            <w:pPr>
              <w:spacing w:line="280" w:lineRule="exact"/>
              <w:rPr>
                <w:kern w:val="0"/>
                <w:sz w:val="18"/>
                <w:szCs w:val="18"/>
              </w:rPr>
            </w:pPr>
            <w:r>
              <w:rPr>
                <w:rFonts w:hint="eastAsia"/>
                <w:kern w:val="0"/>
                <w:sz w:val="18"/>
                <w:szCs w:val="18"/>
              </w:rPr>
              <w:t>①是否符合国家相关法律法规、国民经济发展规划和党委政府决策；（</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②是否与项目实施单位或委托单位职责密切相关；（</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③项</w:t>
            </w:r>
            <w:r>
              <w:rPr>
                <w:rFonts w:hint="eastAsia"/>
                <w:spacing w:val="-10"/>
                <w:kern w:val="0"/>
                <w:sz w:val="18"/>
                <w:szCs w:val="18"/>
              </w:rPr>
              <w:t>目是否为促进事业发展所必需；（</w:t>
            </w:r>
            <w:r>
              <w:rPr>
                <w:spacing w:val="-10"/>
                <w:kern w:val="0"/>
                <w:sz w:val="18"/>
                <w:szCs w:val="18"/>
              </w:rPr>
              <w:t>1</w:t>
            </w:r>
            <w:r>
              <w:rPr>
                <w:rFonts w:hint="eastAsia"/>
                <w:spacing w:val="-10"/>
                <w:kern w:val="0"/>
                <w:sz w:val="18"/>
                <w:szCs w:val="18"/>
              </w:rPr>
              <w:t>分）</w:t>
            </w:r>
            <w:r>
              <w:rPr>
                <w:kern w:val="0"/>
                <w:sz w:val="18"/>
                <w:szCs w:val="18"/>
              </w:rPr>
              <w:br w:type="textWrapping"/>
            </w:r>
            <w:r>
              <w:rPr>
                <w:rFonts w:hint="eastAsia"/>
                <w:kern w:val="0"/>
                <w:sz w:val="18"/>
                <w:szCs w:val="18"/>
              </w:rPr>
              <w:t>④项目预期产出效益和效果是否符合正常的业绩水平。（</w:t>
            </w:r>
            <w:r>
              <w:rPr>
                <w:kern w:val="0"/>
                <w:sz w:val="18"/>
                <w:szCs w:val="18"/>
              </w:rPr>
              <w:t>1</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4</w:t>
            </w:r>
          </w:p>
        </w:tc>
        <w:tc>
          <w:tcPr>
            <w:tcW w:w="891" w:type="dxa"/>
            <w:noWrap/>
            <w:vAlign w:val="center"/>
          </w:tcPr>
          <w:p>
            <w:pPr>
              <w:spacing w:line="280" w:lineRule="exact"/>
              <w:jc w:val="left"/>
              <w:rPr>
                <w:kern w:val="0"/>
                <w:sz w:val="18"/>
                <w:szCs w:val="18"/>
              </w:rPr>
            </w:pPr>
            <w:r>
              <w:rPr>
                <w:rFonts w:hint="eastAsia"/>
                <w:kern w:val="0"/>
                <w:sz w:val="18"/>
                <w:szCs w:val="18"/>
              </w:rPr>
              <w:t>川农函〔</w:t>
            </w:r>
            <w:r>
              <w:rPr>
                <w:kern w:val="0"/>
                <w:sz w:val="18"/>
                <w:szCs w:val="18"/>
              </w:rPr>
              <w:t>2020</w:t>
            </w:r>
            <w:r>
              <w:rPr>
                <w:rFonts w:hint="eastAsia"/>
                <w:kern w:val="0"/>
                <w:sz w:val="18"/>
                <w:szCs w:val="18"/>
              </w:rPr>
              <w:t>〕</w:t>
            </w:r>
            <w:r>
              <w:rPr>
                <w:kern w:val="0"/>
                <w:sz w:val="18"/>
                <w:szCs w:val="18"/>
              </w:rPr>
              <w:t>141</w:t>
            </w:r>
            <w:r>
              <w:rPr>
                <w:rFonts w:hint="eastAsia"/>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350"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280" w:lineRule="exact"/>
              <w:jc w:val="left"/>
              <w:rPr>
                <w:kern w:val="0"/>
                <w:sz w:val="18"/>
                <w:szCs w:val="18"/>
              </w:rPr>
            </w:pPr>
            <w:r>
              <w:rPr>
                <w:rFonts w:hint="eastAsia"/>
                <w:kern w:val="0"/>
                <w:sz w:val="18"/>
                <w:szCs w:val="18"/>
              </w:rPr>
              <w:t>绩效指标明确性（</w:t>
            </w:r>
            <w:r>
              <w:rPr>
                <w:kern w:val="0"/>
                <w:sz w:val="18"/>
                <w:szCs w:val="18"/>
              </w:rPr>
              <w:t>6</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依据绩效目标设定的绩效指标是否清晰、细化、可衡量等，用以反映和考核项目绩效目标的明细化情况。</w:t>
            </w:r>
          </w:p>
        </w:tc>
        <w:tc>
          <w:tcPr>
            <w:tcW w:w="3516" w:type="dxa"/>
            <w:shd w:val="clear" w:color="000000" w:fill="FFFFFF"/>
            <w:noWrap w:val="0"/>
            <w:vAlign w:val="center"/>
          </w:tcPr>
          <w:p>
            <w:pPr>
              <w:spacing w:line="280" w:lineRule="exact"/>
              <w:rPr>
                <w:kern w:val="0"/>
                <w:sz w:val="18"/>
                <w:szCs w:val="18"/>
              </w:rPr>
            </w:pPr>
            <w:r>
              <w:rPr>
                <w:rFonts w:hint="eastAsia"/>
                <w:kern w:val="0"/>
                <w:sz w:val="18"/>
                <w:szCs w:val="18"/>
              </w:rPr>
              <w:t>①是否将项目绩效目标细化分解为具体的绩效指标；（</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②是否通过清晰、可衡量的指标值予以体现；（</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③是否与项目年度任务数或计划数相对应；（</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④是否与预算确定的项目投资额或资金量相匹配。（</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6</w:t>
            </w:r>
          </w:p>
        </w:tc>
        <w:tc>
          <w:tcPr>
            <w:tcW w:w="891" w:type="dxa"/>
            <w:noWrap/>
            <w:vAlign w:val="center"/>
          </w:tcPr>
          <w:p>
            <w:pPr>
              <w:spacing w:line="280" w:lineRule="exact"/>
              <w:jc w:val="left"/>
              <w:rPr>
                <w:kern w:val="0"/>
                <w:sz w:val="18"/>
                <w:szCs w:val="18"/>
              </w:rPr>
            </w:pPr>
            <w:r>
              <w:rPr>
                <w:rFonts w:hint="eastAsia"/>
                <w:kern w:val="0"/>
                <w:sz w:val="18"/>
                <w:szCs w:val="18"/>
              </w:rPr>
              <w:t>按要求进行了细化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72"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资金</w:t>
            </w:r>
            <w:r>
              <w:rPr>
                <w:kern w:val="0"/>
                <w:sz w:val="18"/>
                <w:szCs w:val="18"/>
              </w:rPr>
              <w:br w:type="textWrapping"/>
            </w:r>
            <w:r>
              <w:rPr>
                <w:rFonts w:hint="eastAsia"/>
                <w:kern w:val="0"/>
                <w:sz w:val="18"/>
                <w:szCs w:val="18"/>
              </w:rPr>
              <w:t>落实（</w:t>
            </w:r>
            <w:r>
              <w:rPr>
                <w:kern w:val="0"/>
                <w:sz w:val="18"/>
                <w:szCs w:val="18"/>
              </w:rPr>
              <w:t>10</w:t>
            </w:r>
            <w:r>
              <w:rPr>
                <w:rFonts w:hint="eastAsia"/>
                <w:kern w:val="0"/>
                <w:sz w:val="18"/>
                <w:szCs w:val="18"/>
              </w:rPr>
              <w:t>分）</w:t>
            </w:r>
          </w:p>
        </w:tc>
        <w:tc>
          <w:tcPr>
            <w:tcW w:w="844" w:type="dxa"/>
            <w:shd w:val="clear" w:color="000000" w:fill="FFFFFF"/>
            <w:noWrap w:val="0"/>
            <w:vAlign w:val="center"/>
          </w:tcPr>
          <w:p>
            <w:pPr>
              <w:spacing w:line="280" w:lineRule="exact"/>
              <w:jc w:val="left"/>
              <w:rPr>
                <w:kern w:val="0"/>
                <w:sz w:val="18"/>
                <w:szCs w:val="18"/>
              </w:rPr>
            </w:pPr>
            <w:r>
              <w:rPr>
                <w:rFonts w:hint="eastAsia"/>
                <w:kern w:val="0"/>
                <w:sz w:val="18"/>
                <w:szCs w:val="18"/>
              </w:rPr>
              <w:t>资金到位率（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实际到位资金与计划投入资金的比率，用以反映和考核资金落实情况对项目实施的总体保障程度。</w:t>
            </w:r>
          </w:p>
        </w:tc>
        <w:tc>
          <w:tcPr>
            <w:tcW w:w="3516" w:type="dxa"/>
            <w:shd w:val="clear" w:color="000000" w:fill="FFFFFF"/>
            <w:noWrap w:val="0"/>
            <w:vAlign w:val="center"/>
          </w:tcPr>
          <w:p>
            <w:pPr>
              <w:spacing w:line="280" w:lineRule="exact"/>
              <w:rPr>
                <w:kern w:val="0"/>
                <w:sz w:val="18"/>
                <w:szCs w:val="18"/>
              </w:rPr>
            </w:pPr>
            <w:r>
              <w:rPr>
                <w:rFonts w:hint="eastAsia"/>
                <w:kern w:val="0"/>
                <w:sz w:val="18"/>
                <w:szCs w:val="18"/>
              </w:rPr>
              <w:t>资金到位率</w:t>
            </w:r>
            <w:r>
              <w:rPr>
                <w:kern w:val="0"/>
                <w:sz w:val="18"/>
                <w:szCs w:val="18"/>
              </w:rPr>
              <w:t>=</w:t>
            </w:r>
            <w:r>
              <w:rPr>
                <w:rFonts w:hint="eastAsia"/>
                <w:kern w:val="0"/>
                <w:sz w:val="18"/>
                <w:szCs w:val="18"/>
              </w:rPr>
              <w:t>（实际到位资金</w:t>
            </w:r>
            <w:r>
              <w:rPr>
                <w:kern w:val="0"/>
                <w:sz w:val="18"/>
                <w:szCs w:val="18"/>
              </w:rPr>
              <w:t>/</w:t>
            </w:r>
            <w:r>
              <w:rPr>
                <w:rFonts w:hint="eastAsia"/>
                <w:kern w:val="0"/>
                <w:sz w:val="18"/>
                <w:szCs w:val="18"/>
              </w:rPr>
              <w:t>计划投入资金）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实际到位资金：一定时期（本年度或项目期）内实际落实到具体项目的资金。</w:t>
            </w:r>
            <w:r>
              <w:rPr>
                <w:kern w:val="0"/>
                <w:sz w:val="18"/>
                <w:szCs w:val="18"/>
              </w:rPr>
              <w:br w:type="textWrapping"/>
            </w:r>
            <w:r>
              <w:rPr>
                <w:rFonts w:hint="eastAsia"/>
                <w:kern w:val="0"/>
                <w:sz w:val="18"/>
                <w:szCs w:val="18"/>
              </w:rPr>
              <w:t>计划投入资金：一定时期（本年度或项目期）内计划投入到具体项目的资金。</w:t>
            </w:r>
          </w:p>
        </w:tc>
        <w:tc>
          <w:tcPr>
            <w:tcW w:w="576" w:type="dxa"/>
            <w:noWrap/>
            <w:vAlign w:val="center"/>
          </w:tcPr>
          <w:p>
            <w:pPr>
              <w:spacing w:line="280" w:lineRule="exact"/>
              <w:jc w:val="center"/>
              <w:rPr>
                <w:kern w:val="0"/>
                <w:sz w:val="18"/>
                <w:szCs w:val="18"/>
              </w:rPr>
            </w:pPr>
            <w:r>
              <w:rPr>
                <w:kern w:val="0"/>
                <w:sz w:val="18"/>
                <w:szCs w:val="18"/>
              </w:rPr>
              <w:t>5</w:t>
            </w:r>
          </w:p>
        </w:tc>
        <w:tc>
          <w:tcPr>
            <w:tcW w:w="891" w:type="dxa"/>
            <w:noWrap/>
            <w:vAlign w:val="center"/>
          </w:tcPr>
          <w:p>
            <w:pPr>
              <w:widowControl/>
              <w:spacing w:line="240" w:lineRule="atLeast"/>
              <w:jc w:val="left"/>
              <w:rPr>
                <w:kern w:val="0"/>
                <w:sz w:val="18"/>
                <w:szCs w:val="18"/>
              </w:rPr>
            </w:pPr>
            <w:r>
              <w:rPr>
                <w:rFonts w:hint="eastAsia"/>
                <w:kern w:val="0"/>
                <w:sz w:val="18"/>
                <w:szCs w:val="18"/>
              </w:rPr>
              <w:t>资金到位率</w:t>
            </w:r>
          </w:p>
          <w:p>
            <w:pPr>
              <w:spacing w:line="280" w:lineRule="exact"/>
              <w:jc w:val="left"/>
              <w:rPr>
                <w:kern w:val="0"/>
                <w:sz w:val="18"/>
                <w:szCs w:val="18"/>
              </w:rPr>
            </w:pPr>
            <w:r>
              <w:rPr>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30"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280" w:lineRule="exact"/>
              <w:jc w:val="left"/>
              <w:rPr>
                <w:kern w:val="0"/>
                <w:sz w:val="18"/>
                <w:szCs w:val="18"/>
              </w:rPr>
            </w:pPr>
            <w:r>
              <w:rPr>
                <w:rFonts w:hint="eastAsia"/>
                <w:kern w:val="0"/>
                <w:sz w:val="18"/>
                <w:szCs w:val="18"/>
              </w:rPr>
              <w:t>到位及时率（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及时到位资金与应到位资金的比率，用以反映和考核项目资金落实的及时性程度。</w:t>
            </w:r>
          </w:p>
        </w:tc>
        <w:tc>
          <w:tcPr>
            <w:tcW w:w="3516" w:type="dxa"/>
            <w:shd w:val="clear" w:color="000000" w:fill="FFFFFF"/>
            <w:noWrap w:val="0"/>
            <w:vAlign w:val="center"/>
          </w:tcPr>
          <w:p>
            <w:pPr>
              <w:spacing w:line="250" w:lineRule="exact"/>
              <w:rPr>
                <w:kern w:val="0"/>
                <w:sz w:val="18"/>
                <w:szCs w:val="18"/>
              </w:rPr>
            </w:pPr>
            <w:r>
              <w:rPr>
                <w:rFonts w:hint="eastAsia"/>
                <w:kern w:val="0"/>
                <w:sz w:val="18"/>
                <w:szCs w:val="18"/>
              </w:rPr>
              <w:t>到位及时率</w:t>
            </w:r>
            <w:r>
              <w:rPr>
                <w:kern w:val="0"/>
                <w:sz w:val="18"/>
                <w:szCs w:val="18"/>
              </w:rPr>
              <w:t>=</w:t>
            </w:r>
            <w:r>
              <w:rPr>
                <w:rFonts w:hint="eastAsia"/>
                <w:kern w:val="0"/>
                <w:sz w:val="18"/>
                <w:szCs w:val="18"/>
              </w:rPr>
              <w:t>（及时到位资金</w:t>
            </w:r>
            <w:r>
              <w:rPr>
                <w:kern w:val="0"/>
                <w:sz w:val="18"/>
                <w:szCs w:val="18"/>
              </w:rPr>
              <w:t>/</w:t>
            </w:r>
            <w:r>
              <w:rPr>
                <w:rFonts w:hint="eastAsia"/>
                <w:kern w:val="0"/>
                <w:sz w:val="18"/>
                <w:szCs w:val="18"/>
              </w:rPr>
              <w:t>应到位资金）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及时到位资金：截至规定时点实际落实到具体项目的资金。</w:t>
            </w:r>
            <w:r>
              <w:rPr>
                <w:kern w:val="0"/>
                <w:sz w:val="18"/>
                <w:szCs w:val="18"/>
              </w:rPr>
              <w:br w:type="textWrapping"/>
            </w:r>
            <w:r>
              <w:rPr>
                <w:rFonts w:hint="eastAsia"/>
                <w:kern w:val="0"/>
                <w:sz w:val="18"/>
                <w:szCs w:val="18"/>
              </w:rPr>
              <w:t>应到位资金：按照合同或项目进度要求截至规定时点应落实到具体项目的资金。</w:t>
            </w:r>
          </w:p>
        </w:tc>
        <w:tc>
          <w:tcPr>
            <w:tcW w:w="576" w:type="dxa"/>
            <w:noWrap/>
            <w:vAlign w:val="center"/>
          </w:tcPr>
          <w:p>
            <w:pPr>
              <w:spacing w:line="280" w:lineRule="exact"/>
              <w:jc w:val="center"/>
              <w:rPr>
                <w:kern w:val="0"/>
                <w:sz w:val="18"/>
                <w:szCs w:val="18"/>
              </w:rPr>
            </w:pPr>
            <w:r>
              <w:rPr>
                <w:kern w:val="0"/>
                <w:sz w:val="18"/>
                <w:szCs w:val="18"/>
              </w:rPr>
              <w:t>5</w:t>
            </w:r>
          </w:p>
        </w:tc>
        <w:tc>
          <w:tcPr>
            <w:tcW w:w="891" w:type="dxa"/>
            <w:noWrap/>
            <w:vAlign w:val="center"/>
          </w:tcPr>
          <w:p>
            <w:pPr>
              <w:spacing w:line="280" w:lineRule="exact"/>
              <w:jc w:val="left"/>
              <w:rPr>
                <w:kern w:val="0"/>
                <w:sz w:val="18"/>
                <w:szCs w:val="18"/>
              </w:rPr>
            </w:pPr>
            <w:r>
              <w:rPr>
                <w:rFonts w:hint="eastAsia"/>
                <w:kern w:val="0"/>
                <w:sz w:val="18"/>
                <w:szCs w:val="18"/>
              </w:rPr>
              <w:t>资金到位及时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695" w:hRule="atLeast"/>
          <w:jc w:val="center"/>
        </w:trPr>
        <w:tc>
          <w:tcPr>
            <w:tcW w:w="711"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过</w:t>
            </w:r>
            <w:r>
              <w:rPr>
                <w:kern w:val="0"/>
                <w:sz w:val="18"/>
                <w:szCs w:val="18"/>
              </w:rPr>
              <w:t xml:space="preserve">   </w:t>
            </w:r>
            <w:r>
              <w:rPr>
                <w:rFonts w:hint="eastAsia"/>
                <w:kern w:val="0"/>
                <w:sz w:val="18"/>
                <w:szCs w:val="18"/>
              </w:rPr>
              <w:t>程（</w:t>
            </w:r>
            <w:r>
              <w:rPr>
                <w:kern w:val="0"/>
                <w:sz w:val="18"/>
                <w:szCs w:val="18"/>
              </w:rPr>
              <w:t>25</w:t>
            </w:r>
            <w:r>
              <w:rPr>
                <w:rFonts w:hint="eastAsia"/>
                <w:kern w:val="0"/>
                <w:sz w:val="18"/>
                <w:szCs w:val="18"/>
              </w:rPr>
              <w:t>分）</w:t>
            </w: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业务</w:t>
            </w:r>
            <w:r>
              <w:rPr>
                <w:kern w:val="0"/>
                <w:sz w:val="18"/>
                <w:szCs w:val="18"/>
              </w:rPr>
              <w:br w:type="textWrapping"/>
            </w:r>
            <w:r>
              <w:rPr>
                <w:rFonts w:hint="eastAsia"/>
                <w:kern w:val="0"/>
                <w:sz w:val="18"/>
                <w:szCs w:val="18"/>
              </w:rPr>
              <w:t>管理（</w:t>
            </w:r>
            <w:r>
              <w:rPr>
                <w:kern w:val="0"/>
                <w:sz w:val="18"/>
                <w:szCs w:val="18"/>
              </w:rPr>
              <w:t>13</w:t>
            </w:r>
            <w:r>
              <w:rPr>
                <w:rFonts w:hint="eastAsia"/>
                <w:kern w:val="0"/>
                <w:sz w:val="18"/>
                <w:szCs w:val="18"/>
              </w:rPr>
              <w:t>分）</w:t>
            </w:r>
          </w:p>
        </w:tc>
        <w:tc>
          <w:tcPr>
            <w:tcW w:w="844" w:type="dxa"/>
            <w:shd w:val="clear" w:color="000000" w:fill="FFFFFF"/>
            <w:noWrap w:val="0"/>
            <w:vAlign w:val="center"/>
          </w:tcPr>
          <w:p>
            <w:pPr>
              <w:spacing w:line="280" w:lineRule="exact"/>
              <w:jc w:val="left"/>
              <w:rPr>
                <w:kern w:val="0"/>
                <w:sz w:val="18"/>
                <w:szCs w:val="18"/>
              </w:rPr>
            </w:pPr>
            <w:r>
              <w:rPr>
                <w:rFonts w:hint="eastAsia"/>
                <w:kern w:val="0"/>
                <w:sz w:val="18"/>
                <w:szCs w:val="18"/>
              </w:rPr>
              <w:t>管理制度健全性（</w:t>
            </w:r>
            <w:r>
              <w:rPr>
                <w:kern w:val="0"/>
                <w:sz w:val="18"/>
                <w:szCs w:val="18"/>
              </w:rPr>
              <w:t>4</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项目实施单位的业务管理制度是否健全，用以反映和考核业务管理制度对项目顺利实施的保障情况。</w:t>
            </w:r>
          </w:p>
        </w:tc>
        <w:tc>
          <w:tcPr>
            <w:tcW w:w="3516" w:type="dxa"/>
            <w:shd w:val="clear" w:color="000000" w:fill="FFFFFF"/>
            <w:noWrap w:val="0"/>
            <w:vAlign w:val="center"/>
          </w:tcPr>
          <w:p>
            <w:pPr>
              <w:spacing w:line="250" w:lineRule="exact"/>
              <w:rPr>
                <w:kern w:val="0"/>
                <w:sz w:val="18"/>
                <w:szCs w:val="18"/>
              </w:rPr>
            </w:pPr>
            <w:r>
              <w:rPr>
                <w:rFonts w:hint="eastAsia"/>
                <w:kern w:val="0"/>
                <w:sz w:val="18"/>
                <w:szCs w:val="18"/>
              </w:rPr>
              <w:t>①是否已制定或具有相应的业务管理制度；（</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②业务管理制度是否合法、合规、完整。（</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4</w:t>
            </w:r>
          </w:p>
        </w:tc>
        <w:tc>
          <w:tcPr>
            <w:tcW w:w="891" w:type="dxa"/>
            <w:noWrap/>
            <w:vAlign w:val="center"/>
          </w:tcPr>
          <w:p>
            <w:pPr>
              <w:spacing w:line="280" w:lineRule="exact"/>
              <w:jc w:val="left"/>
              <w:rPr>
                <w:kern w:val="0"/>
                <w:sz w:val="18"/>
                <w:szCs w:val="18"/>
              </w:rPr>
            </w:pPr>
            <w:r>
              <w:rPr>
                <w:rFonts w:hint="eastAsia"/>
                <w:kern w:val="0"/>
                <w:sz w:val="18"/>
                <w:szCs w:val="18"/>
              </w:rPr>
              <w:t>管理制度健全合法、合规、完整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12"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280" w:lineRule="exact"/>
              <w:jc w:val="left"/>
              <w:rPr>
                <w:kern w:val="0"/>
                <w:sz w:val="18"/>
                <w:szCs w:val="18"/>
              </w:rPr>
            </w:pPr>
            <w:r>
              <w:rPr>
                <w:rFonts w:hint="eastAsia"/>
                <w:kern w:val="0"/>
                <w:sz w:val="18"/>
                <w:szCs w:val="18"/>
              </w:rPr>
              <w:t>制度执行有效性（</w:t>
            </w:r>
            <w:r>
              <w:rPr>
                <w:kern w:val="0"/>
                <w:sz w:val="18"/>
                <w:szCs w:val="18"/>
              </w:rPr>
              <w:t>6</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项目实施是否符合相关业务管理规定，用以反映和考核业务管理制度的有效执行情况。</w:t>
            </w:r>
          </w:p>
        </w:tc>
        <w:tc>
          <w:tcPr>
            <w:tcW w:w="3516" w:type="dxa"/>
            <w:shd w:val="clear" w:color="000000" w:fill="FFFFFF"/>
            <w:noWrap w:val="0"/>
            <w:vAlign w:val="center"/>
          </w:tcPr>
          <w:p>
            <w:pPr>
              <w:spacing w:line="250" w:lineRule="exact"/>
              <w:rPr>
                <w:kern w:val="0"/>
                <w:sz w:val="18"/>
                <w:szCs w:val="18"/>
              </w:rPr>
            </w:pPr>
            <w:r>
              <w:rPr>
                <w:rFonts w:hint="eastAsia"/>
                <w:kern w:val="0"/>
                <w:sz w:val="18"/>
                <w:szCs w:val="18"/>
              </w:rPr>
              <w:t>①是否遵守相关法律法规和业务管理规定；（</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②项目调整及支出调整手续是否完备；（</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③项目合同书、验收报告、技术鉴定等资料是否齐全并及时归档；（</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④项目实施的人员条件、场地设备、信息支撑等是否落实到位。（</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6</w:t>
            </w:r>
          </w:p>
        </w:tc>
        <w:tc>
          <w:tcPr>
            <w:tcW w:w="891" w:type="dxa"/>
            <w:noWrap/>
            <w:vAlign w:val="center"/>
          </w:tcPr>
          <w:p>
            <w:pPr>
              <w:spacing w:line="280" w:lineRule="exact"/>
              <w:jc w:val="left"/>
              <w:rPr>
                <w:kern w:val="0"/>
                <w:sz w:val="18"/>
                <w:szCs w:val="18"/>
              </w:rPr>
            </w:pPr>
            <w:r>
              <w:rPr>
                <w:rFonts w:hint="eastAsia"/>
                <w:kern w:val="0"/>
                <w:sz w:val="18"/>
                <w:szCs w:val="18"/>
              </w:rPr>
              <w:t>严格按工程项目建设有关规定执行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57"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280" w:lineRule="exact"/>
              <w:jc w:val="left"/>
              <w:rPr>
                <w:kern w:val="0"/>
                <w:sz w:val="18"/>
                <w:szCs w:val="18"/>
              </w:rPr>
            </w:pPr>
            <w:r>
              <w:rPr>
                <w:rFonts w:hint="eastAsia"/>
                <w:kern w:val="0"/>
                <w:sz w:val="18"/>
                <w:szCs w:val="18"/>
              </w:rPr>
              <w:t>项目质量可控性（</w:t>
            </w:r>
            <w:r>
              <w:rPr>
                <w:kern w:val="0"/>
                <w:sz w:val="18"/>
                <w:szCs w:val="18"/>
              </w:rPr>
              <w:t>3</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项目实施单位是否为达到项目质量要求而采取了必需的措施，用以反映和考核项目实施单位对项目质量的控制情况。</w:t>
            </w:r>
          </w:p>
        </w:tc>
        <w:tc>
          <w:tcPr>
            <w:tcW w:w="3516" w:type="dxa"/>
            <w:shd w:val="clear" w:color="000000" w:fill="FFFFFF"/>
            <w:noWrap w:val="0"/>
            <w:vAlign w:val="center"/>
          </w:tcPr>
          <w:p>
            <w:pPr>
              <w:spacing w:line="250" w:lineRule="exact"/>
              <w:rPr>
                <w:kern w:val="0"/>
                <w:sz w:val="18"/>
                <w:szCs w:val="18"/>
              </w:rPr>
            </w:pPr>
            <w:r>
              <w:rPr>
                <w:rFonts w:hint="eastAsia"/>
                <w:kern w:val="0"/>
                <w:sz w:val="18"/>
                <w:szCs w:val="18"/>
              </w:rPr>
              <w:t>①是否已制定或具有相应的项目质量要求或标准；（</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②是否采取了相应的项目质量检查、验收等必需的控制措施或手段。（</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3</w:t>
            </w:r>
          </w:p>
        </w:tc>
        <w:tc>
          <w:tcPr>
            <w:tcW w:w="891" w:type="dxa"/>
            <w:noWrap/>
            <w:vAlign w:val="center"/>
          </w:tcPr>
          <w:p>
            <w:pPr>
              <w:widowControl/>
              <w:spacing w:line="240" w:lineRule="atLeast"/>
              <w:jc w:val="left"/>
              <w:rPr>
                <w:kern w:val="0"/>
                <w:sz w:val="18"/>
                <w:szCs w:val="18"/>
              </w:rPr>
            </w:pPr>
            <w:r>
              <w:rPr>
                <w:rFonts w:hint="eastAsia"/>
                <w:kern w:val="0"/>
                <w:sz w:val="18"/>
                <w:szCs w:val="18"/>
              </w:rPr>
              <w:t>高度重视项目建设质量，将相关要求纳入招标评分细则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08"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财务</w:t>
            </w:r>
            <w:r>
              <w:rPr>
                <w:kern w:val="0"/>
                <w:sz w:val="18"/>
                <w:szCs w:val="18"/>
              </w:rPr>
              <w:br w:type="textWrapping"/>
            </w:r>
            <w:r>
              <w:rPr>
                <w:rFonts w:hint="eastAsia"/>
                <w:kern w:val="0"/>
                <w:sz w:val="18"/>
                <w:szCs w:val="18"/>
              </w:rPr>
              <w:t>管理（</w:t>
            </w:r>
            <w:r>
              <w:rPr>
                <w:kern w:val="0"/>
                <w:sz w:val="18"/>
                <w:szCs w:val="18"/>
              </w:rPr>
              <w:t>12</w:t>
            </w:r>
            <w:r>
              <w:rPr>
                <w:rFonts w:hint="eastAsia"/>
                <w:kern w:val="0"/>
                <w:sz w:val="18"/>
                <w:szCs w:val="18"/>
              </w:rPr>
              <w:t>分）</w:t>
            </w:r>
          </w:p>
        </w:tc>
        <w:tc>
          <w:tcPr>
            <w:tcW w:w="844" w:type="dxa"/>
            <w:shd w:val="clear" w:color="000000" w:fill="FFFFFF"/>
            <w:noWrap w:val="0"/>
            <w:vAlign w:val="center"/>
          </w:tcPr>
          <w:p>
            <w:pPr>
              <w:spacing w:line="280" w:lineRule="exact"/>
              <w:jc w:val="left"/>
              <w:rPr>
                <w:kern w:val="0"/>
                <w:sz w:val="18"/>
                <w:szCs w:val="18"/>
              </w:rPr>
            </w:pPr>
            <w:r>
              <w:rPr>
                <w:rFonts w:hint="eastAsia"/>
                <w:kern w:val="0"/>
                <w:sz w:val="18"/>
                <w:szCs w:val="18"/>
              </w:rPr>
              <w:t>管理制度健全性（</w:t>
            </w:r>
            <w:r>
              <w:rPr>
                <w:kern w:val="0"/>
                <w:sz w:val="18"/>
                <w:szCs w:val="18"/>
              </w:rPr>
              <w:t>3</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项目实施单位的财务制度是否健全，用以反映和考核财务管理制度对资金规范、安全运行的保障情况。</w:t>
            </w:r>
          </w:p>
        </w:tc>
        <w:tc>
          <w:tcPr>
            <w:tcW w:w="3516" w:type="dxa"/>
            <w:shd w:val="clear" w:color="000000" w:fill="FFFFFF"/>
            <w:noWrap w:val="0"/>
            <w:vAlign w:val="center"/>
          </w:tcPr>
          <w:p>
            <w:pPr>
              <w:spacing w:line="250" w:lineRule="exact"/>
              <w:rPr>
                <w:kern w:val="0"/>
                <w:sz w:val="18"/>
                <w:szCs w:val="18"/>
              </w:rPr>
            </w:pPr>
            <w:r>
              <w:rPr>
                <w:rFonts w:hint="eastAsia"/>
                <w:kern w:val="0"/>
                <w:sz w:val="18"/>
                <w:szCs w:val="18"/>
              </w:rPr>
              <w:t>①是否已制定或具有相应的项目资金管理办法；（</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②项目资金管理办法是否符合相关财务会计制度的规定。（</w:t>
            </w:r>
            <w:r>
              <w:rPr>
                <w:kern w:val="0"/>
                <w:sz w:val="18"/>
                <w:szCs w:val="18"/>
              </w:rPr>
              <w:t>1</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3</w:t>
            </w:r>
          </w:p>
        </w:tc>
        <w:tc>
          <w:tcPr>
            <w:tcW w:w="891" w:type="dxa"/>
            <w:noWrap/>
            <w:vAlign w:val="center"/>
          </w:tcPr>
          <w:p>
            <w:pPr>
              <w:spacing w:line="280" w:lineRule="exact"/>
              <w:jc w:val="left"/>
              <w:rPr>
                <w:kern w:val="0"/>
                <w:sz w:val="18"/>
                <w:szCs w:val="18"/>
              </w:rPr>
            </w:pPr>
            <w:r>
              <w:rPr>
                <w:rFonts w:hint="eastAsia"/>
                <w:kern w:val="0"/>
                <w:sz w:val="18"/>
                <w:szCs w:val="18"/>
              </w:rPr>
              <w:t>严格按照财务管理有关要求执行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42"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280" w:lineRule="exact"/>
              <w:jc w:val="left"/>
              <w:rPr>
                <w:kern w:val="0"/>
                <w:sz w:val="18"/>
                <w:szCs w:val="18"/>
              </w:rPr>
            </w:pPr>
            <w:r>
              <w:rPr>
                <w:rFonts w:hint="eastAsia"/>
                <w:kern w:val="0"/>
                <w:sz w:val="18"/>
                <w:szCs w:val="18"/>
              </w:rPr>
              <w:t>资金使用合规性（</w:t>
            </w:r>
            <w:r>
              <w:rPr>
                <w:kern w:val="0"/>
                <w:sz w:val="18"/>
                <w:szCs w:val="18"/>
              </w:rPr>
              <w:t>7</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项目资金使用是否符合相关的财务管理制度规定，用以反映和考核项目资金的规范运行情况。</w:t>
            </w:r>
          </w:p>
        </w:tc>
        <w:tc>
          <w:tcPr>
            <w:tcW w:w="3516" w:type="dxa"/>
            <w:shd w:val="clear" w:color="000000" w:fill="FFFFFF"/>
            <w:noWrap w:val="0"/>
            <w:vAlign w:val="center"/>
          </w:tcPr>
          <w:p>
            <w:pPr>
              <w:spacing w:line="250" w:lineRule="exact"/>
              <w:rPr>
                <w:kern w:val="0"/>
                <w:sz w:val="18"/>
                <w:szCs w:val="18"/>
              </w:rPr>
            </w:pPr>
            <w:r>
              <w:rPr>
                <w:rFonts w:hint="eastAsia"/>
                <w:kern w:val="0"/>
                <w:sz w:val="18"/>
                <w:szCs w:val="18"/>
              </w:rPr>
              <w:t>①是否符合国家财经法规和财务管理制度以及有关专项资金管理办法的规定；（</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②资金的拨付是否有完整的审批程序和手续；（</w:t>
            </w:r>
            <w:r>
              <w:rPr>
                <w:kern w:val="0"/>
                <w:sz w:val="18"/>
                <w:szCs w:val="18"/>
              </w:rPr>
              <w:t>2</w:t>
            </w:r>
            <w:r>
              <w:rPr>
                <w:rFonts w:hint="eastAsia"/>
                <w:kern w:val="0"/>
                <w:sz w:val="18"/>
                <w:szCs w:val="18"/>
              </w:rPr>
              <w:t>分）</w:t>
            </w:r>
            <w:r>
              <w:rPr>
                <w:kern w:val="0"/>
                <w:sz w:val="18"/>
                <w:szCs w:val="18"/>
              </w:rPr>
              <w:br w:type="textWrapping"/>
            </w:r>
            <w:r>
              <w:rPr>
                <w:rFonts w:hint="eastAsia"/>
                <w:kern w:val="0"/>
                <w:sz w:val="18"/>
                <w:szCs w:val="18"/>
              </w:rPr>
              <w:t>③项目的重大开支是否经过评估认证；（</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④是否符合项目预算批复或合同规定的用途；（</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⑤是否存在截留、挤占、挪用、虚列支出等情况。（</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7</w:t>
            </w:r>
          </w:p>
        </w:tc>
        <w:tc>
          <w:tcPr>
            <w:tcW w:w="891" w:type="dxa"/>
            <w:noWrap/>
            <w:vAlign w:val="center"/>
          </w:tcPr>
          <w:p>
            <w:pPr>
              <w:spacing w:line="280" w:lineRule="exact"/>
              <w:jc w:val="left"/>
              <w:rPr>
                <w:kern w:val="0"/>
                <w:sz w:val="18"/>
                <w:szCs w:val="18"/>
              </w:rPr>
            </w:pPr>
            <w:r>
              <w:rPr>
                <w:rFonts w:hint="eastAsia"/>
                <w:kern w:val="0"/>
                <w:sz w:val="18"/>
                <w:szCs w:val="18"/>
              </w:rPr>
              <w:t>有财务管理规定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149"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280" w:lineRule="exact"/>
              <w:jc w:val="left"/>
              <w:rPr>
                <w:kern w:val="0"/>
                <w:sz w:val="18"/>
                <w:szCs w:val="18"/>
              </w:rPr>
            </w:pPr>
            <w:r>
              <w:rPr>
                <w:rFonts w:hint="eastAsia"/>
                <w:kern w:val="0"/>
                <w:sz w:val="18"/>
                <w:szCs w:val="18"/>
              </w:rPr>
              <w:t>财务监控有效性（</w:t>
            </w:r>
            <w:r>
              <w:rPr>
                <w:kern w:val="0"/>
                <w:sz w:val="18"/>
                <w:szCs w:val="18"/>
              </w:rPr>
              <w:t>2</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项目实施单位是否为保障资金的安全、规范运行而采取了必要的监控措施，用以反映和考核项目实施单位对资金运行的控制情况。</w:t>
            </w:r>
          </w:p>
        </w:tc>
        <w:tc>
          <w:tcPr>
            <w:tcW w:w="3516" w:type="dxa"/>
            <w:shd w:val="clear" w:color="000000" w:fill="FFFFFF"/>
            <w:noWrap w:val="0"/>
            <w:vAlign w:val="center"/>
          </w:tcPr>
          <w:p>
            <w:pPr>
              <w:spacing w:line="280" w:lineRule="exact"/>
              <w:rPr>
                <w:kern w:val="0"/>
                <w:sz w:val="18"/>
                <w:szCs w:val="18"/>
              </w:rPr>
            </w:pPr>
            <w:r>
              <w:rPr>
                <w:rFonts w:hint="eastAsia"/>
                <w:kern w:val="0"/>
                <w:sz w:val="18"/>
                <w:szCs w:val="18"/>
              </w:rPr>
              <w:t>①是否已制定或具有相应的监控机制；（</w:t>
            </w:r>
            <w:r>
              <w:rPr>
                <w:kern w:val="0"/>
                <w:sz w:val="18"/>
                <w:szCs w:val="18"/>
              </w:rPr>
              <w:t>1</w:t>
            </w:r>
            <w:r>
              <w:rPr>
                <w:rFonts w:hint="eastAsia"/>
                <w:kern w:val="0"/>
                <w:sz w:val="18"/>
                <w:szCs w:val="18"/>
              </w:rPr>
              <w:t>分）</w:t>
            </w:r>
            <w:r>
              <w:rPr>
                <w:kern w:val="0"/>
                <w:sz w:val="18"/>
                <w:szCs w:val="18"/>
              </w:rPr>
              <w:br w:type="textWrapping"/>
            </w:r>
            <w:r>
              <w:rPr>
                <w:rFonts w:hint="eastAsia"/>
                <w:kern w:val="0"/>
                <w:sz w:val="18"/>
                <w:szCs w:val="18"/>
              </w:rPr>
              <w:t>②是否采取了相应的财务检查等必要的监控措施或手段。（</w:t>
            </w:r>
            <w:r>
              <w:rPr>
                <w:kern w:val="0"/>
                <w:sz w:val="18"/>
                <w:szCs w:val="18"/>
              </w:rPr>
              <w:t>1</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2</w:t>
            </w:r>
          </w:p>
        </w:tc>
        <w:tc>
          <w:tcPr>
            <w:tcW w:w="891" w:type="dxa"/>
            <w:noWrap/>
            <w:vAlign w:val="center"/>
          </w:tcPr>
          <w:p>
            <w:pPr>
              <w:spacing w:line="280" w:lineRule="exact"/>
              <w:jc w:val="left"/>
              <w:rPr>
                <w:kern w:val="0"/>
                <w:sz w:val="18"/>
                <w:szCs w:val="18"/>
              </w:rPr>
            </w:pPr>
            <w:r>
              <w:rPr>
                <w:rFonts w:hint="eastAsia"/>
                <w:kern w:val="0"/>
                <w:sz w:val="18"/>
                <w:szCs w:val="18"/>
              </w:rPr>
              <w:t>有相应的监控机制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673" w:hRule="atLeast"/>
          <w:jc w:val="center"/>
        </w:trPr>
        <w:tc>
          <w:tcPr>
            <w:tcW w:w="711"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产</w:t>
            </w:r>
            <w:r>
              <w:rPr>
                <w:kern w:val="0"/>
                <w:sz w:val="18"/>
                <w:szCs w:val="18"/>
              </w:rPr>
              <w:t xml:space="preserve">   </w:t>
            </w:r>
            <w:r>
              <w:rPr>
                <w:rFonts w:hint="eastAsia"/>
                <w:kern w:val="0"/>
                <w:sz w:val="18"/>
                <w:szCs w:val="18"/>
              </w:rPr>
              <w:t>出（</w:t>
            </w:r>
            <w:r>
              <w:rPr>
                <w:kern w:val="0"/>
                <w:sz w:val="18"/>
                <w:szCs w:val="18"/>
              </w:rPr>
              <w:t>20</w:t>
            </w:r>
            <w:r>
              <w:rPr>
                <w:rFonts w:hint="eastAsia"/>
                <w:kern w:val="0"/>
                <w:sz w:val="18"/>
                <w:szCs w:val="18"/>
              </w:rPr>
              <w:t>分）</w:t>
            </w: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产出（</w:t>
            </w:r>
            <w:r>
              <w:rPr>
                <w:kern w:val="0"/>
                <w:sz w:val="18"/>
                <w:szCs w:val="18"/>
              </w:rPr>
              <w:t>20</w:t>
            </w:r>
            <w:r>
              <w:rPr>
                <w:rFonts w:hint="eastAsia"/>
                <w:kern w:val="0"/>
                <w:sz w:val="18"/>
                <w:szCs w:val="18"/>
              </w:rPr>
              <w:t>分）</w:t>
            </w:r>
          </w:p>
        </w:tc>
        <w:tc>
          <w:tcPr>
            <w:tcW w:w="844" w:type="dxa"/>
            <w:shd w:val="clear" w:color="000000" w:fill="FFFFFF"/>
            <w:noWrap w:val="0"/>
            <w:vAlign w:val="center"/>
          </w:tcPr>
          <w:p>
            <w:pPr>
              <w:spacing w:line="330" w:lineRule="exact"/>
              <w:jc w:val="left"/>
              <w:rPr>
                <w:kern w:val="0"/>
                <w:sz w:val="18"/>
                <w:szCs w:val="18"/>
              </w:rPr>
            </w:pPr>
            <w:r>
              <w:rPr>
                <w:rFonts w:hint="eastAsia"/>
                <w:kern w:val="0"/>
                <w:sz w:val="18"/>
                <w:szCs w:val="18"/>
              </w:rPr>
              <w:t>实际完成率（</w:t>
            </w:r>
            <w:r>
              <w:rPr>
                <w:kern w:val="0"/>
                <w:sz w:val="18"/>
                <w:szCs w:val="18"/>
              </w:rPr>
              <w:t>4</w:t>
            </w:r>
            <w:r>
              <w:rPr>
                <w:rFonts w:hint="eastAsia"/>
                <w:kern w:val="0"/>
                <w:sz w:val="18"/>
                <w:szCs w:val="18"/>
              </w:rPr>
              <w:t>分）</w:t>
            </w:r>
          </w:p>
        </w:tc>
        <w:tc>
          <w:tcPr>
            <w:tcW w:w="1688" w:type="dxa"/>
            <w:shd w:val="clear" w:color="000000" w:fill="FFFFFF"/>
            <w:noWrap w:val="0"/>
            <w:vAlign w:val="center"/>
          </w:tcPr>
          <w:p>
            <w:pPr>
              <w:spacing w:line="330" w:lineRule="exact"/>
              <w:rPr>
                <w:kern w:val="0"/>
                <w:sz w:val="18"/>
                <w:szCs w:val="18"/>
              </w:rPr>
            </w:pPr>
            <w:r>
              <w:rPr>
                <w:rFonts w:hint="eastAsia"/>
                <w:kern w:val="0"/>
                <w:sz w:val="18"/>
                <w:szCs w:val="18"/>
              </w:rPr>
              <w:t>项目实施的实际产出数与计划产出数的比率，用以反映和考核项目产出数量目标的实现程度。</w:t>
            </w:r>
          </w:p>
        </w:tc>
        <w:tc>
          <w:tcPr>
            <w:tcW w:w="3516" w:type="dxa"/>
            <w:shd w:val="clear" w:color="000000" w:fill="FFFFFF"/>
            <w:noWrap w:val="0"/>
            <w:vAlign w:val="center"/>
          </w:tcPr>
          <w:p>
            <w:pPr>
              <w:spacing w:line="330" w:lineRule="exact"/>
              <w:rPr>
                <w:kern w:val="0"/>
                <w:sz w:val="18"/>
                <w:szCs w:val="18"/>
              </w:rPr>
            </w:pPr>
            <w:r>
              <w:rPr>
                <w:rFonts w:hint="eastAsia"/>
                <w:kern w:val="0"/>
                <w:sz w:val="18"/>
                <w:szCs w:val="18"/>
              </w:rPr>
              <w:t>实际完成率</w:t>
            </w:r>
            <w:r>
              <w:rPr>
                <w:kern w:val="0"/>
                <w:sz w:val="18"/>
                <w:szCs w:val="18"/>
              </w:rPr>
              <w:t>=</w:t>
            </w:r>
            <w:r>
              <w:rPr>
                <w:rFonts w:hint="eastAsia"/>
                <w:kern w:val="0"/>
                <w:sz w:val="18"/>
                <w:szCs w:val="18"/>
              </w:rPr>
              <w:t>（实际产出数</w:t>
            </w:r>
            <w:r>
              <w:rPr>
                <w:kern w:val="0"/>
                <w:sz w:val="18"/>
                <w:szCs w:val="18"/>
              </w:rPr>
              <w:t>/</w:t>
            </w:r>
            <w:r>
              <w:rPr>
                <w:rFonts w:hint="eastAsia"/>
                <w:kern w:val="0"/>
                <w:sz w:val="18"/>
                <w:szCs w:val="18"/>
              </w:rPr>
              <w:t>计划产出数）</w:t>
            </w:r>
            <w:r>
              <w:rPr>
                <w:kern w:val="0"/>
                <w:sz w:val="18"/>
                <w:szCs w:val="18"/>
              </w:rPr>
              <w:t>×100%</w:t>
            </w:r>
            <w:r>
              <w:rPr>
                <w:rFonts w:hint="eastAsia"/>
                <w:kern w:val="0"/>
                <w:sz w:val="18"/>
                <w:szCs w:val="18"/>
              </w:rPr>
              <w:t>。（得分</w:t>
            </w:r>
            <w:r>
              <w:rPr>
                <w:kern w:val="0"/>
                <w:sz w:val="18"/>
                <w:szCs w:val="18"/>
              </w:rPr>
              <w:t>=</w:t>
            </w:r>
            <w:r>
              <w:rPr>
                <w:rFonts w:hint="eastAsia"/>
                <w:kern w:val="0"/>
                <w:sz w:val="18"/>
                <w:szCs w:val="18"/>
              </w:rPr>
              <w:t>实际完成率</w:t>
            </w:r>
            <w:r>
              <w:rPr>
                <w:kern w:val="0"/>
                <w:sz w:val="18"/>
                <w:szCs w:val="18"/>
              </w:rPr>
              <w:t>*4</w:t>
            </w:r>
            <w:r>
              <w:rPr>
                <w:rFonts w:hint="eastAsia"/>
                <w:kern w:val="0"/>
                <w:sz w:val="18"/>
                <w:szCs w:val="18"/>
              </w:rPr>
              <w:t>分）</w:t>
            </w:r>
            <w:r>
              <w:rPr>
                <w:kern w:val="0"/>
                <w:sz w:val="18"/>
                <w:szCs w:val="18"/>
              </w:rPr>
              <w:br w:type="textWrapping"/>
            </w:r>
            <w:r>
              <w:rPr>
                <w:rFonts w:hint="eastAsia"/>
                <w:kern w:val="0"/>
                <w:sz w:val="18"/>
                <w:szCs w:val="18"/>
              </w:rPr>
              <w:t>实际产出数：一定时期（本年度或项目期）内项目实际产出的产品或提供的服务数量。</w:t>
            </w:r>
            <w:r>
              <w:rPr>
                <w:kern w:val="0"/>
                <w:sz w:val="18"/>
                <w:szCs w:val="18"/>
              </w:rPr>
              <w:br w:type="textWrapping"/>
            </w:r>
            <w:r>
              <w:rPr>
                <w:rFonts w:hint="eastAsia"/>
                <w:kern w:val="0"/>
                <w:sz w:val="18"/>
                <w:szCs w:val="18"/>
              </w:rPr>
              <w:t>计划产出数：项目绩效目标确定的在一定时期（本年度或项目期）内计划产出的产品或提供的服务数量。</w:t>
            </w:r>
          </w:p>
        </w:tc>
        <w:tc>
          <w:tcPr>
            <w:tcW w:w="576" w:type="dxa"/>
            <w:noWrap/>
            <w:vAlign w:val="center"/>
          </w:tcPr>
          <w:p>
            <w:pPr>
              <w:spacing w:line="280" w:lineRule="exact"/>
              <w:jc w:val="center"/>
              <w:rPr>
                <w:kern w:val="0"/>
                <w:sz w:val="18"/>
                <w:szCs w:val="18"/>
              </w:rPr>
            </w:pPr>
            <w:r>
              <w:rPr>
                <w:kern w:val="0"/>
                <w:sz w:val="18"/>
                <w:szCs w:val="18"/>
              </w:rPr>
              <w:t>4</w:t>
            </w:r>
          </w:p>
        </w:tc>
        <w:tc>
          <w:tcPr>
            <w:tcW w:w="891" w:type="dxa"/>
            <w:noWrap/>
            <w:vAlign w:val="center"/>
          </w:tcPr>
          <w:p>
            <w:pPr>
              <w:spacing w:line="280" w:lineRule="exact"/>
              <w:jc w:val="left"/>
              <w:rPr>
                <w:kern w:val="0"/>
                <w:sz w:val="18"/>
                <w:szCs w:val="18"/>
              </w:rPr>
            </w:pPr>
            <w:r>
              <w:rPr>
                <w:rFonts w:hint="eastAsia"/>
                <w:kern w:val="0"/>
                <w:sz w:val="18"/>
                <w:szCs w:val="18"/>
              </w:rPr>
              <w:t>实际完成情况较好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699"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330" w:lineRule="exact"/>
              <w:jc w:val="left"/>
              <w:rPr>
                <w:kern w:val="0"/>
                <w:sz w:val="18"/>
                <w:szCs w:val="18"/>
              </w:rPr>
            </w:pPr>
            <w:r>
              <w:rPr>
                <w:rFonts w:hint="eastAsia"/>
                <w:kern w:val="0"/>
                <w:sz w:val="18"/>
                <w:szCs w:val="18"/>
              </w:rPr>
              <w:t>完成及时率（</w:t>
            </w:r>
            <w:r>
              <w:rPr>
                <w:kern w:val="0"/>
                <w:sz w:val="18"/>
                <w:szCs w:val="18"/>
              </w:rPr>
              <w:t>6</w:t>
            </w:r>
            <w:r>
              <w:rPr>
                <w:rFonts w:hint="eastAsia"/>
                <w:kern w:val="0"/>
                <w:sz w:val="18"/>
                <w:szCs w:val="18"/>
              </w:rPr>
              <w:t>分）</w:t>
            </w:r>
          </w:p>
        </w:tc>
        <w:tc>
          <w:tcPr>
            <w:tcW w:w="1688" w:type="dxa"/>
            <w:shd w:val="clear" w:color="000000" w:fill="FFFFFF"/>
            <w:noWrap w:val="0"/>
            <w:vAlign w:val="center"/>
          </w:tcPr>
          <w:p>
            <w:pPr>
              <w:spacing w:line="330" w:lineRule="exact"/>
              <w:rPr>
                <w:kern w:val="0"/>
                <w:sz w:val="18"/>
                <w:szCs w:val="18"/>
              </w:rPr>
            </w:pPr>
            <w:r>
              <w:rPr>
                <w:rFonts w:hint="eastAsia"/>
                <w:kern w:val="0"/>
                <w:sz w:val="18"/>
                <w:szCs w:val="18"/>
              </w:rPr>
              <w:t>项目实际提前完成时间与计划完成时间的比率，用以反映和考核项目产出时效目标的实现程度。</w:t>
            </w:r>
          </w:p>
        </w:tc>
        <w:tc>
          <w:tcPr>
            <w:tcW w:w="3516" w:type="dxa"/>
            <w:shd w:val="clear" w:color="000000" w:fill="FFFFFF"/>
            <w:noWrap w:val="0"/>
            <w:vAlign w:val="center"/>
          </w:tcPr>
          <w:p>
            <w:pPr>
              <w:spacing w:line="330" w:lineRule="exact"/>
              <w:rPr>
                <w:kern w:val="0"/>
                <w:sz w:val="18"/>
                <w:szCs w:val="18"/>
              </w:rPr>
            </w:pPr>
            <w:r>
              <w:rPr>
                <w:rFonts w:hint="eastAsia"/>
                <w:kern w:val="0"/>
                <w:sz w:val="18"/>
                <w:szCs w:val="18"/>
              </w:rPr>
              <w:t>完成及时率</w:t>
            </w:r>
            <w:r>
              <w:rPr>
                <w:kern w:val="0"/>
                <w:sz w:val="18"/>
                <w:szCs w:val="18"/>
              </w:rPr>
              <w:t>=[</w:t>
            </w:r>
            <w:r>
              <w:rPr>
                <w:rFonts w:hint="eastAsia"/>
                <w:kern w:val="0"/>
                <w:sz w:val="18"/>
                <w:szCs w:val="18"/>
              </w:rPr>
              <w:t>（计划完成时间</w:t>
            </w:r>
            <w:r>
              <w:rPr>
                <w:kern w:val="0"/>
                <w:sz w:val="18"/>
                <w:szCs w:val="18"/>
              </w:rPr>
              <w:t>-</w:t>
            </w:r>
            <w:r>
              <w:rPr>
                <w:rFonts w:hint="eastAsia"/>
                <w:kern w:val="0"/>
                <w:sz w:val="18"/>
                <w:szCs w:val="18"/>
              </w:rPr>
              <w:t>实际完成时间）</w:t>
            </w:r>
            <w:r>
              <w:rPr>
                <w:kern w:val="0"/>
                <w:sz w:val="18"/>
                <w:szCs w:val="18"/>
              </w:rPr>
              <w:t>/</w:t>
            </w:r>
            <w:r>
              <w:rPr>
                <w:rFonts w:hint="eastAsia"/>
                <w:kern w:val="0"/>
                <w:sz w:val="18"/>
                <w:szCs w:val="18"/>
              </w:rPr>
              <w:t>计划完成时间</w:t>
            </w:r>
            <w:r>
              <w:rPr>
                <w:kern w:val="0"/>
                <w:sz w:val="18"/>
                <w:szCs w:val="18"/>
              </w:rPr>
              <w:t>]×100%</w:t>
            </w:r>
            <w:r>
              <w:rPr>
                <w:rFonts w:hint="eastAsia"/>
                <w:kern w:val="0"/>
                <w:sz w:val="18"/>
                <w:szCs w:val="18"/>
              </w:rPr>
              <w:t>。（</w:t>
            </w:r>
            <w:r>
              <w:rPr>
                <w:kern w:val="0"/>
                <w:sz w:val="18"/>
                <w:szCs w:val="18"/>
              </w:rPr>
              <w:t>1--4</w:t>
            </w:r>
            <w:r>
              <w:rPr>
                <w:rFonts w:hint="eastAsia"/>
                <w:kern w:val="0"/>
                <w:sz w:val="18"/>
                <w:szCs w:val="18"/>
              </w:rPr>
              <w:t>季度各得</w:t>
            </w:r>
            <w:r>
              <w:rPr>
                <w:kern w:val="0"/>
                <w:sz w:val="18"/>
                <w:szCs w:val="18"/>
              </w:rPr>
              <w:t>1.5</w:t>
            </w:r>
            <w:r>
              <w:rPr>
                <w:rFonts w:hint="eastAsia"/>
                <w:kern w:val="0"/>
                <w:sz w:val="18"/>
                <w:szCs w:val="18"/>
              </w:rPr>
              <w:t>分）</w:t>
            </w:r>
            <w:r>
              <w:rPr>
                <w:kern w:val="0"/>
                <w:sz w:val="18"/>
                <w:szCs w:val="18"/>
              </w:rPr>
              <w:br w:type="textWrapping"/>
            </w:r>
            <w:r>
              <w:rPr>
                <w:rFonts w:hint="eastAsia"/>
                <w:kern w:val="0"/>
                <w:sz w:val="18"/>
                <w:szCs w:val="18"/>
              </w:rPr>
              <w:t>实际完成时间：项目实施单位完成该项目实际所耗用的时间。</w:t>
            </w:r>
            <w:r>
              <w:rPr>
                <w:kern w:val="0"/>
                <w:sz w:val="18"/>
                <w:szCs w:val="18"/>
              </w:rPr>
              <w:br w:type="textWrapping"/>
            </w:r>
            <w:r>
              <w:rPr>
                <w:rFonts w:hint="eastAsia"/>
                <w:kern w:val="0"/>
                <w:sz w:val="18"/>
                <w:szCs w:val="18"/>
              </w:rPr>
              <w:t>计划完成时间：按照项目实施计划或相关规定完成该项目所需的时间。</w:t>
            </w:r>
          </w:p>
        </w:tc>
        <w:tc>
          <w:tcPr>
            <w:tcW w:w="576" w:type="dxa"/>
            <w:noWrap/>
            <w:vAlign w:val="center"/>
          </w:tcPr>
          <w:p>
            <w:pPr>
              <w:spacing w:line="280" w:lineRule="exact"/>
              <w:jc w:val="center"/>
              <w:rPr>
                <w:kern w:val="0"/>
                <w:sz w:val="18"/>
                <w:szCs w:val="18"/>
              </w:rPr>
            </w:pPr>
            <w:r>
              <w:rPr>
                <w:kern w:val="0"/>
                <w:sz w:val="18"/>
                <w:szCs w:val="18"/>
              </w:rPr>
              <w:t>6</w:t>
            </w:r>
          </w:p>
        </w:tc>
        <w:tc>
          <w:tcPr>
            <w:tcW w:w="891" w:type="dxa"/>
            <w:noWrap/>
            <w:vAlign w:val="center"/>
          </w:tcPr>
          <w:p>
            <w:pPr>
              <w:widowControl/>
              <w:spacing w:line="240" w:lineRule="atLeast"/>
              <w:jc w:val="left"/>
              <w:rPr>
                <w:kern w:val="0"/>
                <w:sz w:val="18"/>
                <w:szCs w:val="18"/>
              </w:rPr>
            </w:pPr>
            <w:r>
              <w:rPr>
                <w:rFonts w:hint="eastAsia"/>
                <w:kern w:val="0"/>
                <w:sz w:val="18"/>
                <w:szCs w:val="18"/>
              </w:rPr>
              <w:t>项目完成比较及时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035"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330" w:lineRule="exact"/>
              <w:jc w:val="left"/>
              <w:rPr>
                <w:kern w:val="0"/>
                <w:sz w:val="18"/>
                <w:szCs w:val="18"/>
              </w:rPr>
            </w:pPr>
            <w:r>
              <w:rPr>
                <w:rFonts w:hint="eastAsia"/>
                <w:kern w:val="0"/>
                <w:sz w:val="18"/>
                <w:szCs w:val="18"/>
              </w:rPr>
              <w:t>质量达标率（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330" w:lineRule="exact"/>
              <w:rPr>
                <w:kern w:val="0"/>
                <w:sz w:val="18"/>
                <w:szCs w:val="18"/>
              </w:rPr>
            </w:pPr>
            <w:r>
              <w:rPr>
                <w:rFonts w:hint="eastAsia"/>
                <w:kern w:val="0"/>
                <w:sz w:val="18"/>
                <w:szCs w:val="18"/>
              </w:rPr>
              <w:t>项目完成的质量达标产出数与实际产出数的比率，用以反映和考核项目产出质量目标的实现程度。</w:t>
            </w:r>
          </w:p>
        </w:tc>
        <w:tc>
          <w:tcPr>
            <w:tcW w:w="3516" w:type="dxa"/>
            <w:shd w:val="clear" w:color="000000" w:fill="FFFFFF"/>
            <w:noWrap w:val="0"/>
            <w:vAlign w:val="center"/>
          </w:tcPr>
          <w:p>
            <w:pPr>
              <w:spacing w:line="330" w:lineRule="exact"/>
              <w:rPr>
                <w:kern w:val="0"/>
                <w:sz w:val="18"/>
                <w:szCs w:val="18"/>
              </w:rPr>
            </w:pPr>
            <w:r>
              <w:rPr>
                <w:rFonts w:hint="eastAsia"/>
                <w:kern w:val="0"/>
                <w:sz w:val="18"/>
                <w:szCs w:val="18"/>
              </w:rPr>
              <w:t>质量达标率</w:t>
            </w:r>
            <w:r>
              <w:rPr>
                <w:kern w:val="0"/>
                <w:sz w:val="18"/>
                <w:szCs w:val="18"/>
              </w:rPr>
              <w:t>=</w:t>
            </w:r>
            <w:r>
              <w:rPr>
                <w:rFonts w:hint="eastAsia"/>
                <w:kern w:val="0"/>
                <w:sz w:val="18"/>
                <w:szCs w:val="18"/>
              </w:rPr>
              <w:t>（质量达标产出数</w:t>
            </w:r>
            <w:r>
              <w:rPr>
                <w:kern w:val="0"/>
                <w:sz w:val="18"/>
                <w:szCs w:val="18"/>
              </w:rPr>
              <w:t>/</w:t>
            </w:r>
            <w:r>
              <w:rPr>
                <w:rFonts w:hint="eastAsia"/>
                <w:kern w:val="0"/>
                <w:sz w:val="18"/>
                <w:szCs w:val="18"/>
              </w:rPr>
              <w:t>实际产出数）</w:t>
            </w:r>
            <w:r>
              <w:rPr>
                <w:kern w:val="0"/>
                <w:sz w:val="18"/>
                <w:szCs w:val="18"/>
              </w:rPr>
              <w:t>×100%</w:t>
            </w:r>
            <w:r>
              <w:rPr>
                <w:rFonts w:hint="eastAsia"/>
                <w:kern w:val="0"/>
                <w:sz w:val="18"/>
                <w:szCs w:val="18"/>
              </w:rPr>
              <w:t>。（得分</w:t>
            </w:r>
            <w:r>
              <w:rPr>
                <w:kern w:val="0"/>
                <w:sz w:val="18"/>
                <w:szCs w:val="18"/>
              </w:rPr>
              <w:t>=</w:t>
            </w:r>
            <w:r>
              <w:rPr>
                <w:rFonts w:hint="eastAsia"/>
                <w:kern w:val="0"/>
                <w:sz w:val="18"/>
                <w:szCs w:val="18"/>
              </w:rPr>
              <w:t>达标率</w:t>
            </w:r>
            <w:r>
              <w:rPr>
                <w:kern w:val="0"/>
                <w:sz w:val="18"/>
                <w:szCs w:val="18"/>
              </w:rPr>
              <w:t>*5</w:t>
            </w:r>
            <w:r>
              <w:rPr>
                <w:rFonts w:hint="eastAsia"/>
                <w:kern w:val="0"/>
                <w:sz w:val="18"/>
                <w:szCs w:val="18"/>
              </w:rPr>
              <w:t>分）</w:t>
            </w:r>
            <w:r>
              <w:rPr>
                <w:kern w:val="0"/>
                <w:sz w:val="18"/>
                <w:szCs w:val="18"/>
              </w:rPr>
              <w:br w:type="textWrapping"/>
            </w:r>
            <w:r>
              <w:rPr>
                <w:rFonts w:hint="eastAsia"/>
                <w:kern w:val="0"/>
                <w:sz w:val="18"/>
                <w:szCs w:val="18"/>
              </w:rPr>
              <w:t>质量达标产出数：一定时期（本年度或项目期）内实际达到既定质量标准的产品或服务数量。</w:t>
            </w:r>
            <w:r>
              <w:rPr>
                <w:kern w:val="0"/>
                <w:sz w:val="18"/>
                <w:szCs w:val="18"/>
              </w:rPr>
              <w:br w:type="textWrapping"/>
            </w:r>
            <w:r>
              <w:rPr>
                <w:rFonts w:hint="eastAsia"/>
                <w:kern w:val="0"/>
                <w:sz w:val="18"/>
                <w:szCs w:val="18"/>
              </w:rPr>
              <w:t>既定质量标准是指项目实施单位设立绩效目标时依据计划标准、行业标准、历</w:t>
            </w:r>
            <w:r>
              <w:rPr>
                <w:rFonts w:hint="eastAsia"/>
                <w:spacing w:val="-8"/>
                <w:kern w:val="0"/>
                <w:sz w:val="18"/>
                <w:szCs w:val="18"/>
              </w:rPr>
              <w:t>史标准或其他标准而设定的绩效指标值。</w:t>
            </w:r>
          </w:p>
        </w:tc>
        <w:tc>
          <w:tcPr>
            <w:tcW w:w="576" w:type="dxa"/>
            <w:noWrap/>
            <w:vAlign w:val="center"/>
          </w:tcPr>
          <w:p>
            <w:pPr>
              <w:spacing w:line="280" w:lineRule="exact"/>
              <w:jc w:val="center"/>
              <w:rPr>
                <w:kern w:val="0"/>
                <w:sz w:val="18"/>
                <w:szCs w:val="18"/>
              </w:rPr>
            </w:pPr>
            <w:r>
              <w:rPr>
                <w:kern w:val="0"/>
                <w:sz w:val="18"/>
                <w:szCs w:val="18"/>
              </w:rPr>
              <w:t>5</w:t>
            </w:r>
          </w:p>
        </w:tc>
        <w:tc>
          <w:tcPr>
            <w:tcW w:w="891" w:type="dxa"/>
            <w:noWrap/>
            <w:vAlign w:val="center"/>
          </w:tcPr>
          <w:p>
            <w:pPr>
              <w:spacing w:line="280" w:lineRule="exact"/>
              <w:jc w:val="left"/>
              <w:rPr>
                <w:kern w:val="0"/>
                <w:sz w:val="18"/>
                <w:szCs w:val="18"/>
              </w:rPr>
            </w:pPr>
            <w:r>
              <w:rPr>
                <w:rFonts w:hint="eastAsia"/>
                <w:kern w:val="0"/>
                <w:sz w:val="18"/>
                <w:szCs w:val="18"/>
              </w:rPr>
              <w:t>项目质量符合要求且进行了验收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440"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330" w:lineRule="exact"/>
              <w:jc w:val="left"/>
              <w:rPr>
                <w:kern w:val="0"/>
                <w:sz w:val="18"/>
                <w:szCs w:val="18"/>
              </w:rPr>
            </w:pPr>
            <w:r>
              <w:rPr>
                <w:rFonts w:hint="eastAsia"/>
                <w:kern w:val="0"/>
                <w:sz w:val="18"/>
                <w:szCs w:val="18"/>
              </w:rPr>
              <w:t>成本节约率（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330" w:lineRule="exact"/>
              <w:rPr>
                <w:kern w:val="0"/>
                <w:sz w:val="18"/>
                <w:szCs w:val="18"/>
              </w:rPr>
            </w:pPr>
            <w:r>
              <w:rPr>
                <w:rFonts w:hint="eastAsia"/>
                <w:kern w:val="0"/>
                <w:sz w:val="18"/>
                <w:szCs w:val="18"/>
              </w:rPr>
              <w:t>完成项目计划工作目标的实际节约成本与计划成本的比率，用以反映和考核项目的成本节约程度。</w:t>
            </w:r>
          </w:p>
        </w:tc>
        <w:tc>
          <w:tcPr>
            <w:tcW w:w="3516" w:type="dxa"/>
            <w:shd w:val="clear" w:color="000000" w:fill="FFFFFF"/>
            <w:noWrap w:val="0"/>
            <w:vAlign w:val="center"/>
          </w:tcPr>
          <w:p>
            <w:pPr>
              <w:spacing w:line="330" w:lineRule="exact"/>
              <w:rPr>
                <w:kern w:val="0"/>
                <w:sz w:val="18"/>
                <w:szCs w:val="18"/>
              </w:rPr>
            </w:pPr>
            <w:r>
              <w:rPr>
                <w:rFonts w:hint="eastAsia"/>
                <w:kern w:val="0"/>
                <w:sz w:val="18"/>
                <w:szCs w:val="18"/>
              </w:rPr>
              <w:t>成本节约率</w:t>
            </w:r>
            <w:r>
              <w:rPr>
                <w:kern w:val="0"/>
                <w:sz w:val="18"/>
                <w:szCs w:val="18"/>
              </w:rPr>
              <w:t>=[</w:t>
            </w:r>
            <w:r>
              <w:rPr>
                <w:rFonts w:hint="eastAsia"/>
                <w:kern w:val="0"/>
                <w:sz w:val="18"/>
                <w:szCs w:val="18"/>
              </w:rPr>
              <w:t>（计划成本</w:t>
            </w:r>
            <w:r>
              <w:rPr>
                <w:kern w:val="0"/>
                <w:sz w:val="18"/>
                <w:szCs w:val="18"/>
              </w:rPr>
              <w:t>-</w:t>
            </w:r>
            <w:r>
              <w:rPr>
                <w:rFonts w:hint="eastAsia"/>
                <w:kern w:val="0"/>
                <w:sz w:val="18"/>
                <w:szCs w:val="18"/>
              </w:rPr>
              <w:t>实际成本）</w:t>
            </w:r>
            <w:r>
              <w:rPr>
                <w:kern w:val="0"/>
                <w:sz w:val="18"/>
                <w:szCs w:val="18"/>
              </w:rPr>
              <w:t>/</w:t>
            </w:r>
            <w:r>
              <w:rPr>
                <w:rFonts w:hint="eastAsia"/>
                <w:kern w:val="0"/>
                <w:sz w:val="18"/>
                <w:szCs w:val="18"/>
              </w:rPr>
              <w:t>计划成本</w:t>
            </w:r>
            <w:r>
              <w:rPr>
                <w:kern w:val="0"/>
                <w:sz w:val="18"/>
                <w:szCs w:val="18"/>
              </w:rPr>
              <w:t>]×100%</w:t>
            </w:r>
            <w:r>
              <w:rPr>
                <w:rFonts w:hint="eastAsia"/>
                <w:kern w:val="0"/>
                <w:sz w:val="18"/>
                <w:szCs w:val="18"/>
              </w:rPr>
              <w:t>。（节约的计</w:t>
            </w:r>
            <w:r>
              <w:rPr>
                <w:kern w:val="0"/>
                <w:sz w:val="18"/>
                <w:szCs w:val="18"/>
              </w:rPr>
              <w:t>5</w:t>
            </w:r>
            <w:r>
              <w:rPr>
                <w:rFonts w:hint="eastAsia"/>
                <w:kern w:val="0"/>
                <w:sz w:val="18"/>
                <w:szCs w:val="18"/>
              </w:rPr>
              <w:t>分，增加的按比例扣分）</w:t>
            </w:r>
            <w:r>
              <w:rPr>
                <w:kern w:val="0"/>
                <w:sz w:val="18"/>
                <w:szCs w:val="18"/>
              </w:rPr>
              <w:br w:type="textWrapping"/>
            </w:r>
            <w:r>
              <w:rPr>
                <w:rFonts w:hint="eastAsia"/>
                <w:kern w:val="0"/>
                <w:sz w:val="18"/>
                <w:szCs w:val="18"/>
              </w:rPr>
              <w:t>实际成本：项目实施单位如期、保质、</w:t>
            </w:r>
            <w:r>
              <w:rPr>
                <w:rFonts w:hint="eastAsia"/>
                <w:spacing w:val="-8"/>
                <w:kern w:val="0"/>
                <w:sz w:val="18"/>
                <w:szCs w:val="18"/>
              </w:rPr>
              <w:t>保量完成既定工作目标实际所耗费的支出。</w:t>
            </w:r>
            <w:r>
              <w:rPr>
                <w:kern w:val="0"/>
                <w:sz w:val="18"/>
                <w:szCs w:val="18"/>
              </w:rPr>
              <w:br w:type="textWrapping"/>
            </w:r>
            <w:r>
              <w:rPr>
                <w:rFonts w:hint="eastAsia"/>
                <w:kern w:val="0"/>
                <w:sz w:val="18"/>
                <w:szCs w:val="18"/>
              </w:rPr>
              <w:t>计划成本：项目实施单位为完成工作目标计划安排的支出，一般以项目预算为参考。</w:t>
            </w:r>
          </w:p>
        </w:tc>
        <w:tc>
          <w:tcPr>
            <w:tcW w:w="576" w:type="dxa"/>
            <w:noWrap/>
            <w:vAlign w:val="center"/>
          </w:tcPr>
          <w:p>
            <w:pPr>
              <w:spacing w:line="280" w:lineRule="exact"/>
              <w:jc w:val="center"/>
              <w:rPr>
                <w:kern w:val="0"/>
                <w:sz w:val="18"/>
                <w:szCs w:val="18"/>
              </w:rPr>
            </w:pPr>
            <w:r>
              <w:rPr>
                <w:kern w:val="0"/>
                <w:sz w:val="18"/>
                <w:szCs w:val="18"/>
              </w:rPr>
              <w:t>5</w:t>
            </w:r>
          </w:p>
        </w:tc>
        <w:tc>
          <w:tcPr>
            <w:tcW w:w="891" w:type="dxa"/>
            <w:noWrap/>
            <w:vAlign w:val="center"/>
          </w:tcPr>
          <w:p>
            <w:pPr>
              <w:spacing w:line="280" w:lineRule="exact"/>
              <w:jc w:val="left"/>
              <w:rPr>
                <w:kern w:val="0"/>
                <w:sz w:val="18"/>
                <w:szCs w:val="18"/>
              </w:rPr>
            </w:pPr>
            <w:r>
              <w:rPr>
                <w:rFonts w:hint="eastAsia"/>
                <w:kern w:val="0"/>
                <w:sz w:val="18"/>
                <w:szCs w:val="18"/>
              </w:rPr>
              <w:t>成本节约率</w:t>
            </w:r>
            <w:r>
              <w:rPr>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70" w:hRule="atLeast"/>
          <w:jc w:val="center"/>
        </w:trPr>
        <w:tc>
          <w:tcPr>
            <w:tcW w:w="711"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效</w:t>
            </w:r>
            <w:r>
              <w:rPr>
                <w:kern w:val="0"/>
                <w:sz w:val="18"/>
                <w:szCs w:val="18"/>
              </w:rPr>
              <w:t xml:space="preserve">   </w:t>
            </w:r>
            <w:r>
              <w:rPr>
                <w:rFonts w:hint="eastAsia"/>
                <w:kern w:val="0"/>
                <w:sz w:val="18"/>
                <w:szCs w:val="18"/>
              </w:rPr>
              <w:t>果（</w:t>
            </w:r>
            <w:r>
              <w:rPr>
                <w:kern w:val="0"/>
                <w:sz w:val="18"/>
                <w:szCs w:val="18"/>
              </w:rPr>
              <w:t>30</w:t>
            </w:r>
            <w:r>
              <w:rPr>
                <w:rFonts w:hint="eastAsia"/>
                <w:kern w:val="0"/>
                <w:sz w:val="18"/>
                <w:szCs w:val="18"/>
              </w:rPr>
              <w:t>分）</w:t>
            </w: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效益（</w:t>
            </w:r>
            <w:r>
              <w:rPr>
                <w:kern w:val="0"/>
                <w:sz w:val="18"/>
                <w:szCs w:val="18"/>
              </w:rPr>
              <w:t>30</w:t>
            </w:r>
            <w:r>
              <w:rPr>
                <w:rFonts w:hint="eastAsia"/>
                <w:kern w:val="0"/>
                <w:sz w:val="18"/>
                <w:szCs w:val="18"/>
              </w:rPr>
              <w:t>分）</w:t>
            </w:r>
          </w:p>
        </w:tc>
        <w:tc>
          <w:tcPr>
            <w:tcW w:w="844" w:type="dxa"/>
            <w:shd w:val="clear" w:color="000000" w:fill="FFFFFF"/>
            <w:noWrap w:val="0"/>
            <w:vAlign w:val="center"/>
          </w:tcPr>
          <w:p>
            <w:pPr>
              <w:spacing w:line="330" w:lineRule="exact"/>
              <w:jc w:val="left"/>
              <w:rPr>
                <w:kern w:val="0"/>
                <w:sz w:val="18"/>
                <w:szCs w:val="18"/>
              </w:rPr>
            </w:pPr>
            <w:r>
              <w:rPr>
                <w:rFonts w:hint="eastAsia"/>
                <w:kern w:val="0"/>
                <w:sz w:val="18"/>
                <w:szCs w:val="18"/>
              </w:rPr>
              <w:t>经济效益（</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330" w:lineRule="exact"/>
              <w:rPr>
                <w:kern w:val="0"/>
                <w:sz w:val="18"/>
                <w:szCs w:val="18"/>
              </w:rPr>
            </w:pPr>
            <w:r>
              <w:rPr>
                <w:rFonts w:hint="eastAsia"/>
                <w:kern w:val="0"/>
                <w:sz w:val="18"/>
                <w:szCs w:val="18"/>
              </w:rPr>
              <w:t>项目实施对经济发展所带来的直接或间接影响情况。</w:t>
            </w:r>
          </w:p>
        </w:tc>
        <w:tc>
          <w:tcPr>
            <w:tcW w:w="3516" w:type="dxa"/>
            <w:vMerge w:val="restart"/>
            <w:shd w:val="clear" w:color="000000" w:fill="FFFFFF"/>
            <w:noWrap w:val="0"/>
            <w:vAlign w:val="center"/>
          </w:tcPr>
          <w:p>
            <w:pPr>
              <w:spacing w:line="330" w:lineRule="exact"/>
              <w:rPr>
                <w:kern w:val="0"/>
                <w:sz w:val="18"/>
                <w:szCs w:val="18"/>
              </w:rPr>
            </w:pPr>
            <w:r>
              <w:rPr>
                <w:rFonts w:hint="eastAsia"/>
                <w:kern w:val="0"/>
                <w:sz w:val="18"/>
                <w:szCs w:val="18"/>
              </w:rPr>
              <w:t>此四项指标为项目支出绩效评价指标的共性要素，各单位按照项目支出绩效目标实现程度为依据。（按经济效益实现程度</w:t>
            </w:r>
            <w:r>
              <w:rPr>
                <w:kern w:val="0"/>
                <w:sz w:val="18"/>
                <w:szCs w:val="18"/>
              </w:rPr>
              <w:t>*5</w:t>
            </w:r>
            <w:r>
              <w:rPr>
                <w:rFonts w:hint="eastAsia"/>
                <w:kern w:val="0"/>
                <w:sz w:val="18"/>
                <w:szCs w:val="18"/>
              </w:rPr>
              <w:t>分、社会效益实现程度</w:t>
            </w:r>
            <w:r>
              <w:rPr>
                <w:kern w:val="0"/>
                <w:sz w:val="18"/>
                <w:szCs w:val="18"/>
              </w:rPr>
              <w:t>*5</w:t>
            </w:r>
            <w:r>
              <w:rPr>
                <w:rFonts w:hint="eastAsia"/>
                <w:kern w:val="0"/>
                <w:sz w:val="18"/>
                <w:szCs w:val="18"/>
              </w:rPr>
              <w:t>分、生态效益实现程度</w:t>
            </w:r>
            <w:r>
              <w:rPr>
                <w:kern w:val="0"/>
                <w:sz w:val="18"/>
                <w:szCs w:val="18"/>
              </w:rPr>
              <w:t>*5</w:t>
            </w:r>
            <w:r>
              <w:rPr>
                <w:rFonts w:hint="eastAsia"/>
                <w:kern w:val="0"/>
                <w:sz w:val="18"/>
                <w:szCs w:val="18"/>
              </w:rPr>
              <w:t>分、可持续影响程度</w:t>
            </w:r>
            <w:r>
              <w:rPr>
                <w:kern w:val="0"/>
                <w:sz w:val="18"/>
                <w:szCs w:val="18"/>
              </w:rPr>
              <w:t>*5</w:t>
            </w:r>
            <w:r>
              <w:rPr>
                <w:rFonts w:hint="eastAsia"/>
                <w:kern w:val="0"/>
                <w:sz w:val="18"/>
                <w:szCs w:val="18"/>
              </w:rPr>
              <w:t>分计算实际得分）</w:t>
            </w:r>
          </w:p>
        </w:tc>
        <w:tc>
          <w:tcPr>
            <w:tcW w:w="576" w:type="dxa"/>
            <w:noWrap/>
            <w:vAlign w:val="center"/>
          </w:tcPr>
          <w:p>
            <w:pPr>
              <w:widowControl/>
              <w:spacing w:line="240" w:lineRule="atLeast"/>
              <w:jc w:val="center"/>
              <w:rPr>
                <w:kern w:val="0"/>
                <w:sz w:val="18"/>
                <w:szCs w:val="18"/>
              </w:rPr>
            </w:pPr>
            <w:r>
              <w:rPr>
                <w:kern w:val="0"/>
                <w:sz w:val="18"/>
                <w:szCs w:val="18"/>
              </w:rPr>
              <w:t>5</w:t>
            </w:r>
          </w:p>
        </w:tc>
        <w:tc>
          <w:tcPr>
            <w:tcW w:w="891" w:type="dxa"/>
            <w:noWrap/>
            <w:vAlign w:val="center"/>
          </w:tcPr>
          <w:p>
            <w:pPr>
              <w:widowControl/>
              <w:spacing w:line="240" w:lineRule="atLeast"/>
              <w:jc w:val="left"/>
              <w:rPr>
                <w:kern w:val="0"/>
                <w:sz w:val="18"/>
                <w:szCs w:val="18"/>
              </w:rPr>
            </w:pPr>
            <w:r>
              <w:rPr>
                <w:rFonts w:hint="eastAsia"/>
                <w:kern w:val="0"/>
                <w:sz w:val="18"/>
                <w:szCs w:val="18"/>
              </w:rPr>
              <w:t>节约了会议费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90"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330" w:lineRule="exact"/>
              <w:jc w:val="left"/>
              <w:rPr>
                <w:kern w:val="0"/>
                <w:sz w:val="18"/>
                <w:szCs w:val="18"/>
              </w:rPr>
            </w:pPr>
            <w:r>
              <w:rPr>
                <w:rFonts w:hint="eastAsia"/>
                <w:kern w:val="0"/>
                <w:sz w:val="18"/>
                <w:szCs w:val="18"/>
              </w:rPr>
              <w:t>社会效益（</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330" w:lineRule="exact"/>
              <w:rPr>
                <w:kern w:val="0"/>
                <w:sz w:val="18"/>
                <w:szCs w:val="18"/>
              </w:rPr>
            </w:pPr>
            <w:r>
              <w:rPr>
                <w:rFonts w:hint="eastAsia"/>
                <w:kern w:val="0"/>
                <w:sz w:val="18"/>
                <w:szCs w:val="18"/>
              </w:rPr>
              <w:t>项目实施对社会发展所带来的直接或间接影响情况。</w:t>
            </w:r>
          </w:p>
        </w:tc>
        <w:tc>
          <w:tcPr>
            <w:tcW w:w="3516" w:type="dxa"/>
            <w:vMerge w:val="continue"/>
            <w:noWrap w:val="0"/>
            <w:vAlign w:val="center"/>
          </w:tcPr>
          <w:p>
            <w:pPr>
              <w:spacing w:line="330" w:lineRule="exact"/>
              <w:rPr>
                <w:kern w:val="0"/>
                <w:sz w:val="18"/>
                <w:szCs w:val="18"/>
              </w:rPr>
            </w:pPr>
          </w:p>
        </w:tc>
        <w:tc>
          <w:tcPr>
            <w:tcW w:w="576" w:type="dxa"/>
            <w:noWrap/>
            <w:vAlign w:val="center"/>
          </w:tcPr>
          <w:p>
            <w:pPr>
              <w:widowControl/>
              <w:spacing w:line="240" w:lineRule="atLeast"/>
              <w:jc w:val="center"/>
              <w:rPr>
                <w:kern w:val="0"/>
                <w:sz w:val="18"/>
                <w:szCs w:val="18"/>
              </w:rPr>
            </w:pPr>
            <w:r>
              <w:rPr>
                <w:kern w:val="0"/>
                <w:sz w:val="18"/>
                <w:szCs w:val="18"/>
              </w:rPr>
              <w:t>5</w:t>
            </w:r>
          </w:p>
        </w:tc>
        <w:tc>
          <w:tcPr>
            <w:tcW w:w="891" w:type="dxa"/>
            <w:noWrap/>
            <w:vAlign w:val="center"/>
          </w:tcPr>
          <w:p>
            <w:pPr>
              <w:widowControl/>
              <w:spacing w:line="240" w:lineRule="atLeast"/>
              <w:jc w:val="left"/>
              <w:rPr>
                <w:kern w:val="0"/>
                <w:sz w:val="18"/>
                <w:szCs w:val="18"/>
              </w:rPr>
            </w:pPr>
            <w:r>
              <w:rPr>
                <w:rFonts w:hint="eastAsia"/>
                <w:kern w:val="0"/>
                <w:sz w:val="18"/>
                <w:szCs w:val="18"/>
              </w:rPr>
              <w:t>实现了资源利用的最大化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330" w:lineRule="exact"/>
              <w:jc w:val="left"/>
              <w:rPr>
                <w:kern w:val="0"/>
                <w:sz w:val="18"/>
                <w:szCs w:val="18"/>
              </w:rPr>
            </w:pPr>
            <w:r>
              <w:rPr>
                <w:rFonts w:hint="eastAsia"/>
                <w:kern w:val="0"/>
                <w:sz w:val="18"/>
                <w:szCs w:val="18"/>
              </w:rPr>
              <w:t>生态效益（</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330" w:lineRule="exact"/>
              <w:rPr>
                <w:kern w:val="0"/>
                <w:sz w:val="18"/>
                <w:szCs w:val="18"/>
              </w:rPr>
            </w:pPr>
            <w:r>
              <w:rPr>
                <w:rFonts w:hint="eastAsia"/>
                <w:kern w:val="0"/>
                <w:sz w:val="18"/>
                <w:szCs w:val="18"/>
              </w:rPr>
              <w:t>项目实施对生态环境所带来的直接或间接影响情况。</w:t>
            </w:r>
          </w:p>
        </w:tc>
        <w:tc>
          <w:tcPr>
            <w:tcW w:w="3516" w:type="dxa"/>
            <w:vMerge w:val="continue"/>
            <w:noWrap w:val="0"/>
            <w:vAlign w:val="center"/>
          </w:tcPr>
          <w:p>
            <w:pPr>
              <w:spacing w:line="330" w:lineRule="exact"/>
              <w:rPr>
                <w:kern w:val="0"/>
                <w:sz w:val="18"/>
                <w:szCs w:val="18"/>
              </w:rPr>
            </w:pPr>
          </w:p>
        </w:tc>
        <w:tc>
          <w:tcPr>
            <w:tcW w:w="576" w:type="dxa"/>
            <w:noWrap/>
            <w:vAlign w:val="center"/>
          </w:tcPr>
          <w:p>
            <w:pPr>
              <w:widowControl/>
              <w:spacing w:line="240" w:lineRule="atLeast"/>
              <w:jc w:val="center"/>
              <w:rPr>
                <w:kern w:val="0"/>
                <w:sz w:val="18"/>
                <w:szCs w:val="18"/>
              </w:rPr>
            </w:pPr>
            <w:r>
              <w:rPr>
                <w:kern w:val="0"/>
                <w:sz w:val="18"/>
                <w:szCs w:val="18"/>
              </w:rPr>
              <w:t>5</w:t>
            </w:r>
          </w:p>
        </w:tc>
        <w:tc>
          <w:tcPr>
            <w:tcW w:w="891" w:type="dxa"/>
            <w:noWrap/>
            <w:vAlign w:val="center"/>
          </w:tcPr>
          <w:p>
            <w:pPr>
              <w:widowControl/>
              <w:spacing w:line="240" w:lineRule="atLeast"/>
              <w:jc w:val="left"/>
              <w:rPr>
                <w:kern w:val="0"/>
                <w:sz w:val="18"/>
                <w:szCs w:val="18"/>
              </w:rPr>
            </w:pPr>
            <w:r>
              <w:rPr>
                <w:rFonts w:hint="eastAsia"/>
                <w:kern w:val="0"/>
                <w:sz w:val="18"/>
                <w:szCs w:val="18"/>
              </w:rPr>
              <w:t>未造成环境影响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330" w:lineRule="exact"/>
              <w:jc w:val="left"/>
              <w:rPr>
                <w:kern w:val="0"/>
                <w:sz w:val="18"/>
                <w:szCs w:val="18"/>
              </w:rPr>
            </w:pPr>
            <w:r>
              <w:rPr>
                <w:rFonts w:hint="eastAsia"/>
                <w:kern w:val="0"/>
                <w:sz w:val="18"/>
                <w:szCs w:val="18"/>
              </w:rPr>
              <w:t>可持续影响</w:t>
            </w:r>
          </w:p>
        </w:tc>
        <w:tc>
          <w:tcPr>
            <w:tcW w:w="1688" w:type="dxa"/>
            <w:shd w:val="clear" w:color="000000" w:fill="FFFFFF"/>
            <w:noWrap w:val="0"/>
            <w:vAlign w:val="center"/>
          </w:tcPr>
          <w:p>
            <w:pPr>
              <w:spacing w:line="330" w:lineRule="exact"/>
              <w:rPr>
                <w:kern w:val="0"/>
                <w:sz w:val="18"/>
                <w:szCs w:val="18"/>
              </w:rPr>
            </w:pPr>
            <w:r>
              <w:rPr>
                <w:rFonts w:hint="eastAsia"/>
                <w:kern w:val="0"/>
                <w:sz w:val="18"/>
                <w:szCs w:val="18"/>
              </w:rPr>
              <w:t>项目后续运行及成效发挥的可持续影响情况。</w:t>
            </w:r>
          </w:p>
        </w:tc>
        <w:tc>
          <w:tcPr>
            <w:tcW w:w="3516" w:type="dxa"/>
            <w:vMerge w:val="continue"/>
            <w:noWrap w:val="0"/>
            <w:vAlign w:val="center"/>
          </w:tcPr>
          <w:p>
            <w:pPr>
              <w:spacing w:line="330" w:lineRule="exact"/>
              <w:rPr>
                <w:kern w:val="0"/>
                <w:sz w:val="18"/>
                <w:szCs w:val="18"/>
              </w:rPr>
            </w:pPr>
          </w:p>
        </w:tc>
        <w:tc>
          <w:tcPr>
            <w:tcW w:w="576" w:type="dxa"/>
            <w:noWrap/>
            <w:vAlign w:val="center"/>
          </w:tcPr>
          <w:p>
            <w:pPr>
              <w:widowControl/>
              <w:spacing w:line="240" w:lineRule="atLeast"/>
              <w:jc w:val="center"/>
              <w:rPr>
                <w:kern w:val="0"/>
                <w:sz w:val="18"/>
                <w:szCs w:val="18"/>
              </w:rPr>
            </w:pPr>
            <w:r>
              <w:rPr>
                <w:kern w:val="0"/>
                <w:sz w:val="18"/>
                <w:szCs w:val="18"/>
              </w:rPr>
              <w:t>5</w:t>
            </w:r>
          </w:p>
        </w:tc>
        <w:tc>
          <w:tcPr>
            <w:tcW w:w="891" w:type="dxa"/>
            <w:noWrap/>
            <w:vAlign w:val="center"/>
          </w:tcPr>
          <w:p>
            <w:pPr>
              <w:widowControl/>
              <w:spacing w:line="240" w:lineRule="atLeast"/>
              <w:jc w:val="left"/>
              <w:rPr>
                <w:kern w:val="0"/>
                <w:sz w:val="18"/>
                <w:szCs w:val="18"/>
              </w:rPr>
            </w:pPr>
            <w:r>
              <w:rPr>
                <w:rFonts w:hint="eastAsia"/>
                <w:kern w:val="0"/>
                <w:sz w:val="18"/>
                <w:szCs w:val="18"/>
              </w:rPr>
              <w:t>持续发挥重要成效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45" w:hRule="atLeast"/>
          <w:jc w:val="center"/>
        </w:trPr>
        <w:tc>
          <w:tcPr>
            <w:tcW w:w="711"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4" w:type="dxa"/>
            <w:shd w:val="clear" w:color="000000" w:fill="FFFFFF"/>
            <w:noWrap w:val="0"/>
            <w:vAlign w:val="center"/>
          </w:tcPr>
          <w:p>
            <w:pPr>
              <w:spacing w:line="330" w:lineRule="exact"/>
              <w:jc w:val="left"/>
              <w:rPr>
                <w:kern w:val="0"/>
                <w:sz w:val="18"/>
                <w:szCs w:val="18"/>
              </w:rPr>
            </w:pPr>
            <w:r>
              <w:rPr>
                <w:rFonts w:hint="eastAsia"/>
                <w:kern w:val="0"/>
                <w:sz w:val="18"/>
                <w:szCs w:val="18"/>
              </w:rPr>
              <w:t>社会公众或服务对象满意度（</w:t>
            </w:r>
            <w:r>
              <w:rPr>
                <w:kern w:val="0"/>
                <w:sz w:val="18"/>
                <w:szCs w:val="18"/>
              </w:rPr>
              <w:t>10</w:t>
            </w:r>
            <w:r>
              <w:rPr>
                <w:rFonts w:hint="eastAsia"/>
                <w:kern w:val="0"/>
                <w:sz w:val="18"/>
                <w:szCs w:val="18"/>
              </w:rPr>
              <w:t>分）</w:t>
            </w:r>
          </w:p>
        </w:tc>
        <w:tc>
          <w:tcPr>
            <w:tcW w:w="1688" w:type="dxa"/>
            <w:shd w:val="clear" w:color="000000" w:fill="FFFFFF"/>
            <w:noWrap w:val="0"/>
            <w:vAlign w:val="center"/>
          </w:tcPr>
          <w:p>
            <w:pPr>
              <w:spacing w:line="330" w:lineRule="exact"/>
              <w:rPr>
                <w:kern w:val="0"/>
                <w:sz w:val="18"/>
                <w:szCs w:val="18"/>
              </w:rPr>
            </w:pPr>
            <w:r>
              <w:rPr>
                <w:rFonts w:hint="eastAsia"/>
                <w:kern w:val="0"/>
                <w:sz w:val="18"/>
                <w:szCs w:val="18"/>
              </w:rPr>
              <w:t>社会公众或服务对象对项目实施效果的满意程度。</w:t>
            </w:r>
          </w:p>
        </w:tc>
        <w:tc>
          <w:tcPr>
            <w:tcW w:w="3516" w:type="dxa"/>
            <w:shd w:val="clear" w:color="000000" w:fill="FFFFFF"/>
            <w:noWrap w:val="0"/>
            <w:vAlign w:val="center"/>
          </w:tcPr>
          <w:p>
            <w:pPr>
              <w:spacing w:line="330" w:lineRule="exact"/>
              <w:rPr>
                <w:kern w:val="0"/>
                <w:sz w:val="18"/>
                <w:szCs w:val="18"/>
              </w:rPr>
            </w:pPr>
            <w:r>
              <w:rPr>
                <w:rFonts w:hint="eastAsia"/>
                <w:kern w:val="0"/>
                <w:sz w:val="18"/>
                <w:szCs w:val="18"/>
              </w:rPr>
              <w:t>社会公众或服务对象是指因该项目实施而受到影响的部门（单位）、群体或个人。一般采取社会调查的方式。（按收到的服务对象的满意率计算得分）</w:t>
            </w:r>
          </w:p>
        </w:tc>
        <w:tc>
          <w:tcPr>
            <w:tcW w:w="576" w:type="dxa"/>
            <w:noWrap/>
            <w:vAlign w:val="center"/>
          </w:tcPr>
          <w:p>
            <w:pPr>
              <w:widowControl/>
              <w:spacing w:line="240" w:lineRule="atLeast"/>
              <w:jc w:val="center"/>
              <w:rPr>
                <w:kern w:val="0"/>
                <w:sz w:val="18"/>
                <w:szCs w:val="18"/>
              </w:rPr>
            </w:pPr>
            <w:r>
              <w:rPr>
                <w:kern w:val="0"/>
                <w:sz w:val="18"/>
                <w:szCs w:val="18"/>
              </w:rPr>
              <w:t>10</w:t>
            </w:r>
          </w:p>
        </w:tc>
        <w:tc>
          <w:tcPr>
            <w:tcW w:w="891" w:type="dxa"/>
            <w:noWrap/>
            <w:vAlign w:val="center"/>
          </w:tcPr>
          <w:p>
            <w:pPr>
              <w:widowControl/>
              <w:spacing w:line="240" w:lineRule="atLeast"/>
              <w:jc w:val="left"/>
              <w:rPr>
                <w:kern w:val="0"/>
                <w:sz w:val="18"/>
                <w:szCs w:val="18"/>
              </w:rPr>
            </w:pPr>
            <w:r>
              <w:rPr>
                <w:rFonts w:hint="eastAsia"/>
                <w:kern w:val="0"/>
                <w:sz w:val="18"/>
                <w:szCs w:val="18"/>
              </w:rPr>
              <w:t>单位干部职工满意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86" w:hRule="atLeast"/>
          <w:jc w:val="center"/>
        </w:trPr>
        <w:tc>
          <w:tcPr>
            <w:tcW w:w="7457" w:type="dxa"/>
            <w:gridSpan w:val="5"/>
            <w:shd w:val="clear" w:color="000000" w:fill="FFFFFF"/>
            <w:noWrap w:val="0"/>
            <w:vAlign w:val="center"/>
          </w:tcPr>
          <w:p>
            <w:pPr>
              <w:spacing w:line="280" w:lineRule="exact"/>
              <w:jc w:val="center"/>
              <w:rPr>
                <w:kern w:val="0"/>
                <w:sz w:val="18"/>
                <w:szCs w:val="18"/>
              </w:rPr>
            </w:pPr>
            <w:r>
              <w:rPr>
                <w:rFonts w:hint="eastAsia"/>
                <w:kern w:val="0"/>
                <w:sz w:val="18"/>
                <w:szCs w:val="18"/>
              </w:rPr>
              <w:t>合计</w:t>
            </w:r>
          </w:p>
        </w:tc>
        <w:tc>
          <w:tcPr>
            <w:tcW w:w="576" w:type="dxa"/>
            <w:noWrap/>
            <w:vAlign w:val="center"/>
          </w:tcPr>
          <w:p>
            <w:pPr>
              <w:spacing w:line="280" w:lineRule="exact"/>
              <w:jc w:val="center"/>
              <w:rPr>
                <w:kern w:val="0"/>
                <w:sz w:val="18"/>
                <w:szCs w:val="18"/>
              </w:rPr>
            </w:pPr>
            <w:r>
              <w:rPr>
                <w:kern w:val="0"/>
                <w:sz w:val="18"/>
                <w:szCs w:val="18"/>
              </w:rPr>
              <w:t>100</w:t>
            </w:r>
          </w:p>
        </w:tc>
        <w:tc>
          <w:tcPr>
            <w:tcW w:w="891" w:type="dxa"/>
            <w:noWrap/>
            <w:vAlign w:val="center"/>
          </w:tcPr>
          <w:p>
            <w:pPr>
              <w:spacing w:line="280" w:lineRule="exact"/>
              <w:jc w:val="center"/>
              <w:rPr>
                <w:kern w:val="0"/>
                <w:sz w:val="18"/>
                <w:szCs w:val="18"/>
              </w:rPr>
            </w:pPr>
          </w:p>
        </w:tc>
      </w:tr>
    </w:tbl>
    <w:p>
      <w:pPr>
        <w:spacing w:line="620" w:lineRule="exact"/>
        <w:jc w:val="left"/>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2</w:t>
      </w:r>
    </w:p>
    <w:p>
      <w:pPr>
        <w:spacing w:line="620" w:lineRule="exact"/>
        <w:jc w:val="center"/>
        <w:rPr>
          <w:rFonts w:eastAsia="方正小标宋简体"/>
          <w:spacing w:val="-12"/>
          <w:kern w:val="0"/>
          <w:sz w:val="40"/>
          <w:szCs w:val="40"/>
        </w:rPr>
      </w:pPr>
      <w:r>
        <w:rPr>
          <w:rFonts w:eastAsia="方正小标宋简体"/>
          <w:spacing w:val="-12"/>
          <w:kern w:val="0"/>
          <w:sz w:val="40"/>
          <w:szCs w:val="40"/>
        </w:rPr>
        <w:t>2020</w:t>
      </w:r>
      <w:r>
        <w:rPr>
          <w:rFonts w:hint="eastAsia" w:eastAsia="方正小标宋简体"/>
          <w:spacing w:val="-12"/>
          <w:kern w:val="0"/>
          <w:sz w:val="40"/>
          <w:szCs w:val="40"/>
        </w:rPr>
        <w:t>年度市本级项目支出绩效目标完成情况表</w:t>
      </w:r>
    </w:p>
    <w:p>
      <w:pPr>
        <w:pStyle w:val="2"/>
        <w:spacing w:before="93"/>
      </w:pPr>
    </w:p>
    <w:tbl>
      <w:tblPr>
        <w:tblStyle w:val="13"/>
        <w:tblW w:w="8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3"/>
        <w:gridCol w:w="842"/>
        <w:gridCol w:w="352"/>
        <w:gridCol w:w="1131"/>
        <w:gridCol w:w="844"/>
        <w:gridCol w:w="145"/>
        <w:gridCol w:w="1271"/>
        <w:gridCol w:w="1406"/>
        <w:gridCol w:w="143"/>
        <w:gridCol w:w="1895"/>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70" w:hRule="atLeast"/>
        </w:trPr>
        <w:tc>
          <w:tcPr>
            <w:tcW w:w="883" w:type="dxa"/>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名称</w:t>
            </w:r>
          </w:p>
        </w:tc>
        <w:tc>
          <w:tcPr>
            <w:tcW w:w="8029" w:type="dxa"/>
            <w:gridSpan w:val="9"/>
            <w:noWrap/>
            <w:vAlign w:val="center"/>
          </w:tcPr>
          <w:p>
            <w:pPr>
              <w:widowControl/>
              <w:jc w:val="center"/>
              <w:rPr>
                <w:kern w:val="0"/>
                <w:sz w:val="18"/>
                <w:szCs w:val="18"/>
              </w:rPr>
            </w:pPr>
            <w:r>
              <w:rPr>
                <w:rFonts w:hint="eastAsia"/>
                <w:b/>
                <w:sz w:val="18"/>
                <w:szCs w:val="18"/>
              </w:rPr>
              <w:t>农业公共安全突发应急处置系统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70" w:hRule="atLeast"/>
        </w:trPr>
        <w:tc>
          <w:tcPr>
            <w:tcW w:w="883" w:type="dxa"/>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类型</w:t>
            </w:r>
          </w:p>
        </w:tc>
        <w:tc>
          <w:tcPr>
            <w:tcW w:w="1194" w:type="dxa"/>
            <w:gridSpan w:val="2"/>
            <w:noWrap/>
            <w:vAlign w:val="center"/>
          </w:tcPr>
          <w:p>
            <w:pPr>
              <w:widowControl/>
              <w:jc w:val="center"/>
              <w:rPr>
                <w:kern w:val="0"/>
                <w:sz w:val="18"/>
                <w:szCs w:val="18"/>
              </w:rPr>
            </w:pPr>
            <w:r>
              <w:rPr>
                <w:rFonts w:hint="eastAsia"/>
                <w:kern w:val="0"/>
                <w:sz w:val="18"/>
                <w:szCs w:val="18"/>
              </w:rPr>
              <w:t>产业发展</w:t>
            </w:r>
          </w:p>
        </w:tc>
        <w:tc>
          <w:tcPr>
            <w:tcW w:w="1131" w:type="dxa"/>
            <w:noWrap/>
            <w:vAlign w:val="center"/>
          </w:tcPr>
          <w:p>
            <w:pPr>
              <w:widowControl/>
              <w:jc w:val="center"/>
              <w:rPr>
                <w:kern w:val="0"/>
                <w:sz w:val="18"/>
                <w:szCs w:val="18"/>
              </w:rPr>
            </w:pPr>
            <w:r>
              <w:rPr>
                <w:rFonts w:hint="eastAsia"/>
                <w:kern w:val="0"/>
                <w:sz w:val="18"/>
                <w:szCs w:val="18"/>
              </w:rPr>
              <w:t>民生保障</w:t>
            </w:r>
          </w:p>
        </w:tc>
        <w:tc>
          <w:tcPr>
            <w:tcW w:w="2260" w:type="dxa"/>
            <w:gridSpan w:val="3"/>
            <w:noWrap/>
            <w:vAlign w:val="center"/>
          </w:tcPr>
          <w:p>
            <w:pPr>
              <w:widowControl/>
              <w:jc w:val="center"/>
              <w:rPr>
                <w:kern w:val="0"/>
                <w:sz w:val="18"/>
                <w:szCs w:val="18"/>
              </w:rPr>
            </w:pPr>
            <w:r>
              <w:rPr>
                <w:rFonts w:hint="eastAsia"/>
                <w:kern w:val="0"/>
                <w:sz w:val="18"/>
                <w:szCs w:val="18"/>
              </w:rPr>
              <w:t>基础设施</w:t>
            </w:r>
          </w:p>
        </w:tc>
        <w:tc>
          <w:tcPr>
            <w:tcW w:w="3444" w:type="dxa"/>
            <w:gridSpan w:val="3"/>
            <w:noWrap/>
            <w:vAlign w:val="center"/>
          </w:tcPr>
          <w:p>
            <w:pPr>
              <w:widowControl/>
              <w:jc w:val="center"/>
              <w:rPr>
                <w:kern w:val="0"/>
                <w:sz w:val="18"/>
                <w:szCs w:val="18"/>
              </w:rPr>
            </w:pPr>
            <w:r>
              <w:rPr>
                <w:rFonts w:hint="eastAsia"/>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408" w:hRule="atLeast"/>
        </w:trPr>
        <w:tc>
          <w:tcPr>
            <w:tcW w:w="883" w:type="dxa"/>
            <w:vMerge w:val="continue"/>
            <w:noWrap w:val="0"/>
            <w:vAlign w:val="center"/>
          </w:tcPr>
          <w:p>
            <w:pPr>
              <w:widowControl/>
              <w:jc w:val="center"/>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产业发展</w:t>
            </w:r>
          </w:p>
        </w:tc>
        <w:tc>
          <w:tcPr>
            <w:tcW w:w="1131" w:type="dxa"/>
            <w:noWrap/>
            <w:vAlign w:val="center"/>
          </w:tcPr>
          <w:p>
            <w:pPr>
              <w:jc w:val="center"/>
              <w:rPr>
                <w:sz w:val="18"/>
                <w:szCs w:val="18"/>
              </w:rPr>
            </w:pPr>
            <w:r>
              <w:rPr>
                <w:kern w:val="0"/>
                <w:sz w:val="18"/>
                <w:szCs w:val="18"/>
              </w:rPr>
              <w:t>□</w:t>
            </w:r>
          </w:p>
        </w:tc>
        <w:tc>
          <w:tcPr>
            <w:tcW w:w="2260" w:type="dxa"/>
            <w:gridSpan w:val="3"/>
            <w:noWrap/>
            <w:vAlign w:val="center"/>
          </w:tcPr>
          <w:p>
            <w:pPr>
              <w:jc w:val="center"/>
              <w:rPr>
                <w:sz w:val="18"/>
                <w:szCs w:val="18"/>
              </w:rPr>
            </w:pPr>
            <w:r>
              <w:rPr>
                <w:kern w:val="0"/>
                <w:sz w:val="18"/>
                <w:szCs w:val="18"/>
              </w:rPr>
              <w:t>□</w:t>
            </w:r>
          </w:p>
        </w:tc>
        <w:tc>
          <w:tcPr>
            <w:tcW w:w="3444" w:type="dxa"/>
            <w:gridSpan w:val="3"/>
            <w:noWrap/>
            <w:vAlign w:val="center"/>
          </w:tcPr>
          <w:p>
            <w:pPr>
              <w:jc w:val="center"/>
              <w:rPr>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82" w:hRule="atLeast"/>
        </w:trPr>
        <w:tc>
          <w:tcPr>
            <w:tcW w:w="883" w:type="dxa"/>
            <w:noWrap/>
            <w:vAlign w:val="center"/>
          </w:tcPr>
          <w:p>
            <w:pPr>
              <w:widowControl/>
              <w:jc w:val="center"/>
              <w:rPr>
                <w:kern w:val="0"/>
                <w:sz w:val="18"/>
                <w:szCs w:val="18"/>
              </w:rPr>
            </w:pPr>
            <w:r>
              <w:rPr>
                <w:rFonts w:hint="eastAsia"/>
                <w:kern w:val="0"/>
                <w:sz w:val="18"/>
                <w:szCs w:val="18"/>
              </w:rPr>
              <w:t>部门（单位）名称</w:t>
            </w:r>
          </w:p>
        </w:tc>
        <w:tc>
          <w:tcPr>
            <w:tcW w:w="4585" w:type="dxa"/>
            <w:gridSpan w:val="6"/>
            <w:noWrap/>
            <w:vAlign w:val="center"/>
          </w:tcPr>
          <w:p>
            <w:pPr>
              <w:widowControl/>
              <w:jc w:val="center"/>
              <w:rPr>
                <w:kern w:val="0"/>
                <w:sz w:val="18"/>
                <w:szCs w:val="18"/>
              </w:rPr>
            </w:pPr>
            <w:r>
              <w:rPr>
                <w:rFonts w:hint="eastAsia"/>
                <w:kern w:val="0"/>
                <w:sz w:val="18"/>
                <w:szCs w:val="18"/>
              </w:rPr>
              <w:t>资阳市农业农村局</w:t>
            </w:r>
          </w:p>
        </w:tc>
        <w:tc>
          <w:tcPr>
            <w:tcW w:w="1549" w:type="dxa"/>
            <w:gridSpan w:val="2"/>
            <w:noWrap/>
            <w:vAlign w:val="center"/>
          </w:tcPr>
          <w:p>
            <w:pPr>
              <w:widowControl/>
              <w:jc w:val="center"/>
              <w:rPr>
                <w:kern w:val="0"/>
                <w:sz w:val="18"/>
                <w:szCs w:val="18"/>
              </w:rPr>
            </w:pPr>
            <w:r>
              <w:rPr>
                <w:rFonts w:hint="eastAsia"/>
                <w:kern w:val="0"/>
                <w:sz w:val="18"/>
                <w:szCs w:val="18"/>
              </w:rPr>
              <w:t>预算单位编码</w:t>
            </w:r>
          </w:p>
        </w:tc>
        <w:tc>
          <w:tcPr>
            <w:tcW w:w="1895" w:type="dxa"/>
            <w:noWrap/>
            <w:vAlign w:val="center"/>
          </w:tcPr>
          <w:p>
            <w:pPr>
              <w:widowControl/>
              <w:jc w:val="center"/>
              <w:rPr>
                <w:kern w:val="0"/>
                <w:sz w:val="18"/>
                <w:szCs w:val="18"/>
              </w:rPr>
            </w:pPr>
            <w:r>
              <w:rPr>
                <w:kern w:val="0"/>
                <w:sz w:val="18"/>
                <w:szCs w:val="18"/>
              </w:rP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477" w:hRule="atLeast"/>
        </w:trPr>
        <w:tc>
          <w:tcPr>
            <w:tcW w:w="883" w:type="dxa"/>
            <w:vMerge w:val="restart"/>
            <w:noWrap/>
            <w:vAlign w:val="center"/>
          </w:tcPr>
          <w:p>
            <w:pPr>
              <w:widowControl/>
              <w:jc w:val="center"/>
              <w:rPr>
                <w:kern w:val="0"/>
                <w:sz w:val="18"/>
                <w:szCs w:val="18"/>
              </w:rPr>
            </w:pPr>
            <w:r>
              <w:rPr>
                <w:rFonts w:hint="eastAsia"/>
                <w:kern w:val="0"/>
                <w:sz w:val="18"/>
                <w:szCs w:val="18"/>
              </w:rPr>
              <w:t>预算执行情况</w:t>
            </w:r>
          </w:p>
        </w:tc>
        <w:tc>
          <w:tcPr>
            <w:tcW w:w="1194" w:type="dxa"/>
            <w:gridSpan w:val="2"/>
            <w:noWrap/>
            <w:vAlign w:val="center"/>
          </w:tcPr>
          <w:p>
            <w:pPr>
              <w:widowControl/>
              <w:jc w:val="center"/>
              <w:rPr>
                <w:kern w:val="0"/>
                <w:sz w:val="18"/>
                <w:szCs w:val="18"/>
              </w:rPr>
            </w:pPr>
            <w:r>
              <w:rPr>
                <w:rFonts w:hint="eastAsia"/>
                <w:kern w:val="0"/>
                <w:sz w:val="18"/>
                <w:szCs w:val="18"/>
              </w:rPr>
              <w:t>项目</w:t>
            </w:r>
          </w:p>
        </w:tc>
        <w:tc>
          <w:tcPr>
            <w:tcW w:w="1131" w:type="dxa"/>
            <w:noWrap/>
            <w:vAlign w:val="center"/>
          </w:tcPr>
          <w:p>
            <w:pPr>
              <w:widowControl/>
              <w:jc w:val="center"/>
              <w:rPr>
                <w:kern w:val="0"/>
                <w:sz w:val="18"/>
                <w:szCs w:val="18"/>
              </w:rPr>
            </w:pPr>
            <w:r>
              <w:rPr>
                <w:rFonts w:hint="eastAsia"/>
                <w:kern w:val="0"/>
                <w:sz w:val="18"/>
                <w:szCs w:val="18"/>
              </w:rPr>
              <w:t>预算额</w:t>
            </w:r>
          </w:p>
          <w:p>
            <w:pPr>
              <w:widowControl/>
              <w:jc w:val="center"/>
              <w:rPr>
                <w:kern w:val="0"/>
                <w:sz w:val="18"/>
                <w:szCs w:val="18"/>
              </w:rPr>
            </w:pPr>
            <w:r>
              <w:rPr>
                <w:rFonts w:hint="eastAsia"/>
                <w:kern w:val="0"/>
                <w:sz w:val="18"/>
                <w:szCs w:val="18"/>
              </w:rPr>
              <w:t>（百元）</w:t>
            </w:r>
          </w:p>
        </w:tc>
        <w:tc>
          <w:tcPr>
            <w:tcW w:w="989" w:type="dxa"/>
            <w:gridSpan w:val="2"/>
            <w:noWrap/>
            <w:vAlign w:val="center"/>
          </w:tcPr>
          <w:p>
            <w:pPr>
              <w:widowControl/>
              <w:jc w:val="center"/>
              <w:rPr>
                <w:kern w:val="0"/>
                <w:sz w:val="18"/>
                <w:szCs w:val="18"/>
              </w:rPr>
            </w:pPr>
            <w:r>
              <w:rPr>
                <w:rFonts w:hint="eastAsia"/>
                <w:kern w:val="0"/>
                <w:sz w:val="18"/>
                <w:szCs w:val="18"/>
              </w:rPr>
              <w:t>执行额</w:t>
            </w:r>
          </w:p>
          <w:p>
            <w:pPr>
              <w:widowControl/>
              <w:jc w:val="center"/>
              <w:rPr>
                <w:kern w:val="0"/>
                <w:sz w:val="18"/>
                <w:szCs w:val="18"/>
              </w:rPr>
            </w:pPr>
            <w:r>
              <w:rPr>
                <w:rFonts w:hint="eastAsia"/>
                <w:kern w:val="0"/>
                <w:sz w:val="18"/>
                <w:szCs w:val="18"/>
              </w:rPr>
              <w:t>（百元）</w:t>
            </w:r>
          </w:p>
        </w:tc>
        <w:tc>
          <w:tcPr>
            <w:tcW w:w="1271" w:type="dxa"/>
            <w:noWrap/>
            <w:vAlign w:val="center"/>
          </w:tcPr>
          <w:p>
            <w:pPr>
              <w:widowControl/>
              <w:jc w:val="center"/>
              <w:rPr>
                <w:kern w:val="0"/>
                <w:sz w:val="18"/>
                <w:szCs w:val="18"/>
              </w:rPr>
            </w:pPr>
            <w:r>
              <w:rPr>
                <w:rFonts w:hint="eastAsia"/>
                <w:kern w:val="0"/>
                <w:sz w:val="18"/>
                <w:szCs w:val="18"/>
              </w:rPr>
              <w:t>当年结转</w:t>
            </w:r>
          </w:p>
          <w:p>
            <w:pPr>
              <w:widowControl/>
              <w:jc w:val="center"/>
              <w:rPr>
                <w:kern w:val="0"/>
                <w:sz w:val="18"/>
                <w:szCs w:val="18"/>
              </w:rPr>
            </w:pPr>
            <w:r>
              <w:rPr>
                <w:rFonts w:hint="eastAsia"/>
                <w:kern w:val="0"/>
                <w:sz w:val="18"/>
                <w:szCs w:val="18"/>
              </w:rPr>
              <w:t>结余额（百元）</w:t>
            </w:r>
          </w:p>
        </w:tc>
        <w:tc>
          <w:tcPr>
            <w:tcW w:w="1549" w:type="dxa"/>
            <w:gridSpan w:val="2"/>
            <w:noWrap/>
            <w:vAlign w:val="center"/>
          </w:tcPr>
          <w:p>
            <w:pPr>
              <w:widowControl/>
              <w:jc w:val="center"/>
              <w:rPr>
                <w:kern w:val="0"/>
                <w:sz w:val="18"/>
                <w:szCs w:val="18"/>
              </w:rPr>
            </w:pPr>
            <w:r>
              <w:rPr>
                <w:rFonts w:hint="eastAsia"/>
                <w:kern w:val="0"/>
                <w:sz w:val="18"/>
                <w:szCs w:val="18"/>
              </w:rPr>
              <w:t>结转结余率</w:t>
            </w:r>
            <w:r>
              <w:rPr>
                <w:kern w:val="0"/>
                <w:sz w:val="18"/>
                <w:szCs w:val="18"/>
              </w:rPr>
              <w:t>%</w:t>
            </w:r>
          </w:p>
        </w:tc>
        <w:tc>
          <w:tcPr>
            <w:tcW w:w="1895" w:type="dxa"/>
            <w:noWrap/>
            <w:vAlign w:val="center"/>
          </w:tcPr>
          <w:p>
            <w:pPr>
              <w:widowControl/>
              <w:jc w:val="center"/>
              <w:rPr>
                <w:kern w:val="0"/>
                <w:sz w:val="18"/>
                <w:szCs w:val="18"/>
              </w:rPr>
            </w:pPr>
            <w:r>
              <w:rPr>
                <w:rFonts w:hint="eastAsia"/>
                <w:kern w:val="0"/>
                <w:sz w:val="18"/>
                <w:szCs w:val="18"/>
              </w:rPr>
              <w:t>结转结余变动率</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70" w:hRule="atLeast"/>
        </w:trPr>
        <w:tc>
          <w:tcPr>
            <w:tcW w:w="883"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合</w:t>
            </w:r>
            <w:r>
              <w:rPr>
                <w:kern w:val="0"/>
                <w:sz w:val="18"/>
                <w:szCs w:val="18"/>
              </w:rPr>
              <w:t xml:space="preserve">   </w:t>
            </w:r>
            <w:r>
              <w:rPr>
                <w:rFonts w:hint="eastAsia"/>
                <w:kern w:val="0"/>
                <w:sz w:val="18"/>
                <w:szCs w:val="18"/>
              </w:rPr>
              <w:t>计</w:t>
            </w:r>
          </w:p>
        </w:tc>
        <w:tc>
          <w:tcPr>
            <w:tcW w:w="1131" w:type="dxa"/>
            <w:noWrap/>
            <w:vAlign w:val="center"/>
          </w:tcPr>
          <w:p>
            <w:pPr>
              <w:widowControl/>
              <w:jc w:val="center"/>
              <w:rPr>
                <w:kern w:val="0"/>
                <w:sz w:val="18"/>
                <w:szCs w:val="18"/>
              </w:rPr>
            </w:pPr>
            <w:r>
              <w:rPr>
                <w:kern w:val="0"/>
                <w:sz w:val="18"/>
                <w:szCs w:val="18"/>
              </w:rPr>
              <w:t>4500</w:t>
            </w:r>
          </w:p>
        </w:tc>
        <w:tc>
          <w:tcPr>
            <w:tcW w:w="989" w:type="dxa"/>
            <w:gridSpan w:val="2"/>
            <w:noWrap/>
            <w:vAlign w:val="center"/>
          </w:tcPr>
          <w:p>
            <w:pPr>
              <w:widowControl/>
              <w:jc w:val="center"/>
              <w:rPr>
                <w:kern w:val="0"/>
                <w:sz w:val="18"/>
                <w:szCs w:val="18"/>
              </w:rPr>
            </w:pPr>
            <w:r>
              <w:rPr>
                <w:kern w:val="0"/>
                <w:sz w:val="18"/>
                <w:szCs w:val="18"/>
              </w:rPr>
              <w:t>3728.8</w:t>
            </w:r>
          </w:p>
        </w:tc>
        <w:tc>
          <w:tcPr>
            <w:tcW w:w="1271" w:type="dxa"/>
            <w:noWrap/>
            <w:vAlign w:val="center"/>
          </w:tcPr>
          <w:p>
            <w:pPr>
              <w:widowControl/>
              <w:jc w:val="center"/>
              <w:rPr>
                <w:kern w:val="0"/>
                <w:sz w:val="18"/>
                <w:szCs w:val="18"/>
              </w:rPr>
            </w:pPr>
            <w:r>
              <w:rPr>
                <w:kern w:val="0"/>
                <w:sz w:val="18"/>
                <w:szCs w:val="18"/>
              </w:rPr>
              <w:t>771..2</w:t>
            </w:r>
          </w:p>
        </w:tc>
        <w:tc>
          <w:tcPr>
            <w:tcW w:w="1549" w:type="dxa"/>
            <w:gridSpan w:val="2"/>
            <w:noWrap/>
            <w:vAlign w:val="center"/>
          </w:tcPr>
          <w:p>
            <w:pPr>
              <w:widowControl/>
              <w:jc w:val="center"/>
              <w:rPr>
                <w:kern w:val="0"/>
                <w:sz w:val="18"/>
                <w:szCs w:val="18"/>
              </w:rPr>
            </w:pPr>
            <w:r>
              <w:rPr>
                <w:kern w:val="0"/>
                <w:sz w:val="18"/>
                <w:szCs w:val="18"/>
              </w:rPr>
              <w:t>17.14%</w:t>
            </w:r>
          </w:p>
        </w:tc>
        <w:tc>
          <w:tcPr>
            <w:tcW w:w="1895" w:type="dxa"/>
            <w:noWrap/>
            <w:vAlign w:val="center"/>
          </w:tcPr>
          <w:p>
            <w:pPr>
              <w:widowControl/>
              <w:jc w:val="center"/>
              <w:rPr>
                <w:kern w:val="0"/>
                <w:sz w:val="18"/>
                <w:szCs w:val="18"/>
              </w:rPr>
            </w:pPr>
            <w:r>
              <w:rPr>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70" w:hRule="atLeast"/>
        </w:trPr>
        <w:tc>
          <w:tcPr>
            <w:tcW w:w="883"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财政拨款</w:t>
            </w:r>
          </w:p>
        </w:tc>
        <w:tc>
          <w:tcPr>
            <w:tcW w:w="1131" w:type="dxa"/>
            <w:noWrap/>
            <w:vAlign w:val="center"/>
          </w:tcPr>
          <w:p>
            <w:pPr>
              <w:widowControl/>
              <w:jc w:val="center"/>
              <w:rPr>
                <w:kern w:val="0"/>
                <w:sz w:val="18"/>
                <w:szCs w:val="18"/>
              </w:rPr>
            </w:pPr>
            <w:r>
              <w:rPr>
                <w:kern w:val="0"/>
                <w:sz w:val="18"/>
                <w:szCs w:val="18"/>
              </w:rPr>
              <w:t>4500</w:t>
            </w:r>
          </w:p>
        </w:tc>
        <w:tc>
          <w:tcPr>
            <w:tcW w:w="989" w:type="dxa"/>
            <w:gridSpan w:val="2"/>
            <w:noWrap/>
            <w:vAlign w:val="center"/>
          </w:tcPr>
          <w:p>
            <w:pPr>
              <w:widowControl/>
              <w:jc w:val="center"/>
              <w:rPr>
                <w:kern w:val="0"/>
                <w:sz w:val="18"/>
                <w:szCs w:val="18"/>
              </w:rPr>
            </w:pPr>
            <w:r>
              <w:rPr>
                <w:kern w:val="0"/>
                <w:sz w:val="18"/>
                <w:szCs w:val="18"/>
              </w:rPr>
              <w:t>3728.8</w:t>
            </w:r>
          </w:p>
        </w:tc>
        <w:tc>
          <w:tcPr>
            <w:tcW w:w="1271" w:type="dxa"/>
            <w:noWrap/>
            <w:vAlign w:val="center"/>
          </w:tcPr>
          <w:p>
            <w:pPr>
              <w:widowControl/>
              <w:jc w:val="center"/>
              <w:rPr>
                <w:kern w:val="0"/>
                <w:sz w:val="18"/>
                <w:szCs w:val="18"/>
              </w:rPr>
            </w:pPr>
            <w:r>
              <w:rPr>
                <w:kern w:val="0"/>
                <w:sz w:val="18"/>
                <w:szCs w:val="18"/>
              </w:rPr>
              <w:t>771.2</w:t>
            </w:r>
          </w:p>
        </w:tc>
        <w:tc>
          <w:tcPr>
            <w:tcW w:w="1549" w:type="dxa"/>
            <w:gridSpan w:val="2"/>
            <w:noWrap/>
            <w:vAlign w:val="center"/>
          </w:tcPr>
          <w:p>
            <w:pPr>
              <w:widowControl/>
              <w:jc w:val="center"/>
              <w:rPr>
                <w:kern w:val="0"/>
                <w:sz w:val="18"/>
                <w:szCs w:val="18"/>
              </w:rPr>
            </w:pPr>
            <w:r>
              <w:rPr>
                <w:kern w:val="0"/>
                <w:sz w:val="18"/>
                <w:szCs w:val="18"/>
              </w:rPr>
              <w:t>17.14%</w:t>
            </w:r>
          </w:p>
        </w:tc>
        <w:tc>
          <w:tcPr>
            <w:tcW w:w="1895" w:type="dxa"/>
            <w:noWrap/>
            <w:vAlign w:val="center"/>
          </w:tcPr>
          <w:p>
            <w:pPr>
              <w:widowControl/>
              <w:jc w:val="center"/>
              <w:rPr>
                <w:kern w:val="0"/>
                <w:sz w:val="18"/>
                <w:szCs w:val="18"/>
              </w:rPr>
            </w:pPr>
            <w:r>
              <w:rPr>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3"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其他资金</w:t>
            </w:r>
          </w:p>
        </w:tc>
        <w:tc>
          <w:tcPr>
            <w:tcW w:w="1131" w:type="dxa"/>
            <w:noWrap/>
            <w:vAlign w:val="center"/>
          </w:tcPr>
          <w:p>
            <w:pPr>
              <w:widowControl/>
              <w:jc w:val="center"/>
              <w:rPr>
                <w:kern w:val="0"/>
                <w:sz w:val="18"/>
                <w:szCs w:val="18"/>
              </w:rPr>
            </w:pPr>
          </w:p>
        </w:tc>
        <w:tc>
          <w:tcPr>
            <w:tcW w:w="989" w:type="dxa"/>
            <w:gridSpan w:val="2"/>
            <w:noWrap/>
            <w:vAlign w:val="center"/>
          </w:tcPr>
          <w:p>
            <w:pPr>
              <w:widowControl/>
              <w:jc w:val="center"/>
              <w:rPr>
                <w:kern w:val="0"/>
                <w:sz w:val="18"/>
                <w:szCs w:val="18"/>
              </w:rPr>
            </w:pPr>
          </w:p>
        </w:tc>
        <w:tc>
          <w:tcPr>
            <w:tcW w:w="1271"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313" w:hRule="atLeast"/>
        </w:trPr>
        <w:tc>
          <w:tcPr>
            <w:tcW w:w="883" w:type="dxa"/>
            <w:vMerge w:val="restart"/>
            <w:noWrap/>
            <w:vAlign w:val="center"/>
          </w:tcPr>
          <w:p>
            <w:pPr>
              <w:widowControl/>
              <w:jc w:val="center"/>
              <w:rPr>
                <w:kern w:val="0"/>
                <w:sz w:val="18"/>
                <w:szCs w:val="18"/>
              </w:rPr>
            </w:pPr>
            <w:r>
              <w:rPr>
                <w:rFonts w:hint="eastAsia"/>
                <w:kern w:val="0"/>
                <w:sz w:val="18"/>
                <w:szCs w:val="18"/>
              </w:rPr>
              <w:t>财政拨款结构</w:t>
            </w:r>
          </w:p>
        </w:tc>
        <w:tc>
          <w:tcPr>
            <w:tcW w:w="1194" w:type="dxa"/>
            <w:gridSpan w:val="2"/>
            <w:noWrap/>
            <w:vAlign w:val="center"/>
          </w:tcPr>
          <w:p>
            <w:pPr>
              <w:widowControl/>
              <w:jc w:val="center"/>
              <w:rPr>
                <w:kern w:val="0"/>
                <w:sz w:val="18"/>
                <w:szCs w:val="18"/>
              </w:rPr>
            </w:pPr>
            <w:r>
              <w:rPr>
                <w:rFonts w:hint="eastAsia"/>
                <w:kern w:val="0"/>
                <w:sz w:val="18"/>
                <w:szCs w:val="18"/>
              </w:rPr>
              <w:t>项目</w:t>
            </w:r>
          </w:p>
        </w:tc>
        <w:tc>
          <w:tcPr>
            <w:tcW w:w="1131" w:type="dxa"/>
            <w:noWrap/>
            <w:vAlign w:val="center"/>
          </w:tcPr>
          <w:p>
            <w:pPr>
              <w:widowControl/>
              <w:jc w:val="center"/>
              <w:rPr>
                <w:kern w:val="0"/>
                <w:sz w:val="18"/>
                <w:szCs w:val="18"/>
              </w:rPr>
            </w:pPr>
            <w:r>
              <w:rPr>
                <w:rFonts w:hint="eastAsia"/>
                <w:kern w:val="0"/>
                <w:sz w:val="18"/>
                <w:szCs w:val="18"/>
              </w:rPr>
              <w:t>合计</w:t>
            </w:r>
          </w:p>
        </w:tc>
        <w:tc>
          <w:tcPr>
            <w:tcW w:w="989" w:type="dxa"/>
            <w:gridSpan w:val="2"/>
            <w:noWrap/>
            <w:vAlign w:val="center"/>
          </w:tcPr>
          <w:p>
            <w:pPr>
              <w:widowControl/>
              <w:jc w:val="center"/>
              <w:rPr>
                <w:kern w:val="0"/>
                <w:sz w:val="18"/>
                <w:szCs w:val="18"/>
              </w:rPr>
            </w:pPr>
            <w:r>
              <w:rPr>
                <w:rFonts w:hint="eastAsia"/>
                <w:kern w:val="0"/>
                <w:sz w:val="18"/>
                <w:szCs w:val="18"/>
              </w:rPr>
              <w:t>一般公共</w:t>
            </w:r>
          </w:p>
          <w:p>
            <w:pPr>
              <w:widowControl/>
              <w:jc w:val="center"/>
              <w:rPr>
                <w:kern w:val="0"/>
                <w:sz w:val="18"/>
                <w:szCs w:val="18"/>
              </w:rPr>
            </w:pPr>
            <w:r>
              <w:rPr>
                <w:rFonts w:hint="eastAsia"/>
                <w:kern w:val="0"/>
                <w:sz w:val="18"/>
                <w:szCs w:val="18"/>
              </w:rPr>
              <w:t>预算安排</w:t>
            </w:r>
          </w:p>
        </w:tc>
        <w:tc>
          <w:tcPr>
            <w:tcW w:w="1271" w:type="dxa"/>
            <w:noWrap/>
            <w:vAlign w:val="center"/>
          </w:tcPr>
          <w:p>
            <w:pPr>
              <w:widowControl/>
              <w:jc w:val="center"/>
              <w:rPr>
                <w:kern w:val="0"/>
                <w:sz w:val="18"/>
                <w:szCs w:val="18"/>
              </w:rPr>
            </w:pPr>
            <w:r>
              <w:rPr>
                <w:rFonts w:hint="eastAsia"/>
                <w:kern w:val="0"/>
                <w:sz w:val="18"/>
                <w:szCs w:val="18"/>
              </w:rPr>
              <w:t>政府性基金</w:t>
            </w:r>
          </w:p>
          <w:p>
            <w:pPr>
              <w:widowControl/>
              <w:jc w:val="center"/>
              <w:rPr>
                <w:kern w:val="0"/>
                <w:sz w:val="18"/>
                <w:szCs w:val="18"/>
              </w:rPr>
            </w:pPr>
            <w:r>
              <w:rPr>
                <w:rFonts w:hint="eastAsia"/>
                <w:kern w:val="0"/>
                <w:sz w:val="18"/>
                <w:szCs w:val="18"/>
              </w:rPr>
              <w:t>预算安排</w:t>
            </w:r>
          </w:p>
        </w:tc>
        <w:tc>
          <w:tcPr>
            <w:tcW w:w="1549" w:type="dxa"/>
            <w:gridSpan w:val="2"/>
            <w:noWrap/>
            <w:vAlign w:val="center"/>
          </w:tcPr>
          <w:p>
            <w:pPr>
              <w:widowControl/>
              <w:jc w:val="center"/>
              <w:rPr>
                <w:kern w:val="0"/>
                <w:sz w:val="18"/>
                <w:szCs w:val="18"/>
              </w:rPr>
            </w:pPr>
            <w:r>
              <w:rPr>
                <w:rFonts w:hint="eastAsia"/>
                <w:kern w:val="0"/>
                <w:sz w:val="18"/>
                <w:szCs w:val="18"/>
              </w:rPr>
              <w:t>国有资本经营</w:t>
            </w:r>
          </w:p>
          <w:p>
            <w:pPr>
              <w:widowControl/>
              <w:jc w:val="center"/>
              <w:rPr>
                <w:kern w:val="0"/>
                <w:sz w:val="18"/>
                <w:szCs w:val="18"/>
              </w:rPr>
            </w:pPr>
            <w:r>
              <w:rPr>
                <w:rFonts w:hint="eastAsia"/>
                <w:kern w:val="0"/>
                <w:sz w:val="18"/>
                <w:szCs w:val="18"/>
              </w:rPr>
              <w:t>预算安排</w:t>
            </w:r>
          </w:p>
        </w:tc>
        <w:tc>
          <w:tcPr>
            <w:tcW w:w="1895" w:type="dxa"/>
            <w:noWrap/>
            <w:vAlign w:val="center"/>
          </w:tcPr>
          <w:p>
            <w:pPr>
              <w:widowControl/>
              <w:jc w:val="center"/>
              <w:rPr>
                <w:kern w:val="0"/>
                <w:sz w:val="18"/>
                <w:szCs w:val="18"/>
              </w:rPr>
            </w:pPr>
            <w:r>
              <w:rPr>
                <w:rFonts w:hint="eastAsia"/>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3"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预算额</w:t>
            </w:r>
          </w:p>
          <w:p>
            <w:pPr>
              <w:widowControl/>
              <w:jc w:val="center"/>
              <w:rPr>
                <w:kern w:val="0"/>
                <w:sz w:val="18"/>
                <w:szCs w:val="18"/>
              </w:rPr>
            </w:pPr>
            <w:r>
              <w:rPr>
                <w:rFonts w:hint="eastAsia"/>
                <w:kern w:val="0"/>
                <w:sz w:val="18"/>
                <w:szCs w:val="18"/>
              </w:rPr>
              <w:t>（百元）</w:t>
            </w:r>
          </w:p>
        </w:tc>
        <w:tc>
          <w:tcPr>
            <w:tcW w:w="1131" w:type="dxa"/>
            <w:noWrap/>
            <w:vAlign w:val="center"/>
          </w:tcPr>
          <w:p>
            <w:pPr>
              <w:widowControl/>
              <w:jc w:val="center"/>
              <w:rPr>
                <w:kern w:val="0"/>
                <w:sz w:val="18"/>
                <w:szCs w:val="18"/>
              </w:rPr>
            </w:pPr>
            <w:r>
              <w:rPr>
                <w:kern w:val="0"/>
                <w:sz w:val="18"/>
                <w:szCs w:val="18"/>
              </w:rPr>
              <w:t>4500</w:t>
            </w:r>
          </w:p>
        </w:tc>
        <w:tc>
          <w:tcPr>
            <w:tcW w:w="989" w:type="dxa"/>
            <w:gridSpan w:val="2"/>
            <w:noWrap/>
            <w:vAlign w:val="center"/>
          </w:tcPr>
          <w:p>
            <w:pPr>
              <w:widowControl/>
              <w:jc w:val="center"/>
              <w:rPr>
                <w:kern w:val="0"/>
                <w:sz w:val="18"/>
                <w:szCs w:val="18"/>
              </w:rPr>
            </w:pPr>
            <w:r>
              <w:rPr>
                <w:kern w:val="0"/>
                <w:sz w:val="18"/>
                <w:szCs w:val="18"/>
              </w:rPr>
              <w:t>4500</w:t>
            </w:r>
          </w:p>
        </w:tc>
        <w:tc>
          <w:tcPr>
            <w:tcW w:w="1271"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3"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执行额</w:t>
            </w:r>
          </w:p>
          <w:p>
            <w:pPr>
              <w:widowControl/>
              <w:jc w:val="center"/>
              <w:rPr>
                <w:kern w:val="0"/>
                <w:sz w:val="18"/>
                <w:szCs w:val="18"/>
              </w:rPr>
            </w:pPr>
            <w:r>
              <w:rPr>
                <w:rFonts w:hint="eastAsia"/>
                <w:kern w:val="0"/>
                <w:sz w:val="18"/>
                <w:szCs w:val="18"/>
              </w:rPr>
              <w:t>（百元）</w:t>
            </w:r>
          </w:p>
        </w:tc>
        <w:tc>
          <w:tcPr>
            <w:tcW w:w="1131" w:type="dxa"/>
            <w:noWrap/>
            <w:vAlign w:val="center"/>
          </w:tcPr>
          <w:p>
            <w:pPr>
              <w:widowControl/>
              <w:jc w:val="center"/>
              <w:rPr>
                <w:kern w:val="0"/>
                <w:sz w:val="18"/>
                <w:szCs w:val="18"/>
              </w:rPr>
            </w:pPr>
            <w:r>
              <w:rPr>
                <w:kern w:val="0"/>
                <w:sz w:val="18"/>
                <w:szCs w:val="18"/>
              </w:rPr>
              <w:t>3728.8</w:t>
            </w:r>
          </w:p>
        </w:tc>
        <w:tc>
          <w:tcPr>
            <w:tcW w:w="989" w:type="dxa"/>
            <w:gridSpan w:val="2"/>
            <w:noWrap/>
            <w:vAlign w:val="center"/>
          </w:tcPr>
          <w:p>
            <w:pPr>
              <w:widowControl/>
              <w:jc w:val="center"/>
              <w:rPr>
                <w:kern w:val="0"/>
                <w:sz w:val="18"/>
                <w:szCs w:val="18"/>
              </w:rPr>
            </w:pPr>
            <w:r>
              <w:rPr>
                <w:kern w:val="0"/>
                <w:sz w:val="18"/>
                <w:szCs w:val="18"/>
              </w:rPr>
              <w:t>3728.8</w:t>
            </w:r>
          </w:p>
        </w:tc>
        <w:tc>
          <w:tcPr>
            <w:tcW w:w="1271"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3"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当年结转结余额（百元）</w:t>
            </w:r>
          </w:p>
        </w:tc>
        <w:tc>
          <w:tcPr>
            <w:tcW w:w="1131" w:type="dxa"/>
            <w:noWrap/>
            <w:vAlign w:val="center"/>
          </w:tcPr>
          <w:p>
            <w:pPr>
              <w:widowControl/>
              <w:jc w:val="center"/>
              <w:rPr>
                <w:kern w:val="0"/>
                <w:sz w:val="18"/>
                <w:szCs w:val="18"/>
              </w:rPr>
            </w:pPr>
            <w:r>
              <w:rPr>
                <w:kern w:val="0"/>
                <w:sz w:val="18"/>
                <w:szCs w:val="18"/>
              </w:rPr>
              <w:t>771.2</w:t>
            </w:r>
          </w:p>
        </w:tc>
        <w:tc>
          <w:tcPr>
            <w:tcW w:w="989" w:type="dxa"/>
            <w:gridSpan w:val="2"/>
            <w:noWrap/>
            <w:vAlign w:val="center"/>
          </w:tcPr>
          <w:p>
            <w:pPr>
              <w:widowControl/>
              <w:jc w:val="center"/>
              <w:rPr>
                <w:kern w:val="0"/>
                <w:sz w:val="18"/>
                <w:szCs w:val="18"/>
              </w:rPr>
            </w:pPr>
            <w:r>
              <w:rPr>
                <w:kern w:val="0"/>
                <w:sz w:val="18"/>
                <w:szCs w:val="18"/>
              </w:rPr>
              <w:t>771.2</w:t>
            </w:r>
          </w:p>
        </w:tc>
        <w:tc>
          <w:tcPr>
            <w:tcW w:w="1271"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3"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结转结余率</w:t>
            </w:r>
            <w:r>
              <w:rPr>
                <w:kern w:val="0"/>
                <w:sz w:val="18"/>
                <w:szCs w:val="18"/>
              </w:rPr>
              <w:t>%</w:t>
            </w:r>
          </w:p>
        </w:tc>
        <w:tc>
          <w:tcPr>
            <w:tcW w:w="1131" w:type="dxa"/>
            <w:noWrap/>
            <w:vAlign w:val="center"/>
          </w:tcPr>
          <w:p>
            <w:pPr>
              <w:widowControl/>
              <w:jc w:val="center"/>
              <w:rPr>
                <w:kern w:val="0"/>
                <w:sz w:val="18"/>
                <w:szCs w:val="18"/>
              </w:rPr>
            </w:pPr>
            <w:r>
              <w:rPr>
                <w:kern w:val="0"/>
                <w:sz w:val="18"/>
                <w:szCs w:val="18"/>
              </w:rPr>
              <w:t>17.14%</w:t>
            </w:r>
          </w:p>
        </w:tc>
        <w:tc>
          <w:tcPr>
            <w:tcW w:w="989" w:type="dxa"/>
            <w:gridSpan w:val="2"/>
            <w:noWrap/>
            <w:vAlign w:val="center"/>
          </w:tcPr>
          <w:p>
            <w:pPr>
              <w:widowControl/>
              <w:jc w:val="center"/>
              <w:rPr>
                <w:kern w:val="0"/>
                <w:sz w:val="18"/>
                <w:szCs w:val="18"/>
              </w:rPr>
            </w:pPr>
            <w:r>
              <w:rPr>
                <w:kern w:val="0"/>
                <w:sz w:val="18"/>
                <w:szCs w:val="18"/>
              </w:rPr>
              <w:t>17.14%</w:t>
            </w:r>
          </w:p>
        </w:tc>
        <w:tc>
          <w:tcPr>
            <w:tcW w:w="1271"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3" w:type="dxa"/>
            <w:vMerge w:val="continue"/>
            <w:noWrap w:val="0"/>
            <w:vAlign w:val="center"/>
          </w:tcPr>
          <w:p>
            <w:pPr>
              <w:widowControl/>
              <w:jc w:val="left"/>
              <w:rPr>
                <w:kern w:val="0"/>
                <w:sz w:val="18"/>
                <w:szCs w:val="18"/>
              </w:rPr>
            </w:pPr>
          </w:p>
        </w:tc>
        <w:tc>
          <w:tcPr>
            <w:tcW w:w="1194" w:type="dxa"/>
            <w:gridSpan w:val="2"/>
            <w:noWrap/>
            <w:vAlign w:val="center"/>
          </w:tcPr>
          <w:p>
            <w:pPr>
              <w:widowControl/>
              <w:jc w:val="center"/>
              <w:rPr>
                <w:kern w:val="0"/>
                <w:sz w:val="18"/>
                <w:szCs w:val="18"/>
              </w:rPr>
            </w:pPr>
            <w:r>
              <w:rPr>
                <w:rFonts w:hint="eastAsia"/>
                <w:kern w:val="0"/>
                <w:sz w:val="18"/>
                <w:szCs w:val="18"/>
              </w:rPr>
              <w:t>结转结余</w:t>
            </w:r>
          </w:p>
          <w:p>
            <w:pPr>
              <w:widowControl/>
              <w:jc w:val="center"/>
              <w:rPr>
                <w:kern w:val="0"/>
                <w:sz w:val="18"/>
                <w:szCs w:val="18"/>
              </w:rPr>
            </w:pPr>
            <w:r>
              <w:rPr>
                <w:rFonts w:hint="eastAsia"/>
                <w:kern w:val="0"/>
                <w:sz w:val="18"/>
                <w:szCs w:val="18"/>
              </w:rPr>
              <w:t>变动率</w:t>
            </w:r>
            <w:r>
              <w:rPr>
                <w:kern w:val="0"/>
                <w:sz w:val="18"/>
                <w:szCs w:val="18"/>
              </w:rPr>
              <w:t>%</w:t>
            </w:r>
          </w:p>
        </w:tc>
        <w:tc>
          <w:tcPr>
            <w:tcW w:w="1131" w:type="dxa"/>
            <w:noWrap/>
            <w:vAlign w:val="center"/>
          </w:tcPr>
          <w:p>
            <w:pPr>
              <w:widowControl/>
              <w:jc w:val="center"/>
              <w:rPr>
                <w:kern w:val="0"/>
                <w:sz w:val="18"/>
                <w:szCs w:val="18"/>
              </w:rPr>
            </w:pPr>
            <w:r>
              <w:rPr>
                <w:kern w:val="0"/>
                <w:sz w:val="18"/>
                <w:szCs w:val="18"/>
              </w:rPr>
              <w:t>0</w:t>
            </w:r>
          </w:p>
        </w:tc>
        <w:tc>
          <w:tcPr>
            <w:tcW w:w="989" w:type="dxa"/>
            <w:gridSpan w:val="2"/>
            <w:noWrap/>
            <w:vAlign w:val="center"/>
          </w:tcPr>
          <w:p>
            <w:pPr>
              <w:widowControl/>
              <w:jc w:val="center"/>
              <w:rPr>
                <w:kern w:val="0"/>
                <w:sz w:val="18"/>
                <w:szCs w:val="18"/>
              </w:rPr>
            </w:pPr>
            <w:r>
              <w:rPr>
                <w:kern w:val="0"/>
                <w:sz w:val="18"/>
                <w:szCs w:val="18"/>
              </w:rPr>
              <w:t>0</w:t>
            </w:r>
          </w:p>
        </w:tc>
        <w:tc>
          <w:tcPr>
            <w:tcW w:w="1271" w:type="dxa"/>
            <w:noWrap/>
            <w:vAlign w:val="center"/>
          </w:tcPr>
          <w:p>
            <w:pPr>
              <w:widowControl/>
              <w:jc w:val="center"/>
              <w:rPr>
                <w:kern w:val="0"/>
                <w:sz w:val="18"/>
                <w:szCs w:val="18"/>
              </w:rPr>
            </w:pPr>
          </w:p>
        </w:tc>
        <w:tc>
          <w:tcPr>
            <w:tcW w:w="1549" w:type="dxa"/>
            <w:gridSpan w:val="2"/>
            <w:noWrap/>
            <w:vAlign w:val="center"/>
          </w:tcPr>
          <w:p>
            <w:pPr>
              <w:widowControl/>
              <w:jc w:val="center"/>
              <w:rPr>
                <w:kern w:val="0"/>
                <w:sz w:val="18"/>
                <w:szCs w:val="18"/>
              </w:rPr>
            </w:pPr>
          </w:p>
        </w:tc>
        <w:tc>
          <w:tcPr>
            <w:tcW w:w="1895" w:type="dxa"/>
            <w:noWrap/>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785" w:hRule="atLeast"/>
        </w:trPr>
        <w:tc>
          <w:tcPr>
            <w:tcW w:w="883" w:type="dxa"/>
            <w:vMerge w:val="restart"/>
            <w:noWrap/>
            <w:vAlign w:val="center"/>
          </w:tcPr>
          <w:p>
            <w:pPr>
              <w:widowControl/>
              <w:jc w:val="center"/>
              <w:rPr>
                <w:kern w:val="0"/>
                <w:sz w:val="18"/>
                <w:szCs w:val="18"/>
              </w:rPr>
            </w:pPr>
            <w:r>
              <w:rPr>
                <w:rFonts w:hint="eastAsia"/>
                <w:kern w:val="0"/>
                <w:sz w:val="18"/>
                <w:szCs w:val="18"/>
              </w:rPr>
              <w:t>年度总体目标</w:t>
            </w:r>
          </w:p>
        </w:tc>
        <w:tc>
          <w:tcPr>
            <w:tcW w:w="2325" w:type="dxa"/>
            <w:gridSpan w:val="3"/>
            <w:noWrap/>
            <w:vAlign w:val="center"/>
          </w:tcPr>
          <w:p>
            <w:pPr>
              <w:widowControl/>
              <w:jc w:val="center"/>
              <w:rPr>
                <w:kern w:val="0"/>
                <w:sz w:val="18"/>
                <w:szCs w:val="18"/>
              </w:rPr>
            </w:pPr>
            <w:r>
              <w:rPr>
                <w:rFonts w:hint="eastAsia"/>
                <w:kern w:val="0"/>
                <w:sz w:val="18"/>
                <w:szCs w:val="18"/>
              </w:rPr>
              <w:t>预算总体目标</w:t>
            </w:r>
          </w:p>
        </w:tc>
        <w:tc>
          <w:tcPr>
            <w:tcW w:w="2260" w:type="dxa"/>
            <w:gridSpan w:val="3"/>
            <w:noWrap/>
            <w:vAlign w:val="center"/>
          </w:tcPr>
          <w:p>
            <w:pPr>
              <w:widowControl/>
              <w:jc w:val="center"/>
              <w:rPr>
                <w:kern w:val="0"/>
                <w:sz w:val="18"/>
                <w:szCs w:val="18"/>
              </w:rPr>
            </w:pPr>
            <w:r>
              <w:rPr>
                <w:rFonts w:hint="eastAsia"/>
                <w:kern w:val="0"/>
                <w:sz w:val="18"/>
                <w:szCs w:val="18"/>
              </w:rPr>
              <w:t>预算总体目标执行结果</w:t>
            </w:r>
          </w:p>
        </w:tc>
        <w:tc>
          <w:tcPr>
            <w:tcW w:w="3444" w:type="dxa"/>
            <w:gridSpan w:val="3"/>
            <w:noWrap/>
            <w:vAlign w:val="center"/>
          </w:tcPr>
          <w:p>
            <w:pPr>
              <w:widowControl/>
              <w:jc w:val="center"/>
              <w:rPr>
                <w:kern w:val="0"/>
                <w:sz w:val="18"/>
                <w:szCs w:val="18"/>
              </w:rPr>
            </w:pPr>
            <w:r>
              <w:rPr>
                <w:rFonts w:hint="eastAsia"/>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70" w:hRule="atLeast"/>
        </w:trPr>
        <w:tc>
          <w:tcPr>
            <w:tcW w:w="883" w:type="dxa"/>
            <w:vMerge w:val="continue"/>
            <w:noWrap w:val="0"/>
            <w:vAlign w:val="center"/>
          </w:tcPr>
          <w:p>
            <w:pPr>
              <w:widowControl/>
              <w:jc w:val="left"/>
              <w:rPr>
                <w:kern w:val="0"/>
                <w:sz w:val="18"/>
                <w:szCs w:val="18"/>
              </w:rPr>
            </w:pPr>
          </w:p>
        </w:tc>
        <w:tc>
          <w:tcPr>
            <w:tcW w:w="2325" w:type="dxa"/>
            <w:gridSpan w:val="3"/>
            <w:noWrap/>
            <w:vAlign w:val="center"/>
          </w:tcPr>
          <w:p>
            <w:pPr>
              <w:widowControl/>
              <w:jc w:val="left"/>
              <w:rPr>
                <w:kern w:val="0"/>
                <w:sz w:val="18"/>
                <w:szCs w:val="18"/>
              </w:rPr>
            </w:pPr>
            <w:r>
              <w:rPr>
                <w:rFonts w:hint="eastAsia"/>
                <w:kern w:val="0"/>
                <w:sz w:val="18"/>
                <w:szCs w:val="18"/>
              </w:rPr>
              <w:t>完成视频系统安装，能够顺利参加省上视频会议，召开全市视频会议。</w:t>
            </w:r>
          </w:p>
        </w:tc>
        <w:tc>
          <w:tcPr>
            <w:tcW w:w="2260" w:type="dxa"/>
            <w:gridSpan w:val="3"/>
            <w:noWrap/>
            <w:vAlign w:val="center"/>
          </w:tcPr>
          <w:p>
            <w:pPr>
              <w:widowControl/>
              <w:spacing w:line="270" w:lineRule="exact"/>
              <w:jc w:val="left"/>
              <w:rPr>
                <w:kern w:val="0"/>
                <w:sz w:val="18"/>
                <w:szCs w:val="18"/>
              </w:rPr>
            </w:pPr>
            <w:r>
              <w:rPr>
                <w:rFonts w:hint="eastAsia"/>
                <w:kern w:val="0"/>
                <w:sz w:val="18"/>
                <w:szCs w:val="18"/>
              </w:rPr>
              <w:t>目前已运用农业公共安全突发应急处置系统参加全省视频会议</w:t>
            </w:r>
            <w:r>
              <w:rPr>
                <w:kern w:val="0"/>
                <w:sz w:val="18"/>
                <w:szCs w:val="18"/>
              </w:rPr>
              <w:t>20</w:t>
            </w:r>
            <w:r>
              <w:rPr>
                <w:rFonts w:hint="eastAsia"/>
                <w:kern w:val="0"/>
                <w:sz w:val="18"/>
                <w:szCs w:val="18"/>
              </w:rPr>
              <w:t>余次；召开全市视频会议</w:t>
            </w:r>
            <w:r>
              <w:rPr>
                <w:kern w:val="0"/>
                <w:sz w:val="18"/>
                <w:szCs w:val="18"/>
              </w:rPr>
              <w:t>10</w:t>
            </w:r>
            <w:r>
              <w:rPr>
                <w:rFonts w:hint="eastAsia"/>
                <w:kern w:val="0"/>
                <w:sz w:val="18"/>
                <w:szCs w:val="18"/>
              </w:rPr>
              <w:t>余次。</w:t>
            </w:r>
          </w:p>
        </w:tc>
        <w:tc>
          <w:tcPr>
            <w:tcW w:w="3444"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9" w:hRule="atLeast"/>
        </w:trPr>
        <w:tc>
          <w:tcPr>
            <w:tcW w:w="883" w:type="dxa"/>
            <w:vMerge w:val="restart"/>
            <w:noWrap/>
            <w:vAlign w:val="center"/>
          </w:tcPr>
          <w:p>
            <w:pPr>
              <w:widowControl/>
              <w:jc w:val="center"/>
              <w:rPr>
                <w:kern w:val="0"/>
                <w:sz w:val="18"/>
                <w:szCs w:val="18"/>
              </w:rPr>
            </w:pPr>
            <w:r>
              <w:rPr>
                <w:rFonts w:hint="eastAsia"/>
                <w:kern w:val="0"/>
                <w:sz w:val="18"/>
                <w:szCs w:val="18"/>
              </w:rPr>
              <w:t>年度绩</w:t>
            </w:r>
          </w:p>
          <w:p>
            <w:pPr>
              <w:widowControl/>
              <w:jc w:val="center"/>
              <w:rPr>
                <w:kern w:val="0"/>
                <w:sz w:val="18"/>
                <w:szCs w:val="18"/>
              </w:rPr>
            </w:pPr>
            <w:r>
              <w:rPr>
                <w:rFonts w:hint="eastAsia"/>
                <w:kern w:val="0"/>
                <w:sz w:val="18"/>
                <w:szCs w:val="18"/>
              </w:rPr>
              <w:t>效指标</w:t>
            </w:r>
          </w:p>
        </w:tc>
        <w:tc>
          <w:tcPr>
            <w:tcW w:w="842" w:type="dxa"/>
            <w:noWrap/>
            <w:vAlign w:val="center"/>
          </w:tcPr>
          <w:p>
            <w:pPr>
              <w:widowControl/>
              <w:jc w:val="center"/>
              <w:rPr>
                <w:kern w:val="0"/>
                <w:sz w:val="18"/>
                <w:szCs w:val="18"/>
              </w:rPr>
            </w:pPr>
            <w:r>
              <w:rPr>
                <w:rFonts w:hint="eastAsia"/>
                <w:kern w:val="0"/>
                <w:sz w:val="18"/>
                <w:szCs w:val="18"/>
              </w:rPr>
              <w:t>一级</w:t>
            </w:r>
          </w:p>
          <w:p>
            <w:pPr>
              <w:widowControl/>
              <w:jc w:val="center"/>
              <w:rPr>
                <w:kern w:val="0"/>
                <w:sz w:val="18"/>
                <w:szCs w:val="18"/>
              </w:rPr>
            </w:pPr>
            <w:r>
              <w:rPr>
                <w:rFonts w:hint="eastAsia"/>
                <w:kern w:val="0"/>
                <w:sz w:val="18"/>
                <w:szCs w:val="18"/>
              </w:rPr>
              <w:t>指标</w:t>
            </w:r>
          </w:p>
        </w:tc>
        <w:tc>
          <w:tcPr>
            <w:tcW w:w="1483" w:type="dxa"/>
            <w:gridSpan w:val="2"/>
            <w:noWrap/>
            <w:vAlign w:val="center"/>
          </w:tcPr>
          <w:p>
            <w:pPr>
              <w:widowControl/>
              <w:jc w:val="center"/>
              <w:rPr>
                <w:kern w:val="0"/>
                <w:sz w:val="18"/>
                <w:szCs w:val="18"/>
              </w:rPr>
            </w:pPr>
            <w:r>
              <w:rPr>
                <w:rFonts w:hint="eastAsia"/>
                <w:kern w:val="0"/>
                <w:sz w:val="18"/>
                <w:szCs w:val="18"/>
              </w:rPr>
              <w:t>二级指标</w:t>
            </w:r>
          </w:p>
        </w:tc>
        <w:tc>
          <w:tcPr>
            <w:tcW w:w="844" w:type="dxa"/>
            <w:noWrap/>
            <w:vAlign w:val="center"/>
          </w:tcPr>
          <w:p>
            <w:pPr>
              <w:widowControl/>
              <w:jc w:val="center"/>
              <w:rPr>
                <w:kern w:val="0"/>
                <w:sz w:val="18"/>
                <w:szCs w:val="18"/>
              </w:rPr>
            </w:pPr>
            <w:r>
              <w:rPr>
                <w:rFonts w:hint="eastAsia"/>
                <w:kern w:val="0"/>
                <w:sz w:val="18"/>
                <w:szCs w:val="18"/>
              </w:rPr>
              <w:t>三级</w:t>
            </w:r>
          </w:p>
          <w:p>
            <w:pPr>
              <w:widowControl/>
              <w:jc w:val="center"/>
              <w:rPr>
                <w:kern w:val="0"/>
                <w:sz w:val="18"/>
                <w:szCs w:val="18"/>
              </w:rPr>
            </w:pPr>
            <w:r>
              <w:rPr>
                <w:rFonts w:hint="eastAsia"/>
                <w:kern w:val="0"/>
                <w:sz w:val="18"/>
                <w:szCs w:val="18"/>
              </w:rPr>
              <w:t>指标</w:t>
            </w:r>
          </w:p>
        </w:tc>
        <w:tc>
          <w:tcPr>
            <w:tcW w:w="1416" w:type="dxa"/>
            <w:gridSpan w:val="2"/>
            <w:noWrap/>
            <w:vAlign w:val="center"/>
          </w:tcPr>
          <w:p>
            <w:pPr>
              <w:widowControl/>
              <w:jc w:val="center"/>
              <w:rPr>
                <w:kern w:val="0"/>
                <w:sz w:val="18"/>
                <w:szCs w:val="18"/>
              </w:rPr>
            </w:pPr>
            <w:r>
              <w:rPr>
                <w:rFonts w:hint="eastAsia"/>
                <w:kern w:val="0"/>
                <w:sz w:val="18"/>
                <w:szCs w:val="18"/>
              </w:rPr>
              <w:t>预算指标值（包含数字及文字描述）</w:t>
            </w:r>
          </w:p>
        </w:tc>
        <w:tc>
          <w:tcPr>
            <w:tcW w:w="1406" w:type="dxa"/>
            <w:noWrap/>
            <w:vAlign w:val="center"/>
          </w:tcPr>
          <w:p>
            <w:pPr>
              <w:widowControl/>
              <w:spacing w:line="270" w:lineRule="exact"/>
              <w:jc w:val="center"/>
              <w:rPr>
                <w:kern w:val="0"/>
                <w:sz w:val="18"/>
                <w:szCs w:val="18"/>
              </w:rPr>
            </w:pPr>
            <w:r>
              <w:rPr>
                <w:rFonts w:hint="eastAsia"/>
                <w:kern w:val="0"/>
                <w:sz w:val="18"/>
                <w:szCs w:val="18"/>
              </w:rPr>
              <w:t>预算指标值执行结果（包含数字及文字描述）</w:t>
            </w:r>
          </w:p>
        </w:tc>
        <w:tc>
          <w:tcPr>
            <w:tcW w:w="2049" w:type="dxa"/>
            <w:gridSpan w:val="3"/>
            <w:noWrap/>
            <w:vAlign w:val="center"/>
          </w:tcPr>
          <w:p>
            <w:pPr>
              <w:widowControl/>
              <w:jc w:val="center"/>
              <w:rPr>
                <w:kern w:val="0"/>
                <w:sz w:val="18"/>
                <w:szCs w:val="18"/>
              </w:rPr>
            </w:pPr>
            <w:r>
              <w:rPr>
                <w:rFonts w:hint="eastAsia"/>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3" w:type="dxa"/>
            <w:vMerge w:val="continue"/>
            <w:noWrap w:val="0"/>
            <w:vAlign w:val="center"/>
          </w:tcPr>
          <w:p>
            <w:pPr>
              <w:widowControl/>
              <w:jc w:val="left"/>
              <w:rPr>
                <w:kern w:val="0"/>
                <w:sz w:val="18"/>
                <w:szCs w:val="18"/>
              </w:rPr>
            </w:pPr>
          </w:p>
        </w:tc>
        <w:tc>
          <w:tcPr>
            <w:tcW w:w="842" w:type="dxa"/>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完成</w:t>
            </w:r>
          </w:p>
        </w:tc>
        <w:tc>
          <w:tcPr>
            <w:tcW w:w="1483" w:type="dxa"/>
            <w:gridSpan w:val="2"/>
            <w:noWrap/>
            <w:vAlign w:val="center"/>
          </w:tcPr>
          <w:p>
            <w:pPr>
              <w:widowControl/>
              <w:jc w:val="center"/>
              <w:rPr>
                <w:kern w:val="0"/>
                <w:sz w:val="18"/>
                <w:szCs w:val="18"/>
              </w:rPr>
            </w:pPr>
            <w:r>
              <w:rPr>
                <w:rFonts w:hint="eastAsia"/>
                <w:kern w:val="0"/>
                <w:sz w:val="18"/>
                <w:szCs w:val="18"/>
              </w:rPr>
              <w:t>数量</w:t>
            </w:r>
          </w:p>
          <w:p>
            <w:pPr>
              <w:widowControl/>
              <w:jc w:val="center"/>
              <w:rPr>
                <w:kern w:val="0"/>
                <w:sz w:val="18"/>
                <w:szCs w:val="18"/>
              </w:rPr>
            </w:pPr>
            <w:r>
              <w:rPr>
                <w:rFonts w:hint="eastAsia"/>
                <w:kern w:val="0"/>
                <w:sz w:val="18"/>
                <w:szCs w:val="18"/>
              </w:rPr>
              <w:t>指标</w:t>
            </w:r>
          </w:p>
        </w:tc>
        <w:tc>
          <w:tcPr>
            <w:tcW w:w="844" w:type="dxa"/>
            <w:noWrap/>
            <w:vAlign w:val="center"/>
          </w:tcPr>
          <w:p>
            <w:pPr>
              <w:widowControl/>
              <w:jc w:val="left"/>
              <w:rPr>
                <w:kern w:val="0"/>
                <w:sz w:val="18"/>
                <w:szCs w:val="18"/>
              </w:rPr>
            </w:pPr>
            <w:r>
              <w:rPr>
                <w:rFonts w:hint="eastAsia"/>
                <w:kern w:val="0"/>
                <w:sz w:val="18"/>
                <w:szCs w:val="18"/>
              </w:rPr>
              <w:t>建设应急系统数量</w:t>
            </w:r>
          </w:p>
        </w:tc>
        <w:tc>
          <w:tcPr>
            <w:tcW w:w="1416" w:type="dxa"/>
            <w:gridSpan w:val="2"/>
            <w:noWrap/>
            <w:vAlign w:val="center"/>
          </w:tcPr>
          <w:p>
            <w:pPr>
              <w:widowControl/>
              <w:ind w:firstLine="90" w:firstLineChars="50"/>
              <w:jc w:val="center"/>
              <w:rPr>
                <w:kern w:val="0"/>
                <w:sz w:val="18"/>
                <w:szCs w:val="18"/>
              </w:rPr>
            </w:pPr>
            <w:r>
              <w:rPr>
                <w:kern w:val="0"/>
                <w:sz w:val="18"/>
                <w:szCs w:val="18"/>
              </w:rPr>
              <w:t>=1</w:t>
            </w:r>
            <w:r>
              <w:rPr>
                <w:rFonts w:hint="eastAsia"/>
                <w:kern w:val="0"/>
                <w:sz w:val="18"/>
                <w:szCs w:val="18"/>
              </w:rPr>
              <w:t>套</w:t>
            </w:r>
          </w:p>
        </w:tc>
        <w:tc>
          <w:tcPr>
            <w:tcW w:w="1406" w:type="dxa"/>
            <w:noWrap/>
            <w:vAlign w:val="center"/>
          </w:tcPr>
          <w:p>
            <w:pPr>
              <w:widowControl/>
              <w:spacing w:line="270" w:lineRule="exact"/>
              <w:jc w:val="left"/>
              <w:rPr>
                <w:kern w:val="0"/>
                <w:sz w:val="18"/>
                <w:szCs w:val="18"/>
              </w:rPr>
            </w:pPr>
            <w:r>
              <w:rPr>
                <w:rFonts w:hint="eastAsia"/>
                <w:kern w:val="0"/>
                <w:sz w:val="18"/>
                <w:szCs w:val="18"/>
              </w:rPr>
              <w:t>完成农业公共安全突发应急处置系统设备采购及系统</w:t>
            </w:r>
            <w:r>
              <w:rPr>
                <w:kern w:val="0"/>
                <w:sz w:val="18"/>
                <w:szCs w:val="18"/>
              </w:rPr>
              <w:t>1</w:t>
            </w:r>
            <w:r>
              <w:rPr>
                <w:rFonts w:hint="eastAsia"/>
                <w:kern w:val="0"/>
                <w:sz w:val="18"/>
                <w:szCs w:val="18"/>
              </w:rPr>
              <w:t>套</w:t>
            </w:r>
          </w:p>
        </w:tc>
        <w:tc>
          <w:tcPr>
            <w:tcW w:w="2049"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3" w:type="dxa"/>
            <w:vMerge w:val="continue"/>
            <w:noWrap w:val="0"/>
            <w:vAlign w:val="center"/>
          </w:tcPr>
          <w:p>
            <w:pPr>
              <w:widowControl/>
              <w:jc w:val="left"/>
              <w:rPr>
                <w:kern w:val="0"/>
                <w:sz w:val="18"/>
                <w:szCs w:val="18"/>
              </w:rPr>
            </w:pPr>
          </w:p>
        </w:tc>
        <w:tc>
          <w:tcPr>
            <w:tcW w:w="842" w:type="dxa"/>
            <w:vMerge w:val="continue"/>
            <w:noWrap w:val="0"/>
            <w:vAlign w:val="center"/>
          </w:tcPr>
          <w:p>
            <w:pPr>
              <w:widowControl/>
              <w:jc w:val="left"/>
              <w:rPr>
                <w:kern w:val="0"/>
                <w:sz w:val="18"/>
                <w:szCs w:val="18"/>
              </w:rPr>
            </w:pPr>
          </w:p>
        </w:tc>
        <w:tc>
          <w:tcPr>
            <w:tcW w:w="1483" w:type="dxa"/>
            <w:gridSpan w:val="2"/>
            <w:noWrap/>
            <w:vAlign w:val="center"/>
          </w:tcPr>
          <w:p>
            <w:pPr>
              <w:widowControl/>
              <w:jc w:val="center"/>
              <w:rPr>
                <w:kern w:val="0"/>
                <w:sz w:val="18"/>
                <w:szCs w:val="18"/>
              </w:rPr>
            </w:pPr>
            <w:r>
              <w:rPr>
                <w:rFonts w:hint="eastAsia"/>
                <w:kern w:val="0"/>
                <w:sz w:val="18"/>
                <w:szCs w:val="18"/>
              </w:rPr>
              <w:t>质量</w:t>
            </w:r>
          </w:p>
          <w:p>
            <w:pPr>
              <w:widowControl/>
              <w:jc w:val="center"/>
              <w:rPr>
                <w:kern w:val="0"/>
                <w:sz w:val="18"/>
                <w:szCs w:val="18"/>
              </w:rPr>
            </w:pPr>
            <w:r>
              <w:rPr>
                <w:rFonts w:hint="eastAsia"/>
                <w:kern w:val="0"/>
                <w:sz w:val="18"/>
                <w:szCs w:val="18"/>
              </w:rPr>
              <w:t>指标</w:t>
            </w:r>
          </w:p>
        </w:tc>
        <w:tc>
          <w:tcPr>
            <w:tcW w:w="844" w:type="dxa"/>
            <w:noWrap/>
            <w:vAlign w:val="center"/>
          </w:tcPr>
          <w:p>
            <w:pPr>
              <w:widowControl/>
              <w:jc w:val="left"/>
              <w:rPr>
                <w:kern w:val="0"/>
                <w:sz w:val="18"/>
                <w:szCs w:val="18"/>
              </w:rPr>
            </w:pPr>
            <w:r>
              <w:rPr>
                <w:rFonts w:hint="eastAsia"/>
                <w:kern w:val="0"/>
                <w:sz w:val="18"/>
                <w:szCs w:val="18"/>
              </w:rPr>
              <w:t>系统建设质量要求：</w:t>
            </w:r>
          </w:p>
        </w:tc>
        <w:tc>
          <w:tcPr>
            <w:tcW w:w="1416" w:type="dxa"/>
            <w:gridSpan w:val="2"/>
            <w:noWrap/>
            <w:vAlign w:val="center"/>
          </w:tcPr>
          <w:p>
            <w:pPr>
              <w:widowControl/>
              <w:jc w:val="center"/>
              <w:rPr>
                <w:kern w:val="0"/>
                <w:sz w:val="18"/>
                <w:szCs w:val="18"/>
              </w:rPr>
            </w:pPr>
            <w:r>
              <w:rPr>
                <w:rFonts w:hint="eastAsia"/>
                <w:kern w:val="0"/>
                <w:sz w:val="18"/>
                <w:szCs w:val="18"/>
              </w:rPr>
              <w:t>合格</w:t>
            </w:r>
          </w:p>
        </w:tc>
        <w:tc>
          <w:tcPr>
            <w:tcW w:w="1406" w:type="dxa"/>
            <w:noWrap/>
            <w:vAlign w:val="center"/>
          </w:tcPr>
          <w:p>
            <w:pPr>
              <w:widowControl/>
              <w:jc w:val="left"/>
              <w:rPr>
                <w:kern w:val="0"/>
                <w:sz w:val="18"/>
                <w:szCs w:val="18"/>
              </w:rPr>
            </w:pPr>
            <w:r>
              <w:rPr>
                <w:rFonts w:hint="eastAsia"/>
                <w:kern w:val="0"/>
                <w:sz w:val="18"/>
                <w:szCs w:val="18"/>
              </w:rPr>
              <w:t>依据建设合同要求，采购商品全部合格</w:t>
            </w:r>
          </w:p>
        </w:tc>
        <w:tc>
          <w:tcPr>
            <w:tcW w:w="2049"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3" w:type="dxa"/>
            <w:vMerge w:val="continue"/>
            <w:noWrap w:val="0"/>
            <w:vAlign w:val="center"/>
          </w:tcPr>
          <w:p>
            <w:pPr>
              <w:widowControl/>
              <w:jc w:val="left"/>
              <w:rPr>
                <w:kern w:val="0"/>
                <w:sz w:val="18"/>
                <w:szCs w:val="18"/>
              </w:rPr>
            </w:pPr>
          </w:p>
        </w:tc>
        <w:tc>
          <w:tcPr>
            <w:tcW w:w="842" w:type="dxa"/>
            <w:vMerge w:val="continue"/>
            <w:noWrap w:val="0"/>
            <w:vAlign w:val="center"/>
          </w:tcPr>
          <w:p>
            <w:pPr>
              <w:widowControl/>
              <w:jc w:val="left"/>
              <w:rPr>
                <w:kern w:val="0"/>
                <w:sz w:val="18"/>
                <w:szCs w:val="18"/>
              </w:rPr>
            </w:pPr>
          </w:p>
        </w:tc>
        <w:tc>
          <w:tcPr>
            <w:tcW w:w="1483" w:type="dxa"/>
            <w:gridSpan w:val="2"/>
            <w:noWrap/>
            <w:vAlign w:val="center"/>
          </w:tcPr>
          <w:p>
            <w:pPr>
              <w:widowControl/>
              <w:jc w:val="center"/>
              <w:rPr>
                <w:kern w:val="0"/>
                <w:sz w:val="18"/>
                <w:szCs w:val="18"/>
              </w:rPr>
            </w:pPr>
            <w:r>
              <w:rPr>
                <w:rFonts w:hint="eastAsia"/>
                <w:kern w:val="0"/>
                <w:sz w:val="18"/>
                <w:szCs w:val="18"/>
              </w:rPr>
              <w:t>时效</w:t>
            </w:r>
          </w:p>
          <w:p>
            <w:pPr>
              <w:widowControl/>
              <w:jc w:val="center"/>
              <w:rPr>
                <w:kern w:val="0"/>
                <w:sz w:val="18"/>
                <w:szCs w:val="18"/>
              </w:rPr>
            </w:pPr>
            <w:r>
              <w:rPr>
                <w:rFonts w:hint="eastAsia"/>
                <w:kern w:val="0"/>
                <w:sz w:val="18"/>
                <w:szCs w:val="18"/>
              </w:rPr>
              <w:t>指标</w:t>
            </w:r>
          </w:p>
        </w:tc>
        <w:tc>
          <w:tcPr>
            <w:tcW w:w="844" w:type="dxa"/>
            <w:noWrap/>
            <w:vAlign w:val="center"/>
          </w:tcPr>
          <w:p>
            <w:pPr>
              <w:widowControl/>
              <w:jc w:val="left"/>
              <w:rPr>
                <w:kern w:val="0"/>
                <w:sz w:val="18"/>
                <w:szCs w:val="18"/>
              </w:rPr>
            </w:pPr>
            <w:r>
              <w:rPr>
                <w:rFonts w:hint="eastAsia"/>
                <w:kern w:val="0"/>
                <w:sz w:val="18"/>
                <w:szCs w:val="18"/>
              </w:rPr>
              <w:t>系统安装完成时间</w:t>
            </w:r>
          </w:p>
        </w:tc>
        <w:tc>
          <w:tcPr>
            <w:tcW w:w="1416" w:type="dxa"/>
            <w:gridSpan w:val="2"/>
            <w:noWrap/>
            <w:vAlign w:val="center"/>
          </w:tcPr>
          <w:p>
            <w:pPr>
              <w:widowControl/>
              <w:jc w:val="center"/>
              <w:rPr>
                <w:kern w:val="0"/>
                <w:sz w:val="18"/>
                <w:szCs w:val="18"/>
              </w:rPr>
            </w:pPr>
            <w:r>
              <w:rPr>
                <w:kern w:val="0"/>
                <w:sz w:val="18"/>
                <w:szCs w:val="18"/>
              </w:rPr>
              <w:t>2020</w:t>
            </w:r>
            <w:r>
              <w:rPr>
                <w:rFonts w:hint="eastAsia"/>
                <w:kern w:val="0"/>
                <w:sz w:val="18"/>
                <w:szCs w:val="18"/>
              </w:rPr>
              <w:t>年</w:t>
            </w:r>
            <w:r>
              <w:rPr>
                <w:kern w:val="0"/>
                <w:sz w:val="18"/>
                <w:szCs w:val="18"/>
              </w:rPr>
              <w:t>8</w:t>
            </w:r>
            <w:r>
              <w:rPr>
                <w:rFonts w:hint="eastAsia"/>
                <w:kern w:val="0"/>
                <w:sz w:val="18"/>
                <w:szCs w:val="18"/>
              </w:rPr>
              <w:t>月前</w:t>
            </w:r>
          </w:p>
        </w:tc>
        <w:tc>
          <w:tcPr>
            <w:tcW w:w="1406" w:type="dxa"/>
            <w:noWrap/>
            <w:vAlign w:val="center"/>
          </w:tcPr>
          <w:p>
            <w:pPr>
              <w:widowControl/>
              <w:jc w:val="left"/>
              <w:rPr>
                <w:kern w:val="0"/>
                <w:sz w:val="18"/>
                <w:szCs w:val="18"/>
              </w:rPr>
            </w:pPr>
            <w:r>
              <w:rPr>
                <w:kern w:val="0"/>
                <w:sz w:val="18"/>
                <w:szCs w:val="18"/>
              </w:rPr>
              <w:t>2020</w:t>
            </w:r>
            <w:r>
              <w:rPr>
                <w:rFonts w:hint="eastAsia"/>
                <w:kern w:val="0"/>
                <w:sz w:val="18"/>
                <w:szCs w:val="18"/>
              </w:rPr>
              <w:t>年</w:t>
            </w:r>
            <w:r>
              <w:rPr>
                <w:kern w:val="0"/>
                <w:sz w:val="18"/>
                <w:szCs w:val="18"/>
              </w:rPr>
              <w:t>8</w:t>
            </w:r>
            <w:r>
              <w:rPr>
                <w:rFonts w:hint="eastAsia"/>
                <w:kern w:val="0"/>
                <w:sz w:val="18"/>
                <w:szCs w:val="18"/>
              </w:rPr>
              <w:t>月完成系统安装</w:t>
            </w:r>
          </w:p>
        </w:tc>
        <w:tc>
          <w:tcPr>
            <w:tcW w:w="2049"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3" w:type="dxa"/>
            <w:vMerge w:val="continue"/>
            <w:noWrap w:val="0"/>
            <w:vAlign w:val="center"/>
          </w:tcPr>
          <w:p>
            <w:pPr>
              <w:widowControl/>
              <w:jc w:val="left"/>
              <w:rPr>
                <w:kern w:val="0"/>
                <w:sz w:val="18"/>
                <w:szCs w:val="18"/>
              </w:rPr>
            </w:pPr>
          </w:p>
        </w:tc>
        <w:tc>
          <w:tcPr>
            <w:tcW w:w="842" w:type="dxa"/>
            <w:vMerge w:val="continue"/>
            <w:noWrap w:val="0"/>
            <w:vAlign w:val="center"/>
          </w:tcPr>
          <w:p>
            <w:pPr>
              <w:widowControl/>
              <w:jc w:val="left"/>
              <w:rPr>
                <w:kern w:val="0"/>
                <w:sz w:val="18"/>
                <w:szCs w:val="18"/>
              </w:rPr>
            </w:pPr>
          </w:p>
        </w:tc>
        <w:tc>
          <w:tcPr>
            <w:tcW w:w="1483" w:type="dxa"/>
            <w:gridSpan w:val="2"/>
            <w:noWrap/>
            <w:vAlign w:val="center"/>
          </w:tcPr>
          <w:p>
            <w:pPr>
              <w:widowControl/>
              <w:jc w:val="center"/>
              <w:rPr>
                <w:kern w:val="0"/>
                <w:sz w:val="18"/>
                <w:szCs w:val="18"/>
              </w:rPr>
            </w:pPr>
            <w:r>
              <w:rPr>
                <w:rFonts w:hint="eastAsia"/>
                <w:kern w:val="0"/>
                <w:sz w:val="18"/>
                <w:szCs w:val="18"/>
              </w:rPr>
              <w:t>成本</w:t>
            </w:r>
          </w:p>
          <w:p>
            <w:pPr>
              <w:widowControl/>
              <w:jc w:val="center"/>
              <w:rPr>
                <w:kern w:val="0"/>
                <w:sz w:val="18"/>
                <w:szCs w:val="18"/>
              </w:rPr>
            </w:pPr>
            <w:r>
              <w:rPr>
                <w:rFonts w:hint="eastAsia"/>
                <w:kern w:val="0"/>
                <w:sz w:val="18"/>
                <w:szCs w:val="18"/>
              </w:rPr>
              <w:t>指标</w:t>
            </w:r>
          </w:p>
        </w:tc>
        <w:tc>
          <w:tcPr>
            <w:tcW w:w="844" w:type="dxa"/>
            <w:noWrap/>
            <w:vAlign w:val="center"/>
          </w:tcPr>
          <w:p>
            <w:pPr>
              <w:widowControl/>
              <w:jc w:val="left"/>
              <w:rPr>
                <w:kern w:val="0"/>
                <w:sz w:val="18"/>
                <w:szCs w:val="18"/>
              </w:rPr>
            </w:pPr>
            <w:r>
              <w:rPr>
                <w:rFonts w:hint="eastAsia"/>
                <w:kern w:val="0"/>
                <w:sz w:val="18"/>
                <w:szCs w:val="18"/>
              </w:rPr>
              <w:t>项目建设成本：</w:t>
            </w:r>
          </w:p>
        </w:tc>
        <w:tc>
          <w:tcPr>
            <w:tcW w:w="1416" w:type="dxa"/>
            <w:gridSpan w:val="2"/>
            <w:noWrap/>
            <w:vAlign w:val="center"/>
          </w:tcPr>
          <w:p>
            <w:pPr>
              <w:widowControl/>
              <w:jc w:val="center"/>
              <w:rPr>
                <w:kern w:val="0"/>
                <w:sz w:val="18"/>
                <w:szCs w:val="18"/>
              </w:rPr>
            </w:pPr>
            <w:r>
              <w:rPr>
                <w:kern w:val="0"/>
                <w:sz w:val="18"/>
                <w:szCs w:val="18"/>
              </w:rPr>
              <w:t>&lt;=45</w:t>
            </w:r>
            <w:r>
              <w:rPr>
                <w:rFonts w:hint="eastAsia"/>
                <w:kern w:val="0"/>
                <w:sz w:val="18"/>
                <w:szCs w:val="18"/>
              </w:rPr>
              <w:t>万元</w:t>
            </w:r>
          </w:p>
        </w:tc>
        <w:tc>
          <w:tcPr>
            <w:tcW w:w="1406" w:type="dxa"/>
            <w:noWrap/>
            <w:vAlign w:val="center"/>
          </w:tcPr>
          <w:p>
            <w:pPr>
              <w:widowControl/>
              <w:jc w:val="left"/>
              <w:rPr>
                <w:kern w:val="0"/>
                <w:sz w:val="18"/>
                <w:szCs w:val="18"/>
              </w:rPr>
            </w:pPr>
            <w:r>
              <w:rPr>
                <w:rFonts w:hint="eastAsia"/>
                <w:kern w:val="0"/>
                <w:sz w:val="18"/>
                <w:szCs w:val="18"/>
              </w:rPr>
              <w:t>省厅拨付我市农业公共安全突发应急处置系统建设经费市本级</w:t>
            </w:r>
            <w:r>
              <w:rPr>
                <w:kern w:val="0"/>
                <w:sz w:val="18"/>
                <w:szCs w:val="18"/>
              </w:rPr>
              <w:t>45</w:t>
            </w:r>
            <w:r>
              <w:rPr>
                <w:rFonts w:hint="eastAsia"/>
                <w:kern w:val="0"/>
                <w:sz w:val="18"/>
                <w:szCs w:val="18"/>
              </w:rPr>
              <w:t>万元</w:t>
            </w:r>
          </w:p>
        </w:tc>
        <w:tc>
          <w:tcPr>
            <w:tcW w:w="2049" w:type="dxa"/>
            <w:gridSpan w:val="3"/>
            <w:noWrap/>
            <w:vAlign w:val="center"/>
          </w:tcPr>
          <w:p>
            <w:pPr>
              <w:widowControl/>
              <w:jc w:val="center"/>
              <w:rPr>
                <w:kern w:val="0"/>
                <w:sz w:val="18"/>
                <w:szCs w:val="18"/>
              </w:rPr>
            </w:pPr>
            <w:r>
              <w:rPr>
                <w:rFonts w:hint="eastAsia"/>
                <w:kern w:val="0"/>
                <w:sz w:val="18"/>
                <w:szCs w:val="18"/>
              </w:rPr>
              <w:t>按合同执行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3" w:type="dxa"/>
            <w:vMerge w:val="restart"/>
            <w:noWrap w:val="0"/>
            <w:vAlign w:val="center"/>
          </w:tcPr>
          <w:p>
            <w:pPr>
              <w:jc w:val="center"/>
              <w:rPr>
                <w:kern w:val="0"/>
                <w:sz w:val="18"/>
                <w:szCs w:val="18"/>
              </w:rPr>
            </w:pPr>
            <w:r>
              <w:rPr>
                <w:rFonts w:hint="eastAsia"/>
                <w:kern w:val="0"/>
                <w:sz w:val="18"/>
                <w:szCs w:val="18"/>
              </w:rPr>
              <w:t>年度绩效指标</w:t>
            </w:r>
          </w:p>
        </w:tc>
        <w:tc>
          <w:tcPr>
            <w:tcW w:w="842" w:type="dxa"/>
            <w:vMerge w:val="restart"/>
            <w:noWrap/>
            <w:vAlign w:val="center"/>
          </w:tcPr>
          <w:p>
            <w:pPr>
              <w:widowControl/>
              <w:jc w:val="center"/>
              <w:rPr>
                <w:kern w:val="0"/>
                <w:sz w:val="18"/>
                <w:szCs w:val="18"/>
              </w:rPr>
            </w:pPr>
            <w:r>
              <w:rPr>
                <w:rFonts w:hint="eastAsia"/>
                <w:kern w:val="0"/>
                <w:sz w:val="18"/>
                <w:szCs w:val="18"/>
              </w:rPr>
              <w:t>项目</w:t>
            </w:r>
          </w:p>
          <w:p>
            <w:pPr>
              <w:widowControl/>
              <w:jc w:val="center"/>
              <w:rPr>
                <w:kern w:val="0"/>
                <w:sz w:val="18"/>
                <w:szCs w:val="18"/>
              </w:rPr>
            </w:pPr>
            <w:r>
              <w:rPr>
                <w:rFonts w:hint="eastAsia"/>
                <w:kern w:val="0"/>
                <w:sz w:val="18"/>
                <w:szCs w:val="18"/>
              </w:rPr>
              <w:t>效益</w:t>
            </w:r>
          </w:p>
        </w:tc>
        <w:tc>
          <w:tcPr>
            <w:tcW w:w="1483" w:type="dxa"/>
            <w:gridSpan w:val="2"/>
            <w:noWrap/>
            <w:vAlign w:val="center"/>
          </w:tcPr>
          <w:p>
            <w:pPr>
              <w:widowControl/>
              <w:jc w:val="center"/>
              <w:rPr>
                <w:kern w:val="0"/>
                <w:sz w:val="18"/>
                <w:szCs w:val="18"/>
              </w:rPr>
            </w:pPr>
            <w:r>
              <w:rPr>
                <w:rFonts w:hint="eastAsia"/>
                <w:kern w:val="0"/>
                <w:sz w:val="18"/>
                <w:szCs w:val="18"/>
              </w:rPr>
              <w:t>经济效益指标</w:t>
            </w:r>
          </w:p>
        </w:tc>
        <w:tc>
          <w:tcPr>
            <w:tcW w:w="844" w:type="dxa"/>
            <w:noWrap/>
            <w:vAlign w:val="center"/>
          </w:tcPr>
          <w:p>
            <w:pPr>
              <w:widowControl/>
              <w:jc w:val="left"/>
              <w:rPr>
                <w:kern w:val="0"/>
                <w:sz w:val="18"/>
                <w:szCs w:val="18"/>
              </w:rPr>
            </w:pPr>
            <w:r>
              <w:rPr>
                <w:rFonts w:hint="eastAsia"/>
                <w:kern w:val="0"/>
                <w:sz w:val="18"/>
                <w:szCs w:val="18"/>
              </w:rPr>
              <w:t>对行政经费支出成本的影响</w:t>
            </w:r>
          </w:p>
        </w:tc>
        <w:tc>
          <w:tcPr>
            <w:tcW w:w="1416" w:type="dxa"/>
            <w:gridSpan w:val="2"/>
            <w:noWrap/>
            <w:vAlign w:val="center"/>
          </w:tcPr>
          <w:p>
            <w:pPr>
              <w:widowControl/>
              <w:jc w:val="center"/>
              <w:rPr>
                <w:kern w:val="0"/>
                <w:sz w:val="18"/>
                <w:szCs w:val="18"/>
              </w:rPr>
            </w:pPr>
            <w:r>
              <w:rPr>
                <w:rFonts w:hint="eastAsia"/>
                <w:kern w:val="0"/>
                <w:sz w:val="18"/>
                <w:szCs w:val="18"/>
              </w:rPr>
              <w:t>降底</w:t>
            </w:r>
          </w:p>
        </w:tc>
        <w:tc>
          <w:tcPr>
            <w:tcW w:w="1406" w:type="dxa"/>
            <w:noWrap/>
            <w:vAlign w:val="center"/>
          </w:tcPr>
          <w:p>
            <w:pPr>
              <w:widowControl/>
              <w:jc w:val="left"/>
              <w:rPr>
                <w:kern w:val="0"/>
                <w:sz w:val="18"/>
                <w:szCs w:val="18"/>
              </w:rPr>
            </w:pPr>
            <w:r>
              <w:rPr>
                <w:rFonts w:hint="eastAsia"/>
                <w:kern w:val="0"/>
                <w:sz w:val="18"/>
                <w:szCs w:val="18"/>
              </w:rPr>
              <w:t>召开电视电话会议，方便快捷，降低了行政经费支出</w:t>
            </w:r>
          </w:p>
        </w:tc>
        <w:tc>
          <w:tcPr>
            <w:tcW w:w="2049"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3" w:type="dxa"/>
            <w:vMerge w:val="continue"/>
            <w:noWrap w:val="0"/>
            <w:vAlign w:val="center"/>
          </w:tcPr>
          <w:p>
            <w:pPr>
              <w:jc w:val="left"/>
              <w:rPr>
                <w:kern w:val="0"/>
                <w:sz w:val="18"/>
                <w:szCs w:val="18"/>
              </w:rPr>
            </w:pPr>
          </w:p>
        </w:tc>
        <w:tc>
          <w:tcPr>
            <w:tcW w:w="842" w:type="dxa"/>
            <w:vMerge w:val="continue"/>
            <w:noWrap w:val="0"/>
            <w:vAlign w:val="center"/>
          </w:tcPr>
          <w:p>
            <w:pPr>
              <w:widowControl/>
              <w:jc w:val="left"/>
              <w:rPr>
                <w:kern w:val="0"/>
                <w:sz w:val="18"/>
                <w:szCs w:val="18"/>
              </w:rPr>
            </w:pPr>
          </w:p>
        </w:tc>
        <w:tc>
          <w:tcPr>
            <w:tcW w:w="1483" w:type="dxa"/>
            <w:gridSpan w:val="2"/>
            <w:noWrap/>
            <w:vAlign w:val="center"/>
          </w:tcPr>
          <w:p>
            <w:pPr>
              <w:widowControl/>
              <w:jc w:val="center"/>
              <w:rPr>
                <w:kern w:val="0"/>
                <w:sz w:val="18"/>
                <w:szCs w:val="18"/>
              </w:rPr>
            </w:pPr>
            <w:r>
              <w:rPr>
                <w:rFonts w:hint="eastAsia"/>
                <w:kern w:val="0"/>
                <w:sz w:val="18"/>
                <w:szCs w:val="18"/>
              </w:rPr>
              <w:t>社会效益指标</w:t>
            </w:r>
          </w:p>
        </w:tc>
        <w:tc>
          <w:tcPr>
            <w:tcW w:w="844" w:type="dxa"/>
            <w:noWrap/>
            <w:vAlign w:val="center"/>
          </w:tcPr>
          <w:p>
            <w:pPr>
              <w:widowControl/>
              <w:jc w:val="left"/>
              <w:rPr>
                <w:kern w:val="0"/>
                <w:sz w:val="18"/>
                <w:szCs w:val="18"/>
              </w:rPr>
            </w:pPr>
            <w:r>
              <w:rPr>
                <w:rFonts w:hint="eastAsia"/>
                <w:kern w:val="0"/>
                <w:sz w:val="18"/>
                <w:szCs w:val="18"/>
              </w:rPr>
              <w:t>对农业公共突发事件处置的效果</w:t>
            </w:r>
          </w:p>
        </w:tc>
        <w:tc>
          <w:tcPr>
            <w:tcW w:w="1416" w:type="dxa"/>
            <w:gridSpan w:val="2"/>
            <w:noWrap/>
            <w:vAlign w:val="center"/>
          </w:tcPr>
          <w:p>
            <w:pPr>
              <w:widowControl/>
              <w:jc w:val="center"/>
              <w:rPr>
                <w:kern w:val="0"/>
                <w:sz w:val="18"/>
                <w:szCs w:val="18"/>
              </w:rPr>
            </w:pPr>
            <w:r>
              <w:rPr>
                <w:rFonts w:hint="eastAsia"/>
                <w:kern w:val="0"/>
                <w:sz w:val="18"/>
                <w:szCs w:val="18"/>
              </w:rPr>
              <w:t>增强</w:t>
            </w:r>
          </w:p>
        </w:tc>
        <w:tc>
          <w:tcPr>
            <w:tcW w:w="1406" w:type="dxa"/>
            <w:noWrap/>
            <w:vAlign w:val="center"/>
          </w:tcPr>
          <w:p>
            <w:pPr>
              <w:widowControl/>
              <w:jc w:val="left"/>
              <w:rPr>
                <w:kern w:val="0"/>
                <w:sz w:val="18"/>
                <w:szCs w:val="18"/>
              </w:rPr>
            </w:pPr>
            <w:r>
              <w:rPr>
                <w:rFonts w:hint="eastAsia"/>
                <w:kern w:val="0"/>
                <w:sz w:val="18"/>
                <w:szCs w:val="18"/>
              </w:rPr>
              <w:t>强化部、省、市、县（区）四级联动能力，增强全省农业农村系统信息化协同应急水平</w:t>
            </w:r>
          </w:p>
        </w:tc>
        <w:tc>
          <w:tcPr>
            <w:tcW w:w="2049" w:type="dxa"/>
            <w:gridSpan w:val="3"/>
            <w:noWrap/>
            <w:vAlign w:val="center"/>
          </w:tcPr>
          <w:p>
            <w:pPr>
              <w:widowControl/>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3" w:type="dxa"/>
            <w:vMerge w:val="continue"/>
            <w:noWrap w:val="0"/>
            <w:vAlign w:val="center"/>
          </w:tcPr>
          <w:p>
            <w:pPr>
              <w:widowControl/>
              <w:jc w:val="left"/>
              <w:rPr>
                <w:kern w:val="0"/>
                <w:sz w:val="18"/>
                <w:szCs w:val="18"/>
              </w:rPr>
            </w:pPr>
          </w:p>
        </w:tc>
        <w:tc>
          <w:tcPr>
            <w:tcW w:w="842" w:type="dxa"/>
            <w:noWrap/>
            <w:vAlign w:val="center"/>
          </w:tcPr>
          <w:p>
            <w:pPr>
              <w:widowControl/>
              <w:jc w:val="center"/>
              <w:rPr>
                <w:kern w:val="0"/>
                <w:sz w:val="18"/>
                <w:szCs w:val="18"/>
              </w:rPr>
            </w:pPr>
            <w:r>
              <w:rPr>
                <w:rFonts w:hint="eastAsia"/>
                <w:kern w:val="0"/>
                <w:sz w:val="18"/>
                <w:szCs w:val="18"/>
              </w:rPr>
              <w:t>满意度</w:t>
            </w:r>
          </w:p>
          <w:p>
            <w:pPr>
              <w:widowControl/>
              <w:jc w:val="center"/>
              <w:rPr>
                <w:kern w:val="0"/>
                <w:sz w:val="18"/>
                <w:szCs w:val="18"/>
              </w:rPr>
            </w:pPr>
            <w:r>
              <w:rPr>
                <w:rFonts w:hint="eastAsia"/>
                <w:kern w:val="0"/>
                <w:sz w:val="18"/>
                <w:szCs w:val="18"/>
              </w:rPr>
              <w:t>指标</w:t>
            </w:r>
          </w:p>
        </w:tc>
        <w:tc>
          <w:tcPr>
            <w:tcW w:w="1483" w:type="dxa"/>
            <w:gridSpan w:val="2"/>
            <w:noWrap/>
            <w:vAlign w:val="center"/>
          </w:tcPr>
          <w:p>
            <w:pPr>
              <w:widowControl/>
              <w:jc w:val="center"/>
              <w:rPr>
                <w:kern w:val="0"/>
                <w:sz w:val="18"/>
                <w:szCs w:val="18"/>
              </w:rPr>
            </w:pPr>
            <w:r>
              <w:rPr>
                <w:rFonts w:hint="eastAsia"/>
                <w:kern w:val="0"/>
                <w:sz w:val="18"/>
                <w:szCs w:val="18"/>
              </w:rPr>
              <w:t>满意度指标</w:t>
            </w:r>
          </w:p>
        </w:tc>
        <w:tc>
          <w:tcPr>
            <w:tcW w:w="844" w:type="dxa"/>
            <w:noWrap/>
            <w:vAlign w:val="center"/>
          </w:tcPr>
          <w:p>
            <w:pPr>
              <w:widowControl/>
              <w:jc w:val="left"/>
              <w:rPr>
                <w:kern w:val="0"/>
                <w:sz w:val="18"/>
                <w:szCs w:val="18"/>
              </w:rPr>
            </w:pPr>
            <w:r>
              <w:rPr>
                <w:rFonts w:hint="eastAsia"/>
                <w:kern w:val="0"/>
                <w:sz w:val="18"/>
                <w:szCs w:val="18"/>
              </w:rPr>
              <w:t>干部职工满意程度</w:t>
            </w:r>
          </w:p>
        </w:tc>
        <w:tc>
          <w:tcPr>
            <w:tcW w:w="1416" w:type="dxa"/>
            <w:gridSpan w:val="2"/>
            <w:noWrap/>
            <w:vAlign w:val="center"/>
          </w:tcPr>
          <w:p>
            <w:pPr>
              <w:widowControl/>
              <w:jc w:val="center"/>
              <w:rPr>
                <w:kern w:val="0"/>
                <w:sz w:val="18"/>
                <w:szCs w:val="18"/>
              </w:rPr>
            </w:pPr>
            <w:r>
              <w:rPr>
                <w:kern w:val="0"/>
                <w:sz w:val="18"/>
                <w:szCs w:val="18"/>
              </w:rPr>
              <w:t>&gt;90%</w:t>
            </w:r>
          </w:p>
        </w:tc>
        <w:tc>
          <w:tcPr>
            <w:tcW w:w="1406" w:type="dxa"/>
            <w:noWrap/>
            <w:vAlign w:val="center"/>
          </w:tcPr>
          <w:p>
            <w:pPr>
              <w:widowControl/>
              <w:jc w:val="left"/>
              <w:rPr>
                <w:kern w:val="0"/>
                <w:sz w:val="18"/>
                <w:szCs w:val="18"/>
              </w:rPr>
            </w:pPr>
            <w:r>
              <w:rPr>
                <w:rFonts w:hint="eastAsia"/>
                <w:kern w:val="0"/>
                <w:sz w:val="18"/>
                <w:szCs w:val="18"/>
              </w:rPr>
              <w:t>干部职工满意程度</w:t>
            </w:r>
            <w:r>
              <w:rPr>
                <w:kern w:val="0"/>
                <w:sz w:val="18"/>
                <w:szCs w:val="18"/>
              </w:rPr>
              <w:t>&gt;90%</w:t>
            </w:r>
          </w:p>
        </w:tc>
        <w:tc>
          <w:tcPr>
            <w:tcW w:w="2049" w:type="dxa"/>
            <w:gridSpan w:val="3"/>
            <w:noWrap/>
            <w:vAlign w:val="center"/>
          </w:tcPr>
          <w:p>
            <w:pPr>
              <w:widowControl/>
              <w:jc w:val="center"/>
              <w:rPr>
                <w:kern w:val="0"/>
                <w:sz w:val="18"/>
                <w:szCs w:val="18"/>
              </w:rPr>
            </w:pPr>
            <w:r>
              <w:rPr>
                <w:rFonts w:hint="eastAsia"/>
                <w:kern w:val="0"/>
                <w:sz w:val="18"/>
                <w:szCs w:val="18"/>
              </w:rPr>
              <w:t>无偏差</w:t>
            </w:r>
          </w:p>
        </w:tc>
      </w:tr>
    </w:tbl>
    <w:p>
      <w:pPr>
        <w:spacing w:line="600" w:lineRule="exact"/>
        <w:rPr>
          <w:sz w:val="32"/>
          <w:szCs w:val="32"/>
        </w:rPr>
      </w:pPr>
    </w:p>
    <w:p>
      <w:pPr>
        <w:pStyle w:val="2"/>
        <w:spacing w:line="600" w:lineRule="exac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9</w:t>
      </w:r>
    </w:p>
    <w:p>
      <w:pPr>
        <w:adjustRightInd w:val="0"/>
        <w:snapToGrid w:val="0"/>
        <w:spacing w:line="600" w:lineRule="exact"/>
        <w:rPr>
          <w:rFonts w:eastAsia="方正仿宋_GBK"/>
          <w:sz w:val="32"/>
          <w:szCs w:val="32"/>
        </w:rPr>
      </w:pPr>
    </w:p>
    <w:p>
      <w:pPr>
        <w:adjustRightInd w:val="0"/>
        <w:snapToGrid w:val="0"/>
        <w:spacing w:line="600" w:lineRule="exact"/>
        <w:jc w:val="center"/>
        <w:rPr>
          <w:rFonts w:eastAsia="方正小标宋_GBK"/>
          <w:kern w:val="0"/>
          <w:sz w:val="40"/>
          <w:szCs w:val="32"/>
        </w:rPr>
      </w:pPr>
      <w:r>
        <w:rPr>
          <w:rFonts w:eastAsia="方正小标宋_GBK"/>
          <w:kern w:val="0"/>
          <w:sz w:val="40"/>
          <w:szCs w:val="32"/>
        </w:rPr>
        <w:t>2020</w:t>
      </w:r>
      <w:r>
        <w:rPr>
          <w:rFonts w:hint="eastAsia" w:eastAsia="方正小标宋_GBK"/>
          <w:kern w:val="0"/>
          <w:sz w:val="40"/>
          <w:szCs w:val="32"/>
        </w:rPr>
        <w:t>年市级项目支出绩效自评报告</w:t>
      </w:r>
    </w:p>
    <w:p>
      <w:pPr>
        <w:adjustRightInd w:val="0"/>
        <w:snapToGrid w:val="0"/>
        <w:spacing w:line="600" w:lineRule="exact"/>
        <w:jc w:val="center"/>
        <w:rPr>
          <w:rFonts w:eastAsia="方正楷体_GBK"/>
          <w:b/>
          <w:sz w:val="32"/>
          <w:szCs w:val="32"/>
        </w:rPr>
      </w:pPr>
      <w:r>
        <w:rPr>
          <w:rFonts w:hint="eastAsia" w:eastAsia="方正楷体_GBK"/>
          <w:b/>
          <w:sz w:val="32"/>
          <w:szCs w:val="32"/>
        </w:rPr>
        <w:t>（驻村农技员生活工作保障项目）</w:t>
      </w:r>
    </w:p>
    <w:p>
      <w:pPr>
        <w:pStyle w:val="2"/>
        <w:adjustRightInd w:val="0"/>
        <w:snapToGrid w:val="0"/>
        <w:spacing w:line="600" w:lineRule="exact"/>
        <w:rPr>
          <w:rFonts w:eastAsia="方正仿宋_GBK"/>
          <w:sz w:val="32"/>
          <w:szCs w:val="32"/>
        </w:rPr>
      </w:pPr>
    </w:p>
    <w:p>
      <w:pPr>
        <w:adjustRightInd w:val="0"/>
        <w:snapToGrid w:val="0"/>
        <w:spacing w:line="600" w:lineRule="exact"/>
        <w:jc w:val="center"/>
        <w:rPr>
          <w:rFonts w:eastAsia="方正黑体_GBK"/>
          <w:sz w:val="32"/>
          <w:szCs w:val="32"/>
        </w:rPr>
      </w:pPr>
      <w:r>
        <w:rPr>
          <w:rFonts w:hint="eastAsia" w:eastAsia="方正黑体_GBK"/>
          <w:sz w:val="32"/>
          <w:szCs w:val="32"/>
        </w:rPr>
        <w:t>前</w:t>
      </w:r>
      <w:r>
        <w:rPr>
          <w:rFonts w:eastAsia="方正黑体_GBK"/>
          <w:sz w:val="32"/>
          <w:szCs w:val="32"/>
        </w:rPr>
        <w:t xml:space="preserve">  </w:t>
      </w:r>
      <w:r>
        <w:rPr>
          <w:rFonts w:hint="eastAsia" w:eastAsia="方正黑体_GBK"/>
          <w:sz w:val="32"/>
          <w:szCs w:val="32"/>
        </w:rPr>
        <w:t>言</w:t>
      </w:r>
    </w:p>
    <w:p>
      <w:pPr>
        <w:adjustRightInd w:val="0"/>
        <w:snapToGrid w:val="0"/>
        <w:spacing w:line="600" w:lineRule="exact"/>
        <w:ind w:firstLine="640" w:firstLineChars="200"/>
        <w:rPr>
          <w:rFonts w:eastAsia="方正黑体_GBK"/>
          <w:sz w:val="32"/>
          <w:szCs w:val="32"/>
        </w:rPr>
      </w:pPr>
      <w:r>
        <w:rPr>
          <w:rFonts w:hint="eastAsia" w:eastAsia="方正黑体_GBK"/>
          <w:sz w:val="32"/>
          <w:szCs w:val="32"/>
        </w:rPr>
        <w:t>一、项目基本情况</w:t>
      </w:r>
    </w:p>
    <w:p>
      <w:pPr>
        <w:pStyle w:val="2"/>
        <w:adjustRightInd w:val="0"/>
        <w:snapToGrid w:val="0"/>
        <w:spacing w:line="600" w:lineRule="exact"/>
        <w:ind w:firstLine="640" w:firstLineChars="200"/>
        <w:rPr>
          <w:rFonts w:eastAsia="方正楷体_GBK"/>
          <w:b/>
          <w:sz w:val="32"/>
          <w:szCs w:val="32"/>
        </w:rPr>
      </w:pPr>
      <w:r>
        <w:rPr>
          <w:rFonts w:hint="eastAsia" w:eastAsia="方正楷体_GBK"/>
          <w:b/>
          <w:sz w:val="32"/>
          <w:szCs w:val="32"/>
        </w:rPr>
        <w:t>（一）概况</w:t>
      </w:r>
    </w:p>
    <w:p>
      <w:pPr>
        <w:pStyle w:val="2"/>
        <w:adjustRightInd w:val="0"/>
        <w:snapToGrid w:val="0"/>
        <w:spacing w:line="600" w:lineRule="exact"/>
        <w:ind w:firstLine="640" w:firstLineChars="200"/>
        <w:rPr>
          <w:rFonts w:eastAsia="方正仿宋_GBK"/>
          <w:sz w:val="32"/>
          <w:szCs w:val="32"/>
        </w:rPr>
      </w:pPr>
      <w:r>
        <w:rPr>
          <w:rFonts w:eastAsia="方正仿宋_GBK"/>
          <w:b/>
          <w:sz w:val="32"/>
          <w:szCs w:val="32"/>
        </w:rPr>
        <w:t>1</w:t>
      </w:r>
      <w:r>
        <w:rPr>
          <w:rFonts w:hint="eastAsia" w:eastAsia="方正仿宋_GBK"/>
          <w:b/>
          <w:sz w:val="32"/>
          <w:szCs w:val="32"/>
        </w:rPr>
        <w:t>．立项背景及目的：</w:t>
      </w:r>
      <w:r>
        <w:rPr>
          <w:rFonts w:hint="eastAsia" w:eastAsia="方正仿宋_GBK" w:cs="仿宋_GB2312"/>
          <w:bCs/>
          <w:sz w:val="32"/>
          <w:szCs w:val="32"/>
        </w:rPr>
        <w:t>为认真贯彻落实省委、省政府干部驻村帮扶“五个一”和“三个一”工作部署，发挥农业技术人员专业技术特长优势，扎实推进</w:t>
      </w:r>
      <w:r>
        <w:rPr>
          <w:rFonts w:hint="eastAsia" w:eastAsia="方正仿宋_GBK"/>
          <w:sz w:val="32"/>
          <w:szCs w:val="32"/>
        </w:rPr>
        <w:t>精准扶贫、精准脱贫</w:t>
      </w:r>
      <w:r>
        <w:rPr>
          <w:rFonts w:hint="eastAsia" w:eastAsia="方正仿宋_GBK" w:cs="仿宋_GB2312"/>
          <w:b/>
          <w:sz w:val="32"/>
          <w:szCs w:val="32"/>
        </w:rPr>
        <w:t>。</w:t>
      </w:r>
      <w:r>
        <w:rPr>
          <w:rFonts w:hint="eastAsia" w:eastAsia="方正仿宋_GBK"/>
          <w:sz w:val="32"/>
          <w:szCs w:val="32"/>
        </w:rPr>
        <w:t>按照省农业厅《关于组织实施“万名农业科技人员进万村开展技术扶贫行动”的通知》（川农业函〔</w:t>
      </w:r>
      <w:r>
        <w:rPr>
          <w:rFonts w:eastAsia="方正仿宋_GBK"/>
          <w:sz w:val="32"/>
          <w:szCs w:val="32"/>
        </w:rPr>
        <w:t>2015</w:t>
      </w:r>
      <w:r>
        <w:rPr>
          <w:rFonts w:hint="eastAsia" w:eastAsia="方正仿宋_GBK"/>
          <w:sz w:val="32"/>
          <w:szCs w:val="32"/>
        </w:rPr>
        <w:t>〕</w:t>
      </w:r>
      <w:r>
        <w:rPr>
          <w:rFonts w:eastAsia="方正仿宋_GBK"/>
          <w:sz w:val="32"/>
          <w:szCs w:val="32"/>
        </w:rPr>
        <w:t>437</w:t>
      </w:r>
      <w:r>
        <w:rPr>
          <w:rFonts w:hint="eastAsia" w:eastAsia="方正仿宋_GBK"/>
          <w:sz w:val="32"/>
          <w:szCs w:val="32"/>
        </w:rPr>
        <w:t>号）精神，我局派出了</w:t>
      </w:r>
      <w:r>
        <w:rPr>
          <w:rFonts w:eastAsia="方正仿宋_GBK"/>
          <w:sz w:val="32"/>
          <w:szCs w:val="32"/>
        </w:rPr>
        <w:t>28</w:t>
      </w:r>
      <w:r>
        <w:rPr>
          <w:rFonts w:hint="eastAsia" w:eastAsia="方正仿宋_GBK"/>
          <w:sz w:val="32"/>
          <w:szCs w:val="32"/>
        </w:rPr>
        <w:t>名驻村农技人员，同时我局按照省农业厅《</w:t>
      </w:r>
      <w:r>
        <w:rPr>
          <w:rFonts w:hint="eastAsia" w:eastAsia="方正仿宋_GBK" w:cs="宋体"/>
          <w:color w:val="000000"/>
          <w:sz w:val="32"/>
          <w:szCs w:val="32"/>
        </w:rPr>
        <w:t>关于组建农业产业综合技术指导专家服务团的通知》</w:t>
      </w:r>
      <w:r>
        <w:rPr>
          <w:rFonts w:hint="eastAsia" w:eastAsia="方正仿宋_GBK"/>
          <w:sz w:val="32"/>
          <w:szCs w:val="32"/>
        </w:rPr>
        <w:t>要求，抽调了</w:t>
      </w:r>
      <w:r>
        <w:rPr>
          <w:rFonts w:eastAsia="方正仿宋_GBK"/>
          <w:sz w:val="32"/>
          <w:szCs w:val="32"/>
        </w:rPr>
        <w:t>16</w:t>
      </w:r>
      <w:r>
        <w:rPr>
          <w:rFonts w:hint="eastAsia" w:eastAsia="方正仿宋_GBK"/>
          <w:sz w:val="32"/>
          <w:szCs w:val="32"/>
        </w:rPr>
        <w:t>名技术人员组建了市本级</w:t>
      </w:r>
      <w:r>
        <w:rPr>
          <w:rFonts w:hint="eastAsia" w:eastAsia="方正仿宋_GBK" w:cs="宋体"/>
          <w:color w:val="000000"/>
          <w:sz w:val="32"/>
          <w:szCs w:val="32"/>
        </w:rPr>
        <w:t>综合技术指导专家服务团队。</w:t>
      </w:r>
      <w:r>
        <w:rPr>
          <w:rFonts w:hint="eastAsia" w:eastAsia="方正仿宋_GBK"/>
          <w:sz w:val="32"/>
          <w:szCs w:val="32"/>
        </w:rPr>
        <w:t>为确保驻村农技人员下得去、待得住、干得好，根据四川省农业厅、财政厅《关于做好建档立卡贫困村驻村农技员生活工作保障的通知》（川农业</w:t>
      </w:r>
      <w:r>
        <w:rPr>
          <w:rFonts w:hint="eastAsia" w:eastAsia="方正仿宋_GBK" w:cs="宋体"/>
          <w:sz w:val="32"/>
          <w:szCs w:val="32"/>
        </w:rPr>
        <w:t>〔</w:t>
      </w:r>
      <w:r>
        <w:rPr>
          <w:rFonts w:eastAsia="方正仿宋_GBK" w:cs="宋体"/>
          <w:sz w:val="32"/>
          <w:szCs w:val="32"/>
        </w:rPr>
        <w:t>2016</w:t>
      </w:r>
      <w:r>
        <w:rPr>
          <w:rFonts w:hint="eastAsia" w:eastAsia="方正仿宋_GBK" w:cs="宋体"/>
          <w:sz w:val="32"/>
          <w:szCs w:val="32"/>
        </w:rPr>
        <w:t>〕</w:t>
      </w:r>
      <w:r>
        <w:rPr>
          <w:rFonts w:eastAsia="方正仿宋_GBK" w:cs="宋体"/>
          <w:sz w:val="32"/>
          <w:szCs w:val="32"/>
        </w:rPr>
        <w:t>55</w:t>
      </w:r>
      <w:r>
        <w:rPr>
          <w:rFonts w:hint="eastAsia" w:eastAsia="方正仿宋_GBK" w:cs="宋体"/>
          <w:sz w:val="32"/>
          <w:szCs w:val="32"/>
        </w:rPr>
        <w:t>号）</w:t>
      </w:r>
      <w:r>
        <w:rPr>
          <w:rFonts w:hint="eastAsia" w:eastAsia="方正仿宋_GBK"/>
          <w:sz w:val="32"/>
          <w:szCs w:val="32"/>
        </w:rPr>
        <w:t>要求，特申请驻村农技员生活工作保障经费。</w:t>
      </w:r>
    </w:p>
    <w:p>
      <w:pPr>
        <w:pStyle w:val="2"/>
        <w:adjustRightInd w:val="0"/>
        <w:snapToGrid w:val="0"/>
        <w:spacing w:line="600" w:lineRule="exact"/>
        <w:ind w:firstLine="640" w:firstLineChars="200"/>
        <w:rPr>
          <w:rFonts w:eastAsia="方正仿宋_GBK"/>
          <w:b/>
          <w:sz w:val="32"/>
          <w:szCs w:val="32"/>
        </w:rPr>
      </w:pPr>
      <w:r>
        <w:rPr>
          <w:rFonts w:eastAsia="方正仿宋_GBK"/>
          <w:b/>
          <w:sz w:val="32"/>
          <w:szCs w:val="32"/>
        </w:rPr>
        <w:t>2</w:t>
      </w:r>
      <w:r>
        <w:rPr>
          <w:rFonts w:hint="eastAsia" w:eastAsia="方正仿宋_GBK"/>
          <w:b/>
          <w:sz w:val="32"/>
          <w:szCs w:val="32"/>
        </w:rPr>
        <w:t>．预算资金来源及使用情况：</w:t>
      </w:r>
      <w:r>
        <w:rPr>
          <w:rFonts w:hint="eastAsia" w:eastAsia="方正仿宋_GBK"/>
          <w:sz w:val="32"/>
          <w:szCs w:val="32"/>
        </w:rPr>
        <w:t>驻村农技员生活工作保障经费</w:t>
      </w:r>
      <w:r>
        <w:rPr>
          <w:rFonts w:eastAsia="方正仿宋_GBK"/>
          <w:sz w:val="32"/>
          <w:szCs w:val="32"/>
        </w:rPr>
        <w:t>50</w:t>
      </w:r>
      <w:r>
        <w:rPr>
          <w:rFonts w:hint="eastAsia" w:eastAsia="方正仿宋_GBK"/>
          <w:sz w:val="32"/>
          <w:szCs w:val="32"/>
        </w:rPr>
        <w:t>万元市财政全额保障，全部用于驻村农技员</w:t>
      </w:r>
      <w:r>
        <w:rPr>
          <w:rFonts w:hint="eastAsia" w:eastAsia="方正仿宋_GBK" w:cs="仿宋_GB2312"/>
          <w:sz w:val="32"/>
          <w:szCs w:val="32"/>
        </w:rPr>
        <w:t>交通、食宿补助和农技集中培训经费等。</w:t>
      </w:r>
    </w:p>
    <w:p>
      <w:pPr>
        <w:pStyle w:val="2"/>
        <w:adjustRightInd w:val="0"/>
        <w:snapToGrid w:val="0"/>
        <w:spacing w:line="600" w:lineRule="exact"/>
        <w:ind w:firstLine="640" w:firstLineChars="200"/>
        <w:rPr>
          <w:rFonts w:eastAsia="方正仿宋_GBK" w:cs="仿宋_GB2312"/>
          <w:b/>
          <w:color w:val="000000"/>
          <w:sz w:val="32"/>
          <w:szCs w:val="32"/>
        </w:rPr>
      </w:pPr>
      <w:r>
        <w:rPr>
          <w:rFonts w:eastAsia="方正仿宋_GBK"/>
          <w:b/>
          <w:sz w:val="32"/>
          <w:szCs w:val="32"/>
        </w:rPr>
        <w:t>3</w:t>
      </w:r>
      <w:r>
        <w:rPr>
          <w:rFonts w:hint="eastAsia" w:eastAsia="方正仿宋_GBK"/>
          <w:b/>
          <w:sz w:val="32"/>
          <w:szCs w:val="32"/>
        </w:rPr>
        <w:t>．实施情况（项目完成情况）：</w:t>
      </w:r>
      <w:r>
        <w:rPr>
          <w:rFonts w:hint="eastAsia" w:eastAsia="方正仿宋_GBK" w:cs="仿宋_GB2312"/>
          <w:bCs/>
          <w:sz w:val="32"/>
          <w:szCs w:val="32"/>
        </w:rPr>
        <w:t>我局派出的驻村农技员经县（区）农业农村局</w:t>
      </w:r>
      <w:r>
        <w:rPr>
          <w:rFonts w:hint="eastAsia" w:eastAsia="方正仿宋_GBK" w:cs="仿宋_GB2312"/>
          <w:sz w:val="32"/>
          <w:szCs w:val="32"/>
        </w:rPr>
        <w:t>按照</w:t>
      </w:r>
      <w:r>
        <w:rPr>
          <w:rFonts w:hint="eastAsia" w:eastAsia="方正仿宋_GBK" w:cs="仿宋_GB2312"/>
          <w:color w:val="000000"/>
          <w:sz w:val="32"/>
          <w:szCs w:val="32"/>
          <w:shd w:val="clear" w:color="auto" w:fill="FFFFFF"/>
        </w:rPr>
        <w:t>《四川省农业产业扶贫驻村农技员考核办法》（川农业〔</w:t>
      </w:r>
      <w:r>
        <w:rPr>
          <w:rFonts w:eastAsia="方正仿宋_GBK" w:cs="仿宋_GB2312"/>
          <w:color w:val="000000"/>
          <w:sz w:val="32"/>
          <w:szCs w:val="32"/>
          <w:shd w:val="clear" w:color="auto" w:fill="FFFFFF"/>
        </w:rPr>
        <w:t>2017</w:t>
      </w:r>
      <w:r>
        <w:rPr>
          <w:rFonts w:hint="eastAsia" w:eastAsia="方正仿宋_GBK" w:cs="仿宋_GB2312"/>
          <w:color w:val="000000"/>
          <w:sz w:val="32"/>
          <w:szCs w:val="32"/>
          <w:shd w:val="clear" w:color="auto" w:fill="FFFFFF"/>
        </w:rPr>
        <w:t>〕</w:t>
      </w:r>
      <w:r>
        <w:rPr>
          <w:rFonts w:eastAsia="方正仿宋_GBK" w:cs="仿宋_GB2312"/>
          <w:color w:val="000000"/>
          <w:sz w:val="32"/>
          <w:szCs w:val="32"/>
          <w:shd w:val="clear" w:color="auto" w:fill="FFFFFF"/>
        </w:rPr>
        <w:t>30</w:t>
      </w:r>
      <w:r>
        <w:rPr>
          <w:rFonts w:hint="eastAsia" w:eastAsia="方正仿宋_GBK" w:cs="仿宋_GB2312"/>
          <w:color w:val="000000"/>
          <w:sz w:val="32"/>
          <w:szCs w:val="32"/>
          <w:shd w:val="clear" w:color="auto" w:fill="FFFFFF"/>
        </w:rPr>
        <w:t>号）、原</w:t>
      </w:r>
      <w:r>
        <w:rPr>
          <w:rFonts w:hint="eastAsia" w:eastAsia="方正仿宋_GBK" w:cs="仿宋_GB2312"/>
          <w:sz w:val="32"/>
          <w:szCs w:val="32"/>
        </w:rPr>
        <w:t>市农业局《资阳市农业产业扶贫驻村农技员考核办法》（资农局〔</w:t>
      </w:r>
      <w:r>
        <w:rPr>
          <w:rFonts w:eastAsia="方正仿宋_GBK" w:cs="仿宋_GB2312"/>
          <w:sz w:val="32"/>
          <w:szCs w:val="32"/>
        </w:rPr>
        <w:t>2017</w:t>
      </w:r>
      <w:r>
        <w:rPr>
          <w:rFonts w:hint="eastAsia" w:eastAsia="方正仿宋_GBK" w:cs="仿宋_GB2312"/>
          <w:sz w:val="32"/>
          <w:szCs w:val="32"/>
        </w:rPr>
        <w:t>〕</w:t>
      </w:r>
      <w:r>
        <w:rPr>
          <w:rFonts w:eastAsia="方正仿宋_GBK" w:cs="仿宋_GB2312"/>
          <w:sz w:val="32"/>
          <w:szCs w:val="32"/>
        </w:rPr>
        <w:t>126</w:t>
      </w:r>
      <w:r>
        <w:rPr>
          <w:rFonts w:hint="eastAsia" w:eastAsia="方正仿宋_GBK" w:cs="仿宋_GB2312"/>
          <w:sz w:val="32"/>
          <w:szCs w:val="32"/>
        </w:rPr>
        <w:t>号）、《四川农业农业厅关于做好</w:t>
      </w:r>
      <w:r>
        <w:rPr>
          <w:rFonts w:eastAsia="方正仿宋_GBK" w:cs="仿宋_GB2312"/>
          <w:sz w:val="32"/>
          <w:szCs w:val="32"/>
        </w:rPr>
        <w:t>2020</w:t>
      </w:r>
      <w:r>
        <w:rPr>
          <w:rFonts w:hint="eastAsia" w:eastAsia="方正仿宋_GBK" w:cs="仿宋_GB2312"/>
          <w:sz w:val="32"/>
          <w:szCs w:val="32"/>
        </w:rPr>
        <w:t>年度农业产业扶贫技术帮扶工作考核的通知》（川农函〔</w:t>
      </w:r>
      <w:r>
        <w:rPr>
          <w:rFonts w:eastAsia="方正仿宋_GBK" w:cs="仿宋_GB2312"/>
          <w:sz w:val="32"/>
          <w:szCs w:val="32"/>
        </w:rPr>
        <w:t>2020</w:t>
      </w:r>
      <w:r>
        <w:rPr>
          <w:rFonts w:hint="eastAsia" w:eastAsia="方正仿宋_GBK" w:cs="仿宋_GB2312"/>
          <w:sz w:val="32"/>
          <w:szCs w:val="32"/>
        </w:rPr>
        <w:t>〕</w:t>
      </w:r>
      <w:r>
        <w:rPr>
          <w:rFonts w:eastAsia="方正仿宋_GBK" w:cs="仿宋_GB2312"/>
          <w:sz w:val="32"/>
          <w:szCs w:val="32"/>
        </w:rPr>
        <w:t>877</w:t>
      </w:r>
      <w:r>
        <w:rPr>
          <w:rFonts w:hint="eastAsia" w:eastAsia="方正仿宋_GBK" w:cs="仿宋_GB2312"/>
          <w:sz w:val="32"/>
          <w:szCs w:val="32"/>
        </w:rPr>
        <w:t>号）文件精神开展的年度督查考核，全年到村时间不低于</w:t>
      </w:r>
      <w:r>
        <w:rPr>
          <w:rFonts w:eastAsia="方正仿宋_GBK" w:cs="仿宋_GB2312"/>
          <w:sz w:val="32"/>
          <w:szCs w:val="32"/>
        </w:rPr>
        <w:t>60</w:t>
      </w:r>
      <w:r>
        <w:rPr>
          <w:rFonts w:hint="eastAsia" w:eastAsia="方正仿宋_GBK" w:cs="仿宋_GB2312"/>
          <w:sz w:val="32"/>
          <w:szCs w:val="32"/>
        </w:rPr>
        <w:t>天、开展集中培训</w:t>
      </w:r>
      <w:r>
        <w:rPr>
          <w:rFonts w:eastAsia="方正仿宋_GBK" w:cs="仿宋_GB2312"/>
          <w:sz w:val="32"/>
          <w:szCs w:val="32"/>
        </w:rPr>
        <w:t>4</w:t>
      </w:r>
      <w:r>
        <w:rPr>
          <w:rFonts w:hint="eastAsia" w:eastAsia="方正仿宋_GBK" w:cs="仿宋_GB2312"/>
          <w:sz w:val="32"/>
          <w:szCs w:val="32"/>
        </w:rPr>
        <w:t>次为量化指标，推广新品种、新技术、培育主导产业主新型经营主体，所有驻村农技人员按照“五个一”职责，一手抓业务一手抓扶贫，积极进村入户，了解村情民情，解决生产难题，同时，撰写工作日志，梳理工作台账，如实记录进村技术服务内容，有效建立农业技术传递桥梁，全部考核合格。</w:t>
      </w:r>
      <w:r>
        <w:rPr>
          <w:rFonts w:eastAsia="方正仿宋_GBK" w:cs="仿宋_GB2312"/>
          <w:color w:val="000000"/>
          <w:sz w:val="32"/>
          <w:szCs w:val="32"/>
        </w:rPr>
        <w:t>2020</w:t>
      </w:r>
      <w:r>
        <w:rPr>
          <w:rFonts w:hint="eastAsia" w:eastAsia="方正仿宋_GBK" w:cs="仿宋_GB2312"/>
          <w:color w:val="000000"/>
          <w:sz w:val="32"/>
          <w:szCs w:val="32"/>
        </w:rPr>
        <w:t>年度</w:t>
      </w:r>
      <w:r>
        <w:rPr>
          <w:rFonts w:eastAsia="方正仿宋_GBK" w:cs="仿宋_GB2312"/>
          <w:color w:val="000000"/>
          <w:sz w:val="32"/>
          <w:szCs w:val="32"/>
        </w:rPr>
        <w:t>8</w:t>
      </w:r>
      <w:r>
        <w:rPr>
          <w:rFonts w:hint="eastAsia" w:eastAsia="方正仿宋_GBK" w:cs="仿宋_GB2312"/>
          <w:color w:val="000000"/>
          <w:sz w:val="32"/>
          <w:szCs w:val="32"/>
        </w:rPr>
        <w:t>名农技员获得省委省政府表彰，</w:t>
      </w:r>
      <w:r>
        <w:rPr>
          <w:rFonts w:eastAsia="方正仿宋_GBK" w:cs="仿宋_GB2312"/>
          <w:color w:val="000000"/>
          <w:sz w:val="32"/>
          <w:szCs w:val="32"/>
        </w:rPr>
        <w:t>8</w:t>
      </w:r>
      <w:r>
        <w:rPr>
          <w:rFonts w:hint="eastAsia" w:eastAsia="方正仿宋_GBK" w:cs="仿宋_GB2312"/>
          <w:color w:val="000000"/>
          <w:sz w:val="32"/>
          <w:szCs w:val="32"/>
        </w:rPr>
        <w:t>人获市委市政府表扬。</w:t>
      </w:r>
    </w:p>
    <w:p>
      <w:pPr>
        <w:pStyle w:val="2"/>
        <w:adjustRightInd w:val="0"/>
        <w:snapToGrid w:val="0"/>
        <w:spacing w:line="600" w:lineRule="exact"/>
        <w:ind w:firstLine="640" w:firstLineChars="200"/>
        <w:rPr>
          <w:rFonts w:eastAsia="方正仿宋_GBK"/>
          <w:b/>
          <w:sz w:val="32"/>
          <w:szCs w:val="32"/>
        </w:rPr>
      </w:pPr>
      <w:r>
        <w:rPr>
          <w:rFonts w:eastAsia="方正仿宋_GBK"/>
          <w:b/>
          <w:sz w:val="32"/>
          <w:szCs w:val="32"/>
        </w:rPr>
        <w:t>4</w:t>
      </w:r>
      <w:r>
        <w:rPr>
          <w:rFonts w:hint="eastAsia" w:eastAsia="方正仿宋_GBK"/>
          <w:b/>
          <w:sz w:val="32"/>
          <w:szCs w:val="32"/>
        </w:rPr>
        <w:t>．组织及管理（项目组织、管理流程及实际执行情况）：</w:t>
      </w:r>
      <w:r>
        <w:rPr>
          <w:rFonts w:hint="eastAsia" w:eastAsia="方正仿宋_GBK" w:cs="仿宋_GB2312"/>
          <w:sz w:val="32"/>
          <w:szCs w:val="32"/>
        </w:rPr>
        <w:t>为贯彻落实中央、省市委政府关于扶贫开发攻坚部署，</w:t>
      </w:r>
      <w:r>
        <w:rPr>
          <w:rFonts w:hint="eastAsia" w:eastAsia="方正仿宋_GBK" w:cs="仿宋_GB2312"/>
          <w:bCs/>
          <w:sz w:val="32"/>
          <w:szCs w:val="32"/>
        </w:rPr>
        <w:t>确保农业产业扶贫技术帮扶的人员、时间、任务、考评、奖惩“五落实”，</w:t>
      </w:r>
      <w:r>
        <w:rPr>
          <w:rFonts w:hint="eastAsia" w:eastAsia="方正仿宋_GBK" w:cs="仿宋_GB2312"/>
          <w:sz w:val="32"/>
          <w:szCs w:val="32"/>
        </w:rPr>
        <w:t>大力推进农业产业技术精准扶贫，扎实开展好农业科技人员进村帮扶行动，切实提升农业产业扶贫技术支撑，市</w:t>
      </w:r>
      <w:r>
        <w:rPr>
          <w:rFonts w:hint="eastAsia" w:eastAsia="方正仿宋_GBK"/>
          <w:sz w:val="32"/>
          <w:szCs w:val="32"/>
        </w:rPr>
        <w:t>农业农村局</w:t>
      </w:r>
      <w:r>
        <w:rPr>
          <w:rFonts w:hint="eastAsia" w:eastAsia="方正仿宋_GBK" w:cs="仿宋_GB2312"/>
          <w:sz w:val="32"/>
          <w:szCs w:val="32"/>
        </w:rPr>
        <w:t>严格按照</w:t>
      </w:r>
      <w:r>
        <w:rPr>
          <w:rFonts w:hint="eastAsia" w:eastAsia="方正仿宋_GBK" w:cs="仿宋_GB2312"/>
          <w:color w:val="000000"/>
          <w:sz w:val="32"/>
          <w:szCs w:val="32"/>
          <w:shd w:val="clear" w:color="auto" w:fill="FFFFFF"/>
        </w:rPr>
        <w:t>《四川省农业产业扶贫驻村农技员考核办法》（川农业〔</w:t>
      </w:r>
      <w:r>
        <w:rPr>
          <w:rFonts w:eastAsia="方正仿宋_GBK" w:cs="仿宋_GB2312"/>
          <w:color w:val="000000"/>
          <w:sz w:val="32"/>
          <w:szCs w:val="32"/>
          <w:shd w:val="clear" w:color="auto" w:fill="FFFFFF"/>
        </w:rPr>
        <w:t>2017</w:t>
      </w:r>
      <w:r>
        <w:rPr>
          <w:rFonts w:hint="eastAsia" w:eastAsia="方正仿宋_GBK" w:cs="仿宋_GB2312"/>
          <w:color w:val="000000"/>
          <w:sz w:val="32"/>
          <w:szCs w:val="32"/>
          <w:shd w:val="clear" w:color="auto" w:fill="FFFFFF"/>
        </w:rPr>
        <w:t>〕</w:t>
      </w:r>
      <w:r>
        <w:rPr>
          <w:rFonts w:eastAsia="方正仿宋_GBK" w:cs="仿宋_GB2312"/>
          <w:color w:val="000000"/>
          <w:sz w:val="32"/>
          <w:szCs w:val="32"/>
          <w:shd w:val="clear" w:color="auto" w:fill="FFFFFF"/>
        </w:rPr>
        <w:t>30</w:t>
      </w:r>
      <w:r>
        <w:rPr>
          <w:rFonts w:hint="eastAsia" w:eastAsia="方正仿宋_GBK" w:cs="仿宋_GB2312"/>
          <w:color w:val="000000"/>
          <w:sz w:val="32"/>
          <w:szCs w:val="32"/>
          <w:shd w:val="clear" w:color="auto" w:fill="FFFFFF"/>
        </w:rPr>
        <w:t>号）、原</w:t>
      </w:r>
      <w:r>
        <w:rPr>
          <w:rFonts w:hint="eastAsia" w:eastAsia="方正仿宋_GBK" w:cs="仿宋_GB2312"/>
          <w:sz w:val="32"/>
          <w:szCs w:val="32"/>
        </w:rPr>
        <w:t>市农业局《资阳市农业产业扶贫驻村农技员考核办法》（资农局〔</w:t>
      </w:r>
      <w:r>
        <w:rPr>
          <w:rFonts w:eastAsia="方正仿宋_GBK" w:cs="仿宋_GB2312"/>
          <w:sz w:val="32"/>
          <w:szCs w:val="32"/>
        </w:rPr>
        <w:t>2017</w:t>
      </w:r>
      <w:r>
        <w:rPr>
          <w:rFonts w:hint="eastAsia" w:eastAsia="方正仿宋_GBK" w:cs="仿宋_GB2312"/>
          <w:sz w:val="32"/>
          <w:szCs w:val="32"/>
        </w:rPr>
        <w:t>〕</w:t>
      </w:r>
      <w:r>
        <w:rPr>
          <w:rFonts w:eastAsia="方正仿宋_GBK" w:cs="仿宋_GB2312"/>
          <w:sz w:val="32"/>
          <w:szCs w:val="32"/>
        </w:rPr>
        <w:t>126</w:t>
      </w:r>
      <w:r>
        <w:rPr>
          <w:rFonts w:hint="eastAsia" w:eastAsia="方正仿宋_GBK" w:cs="仿宋_GB2312"/>
          <w:sz w:val="32"/>
          <w:szCs w:val="32"/>
        </w:rPr>
        <w:t>号）、《四川农业农业厅关于做好</w:t>
      </w:r>
      <w:r>
        <w:rPr>
          <w:rFonts w:eastAsia="方正仿宋_GBK" w:cs="仿宋_GB2312"/>
          <w:sz w:val="32"/>
          <w:szCs w:val="32"/>
        </w:rPr>
        <w:t>2020</w:t>
      </w:r>
      <w:r>
        <w:rPr>
          <w:rFonts w:hint="eastAsia" w:eastAsia="方正仿宋_GBK" w:cs="仿宋_GB2312"/>
          <w:sz w:val="32"/>
          <w:szCs w:val="32"/>
        </w:rPr>
        <w:t>年度农业产业扶贫技术帮扶工作考核的通知》（川农函〔</w:t>
      </w:r>
      <w:r>
        <w:rPr>
          <w:rFonts w:eastAsia="方正仿宋_GBK" w:cs="仿宋_GB2312"/>
          <w:sz w:val="32"/>
          <w:szCs w:val="32"/>
        </w:rPr>
        <w:t>2020</w:t>
      </w:r>
      <w:r>
        <w:rPr>
          <w:rFonts w:hint="eastAsia" w:eastAsia="方正仿宋_GBK" w:cs="仿宋_GB2312"/>
          <w:sz w:val="32"/>
          <w:szCs w:val="32"/>
        </w:rPr>
        <w:t>〕</w:t>
      </w:r>
      <w:r>
        <w:rPr>
          <w:rFonts w:eastAsia="方正仿宋_GBK" w:cs="仿宋_GB2312"/>
          <w:sz w:val="32"/>
          <w:szCs w:val="32"/>
        </w:rPr>
        <w:t>877</w:t>
      </w:r>
      <w:r>
        <w:rPr>
          <w:rFonts w:hint="eastAsia" w:eastAsia="方正仿宋_GBK" w:cs="仿宋_GB2312"/>
          <w:sz w:val="32"/>
          <w:szCs w:val="32"/>
        </w:rPr>
        <w:t>号）文件精神，对派出的驻村农技员</w:t>
      </w:r>
      <w:r>
        <w:rPr>
          <w:rFonts w:hint="eastAsia" w:eastAsia="方正仿宋_GBK" w:cs="仿宋_GB2312"/>
          <w:bCs/>
          <w:sz w:val="32"/>
          <w:szCs w:val="32"/>
        </w:rPr>
        <w:t>工作开展、基层评价、落实项目和经费等</w:t>
      </w:r>
      <w:r>
        <w:rPr>
          <w:rFonts w:hint="eastAsia" w:eastAsia="方正仿宋_GBK" w:cs="仿宋_GB2312"/>
          <w:sz w:val="32"/>
          <w:szCs w:val="32"/>
        </w:rPr>
        <w:t>方面加强管理，主要领导亲自抓，落实了分管领</w:t>
      </w:r>
      <w:r>
        <w:rPr>
          <w:rFonts w:hint="eastAsia" w:eastAsia="方正仿宋_GBK"/>
          <w:sz w:val="32"/>
          <w:szCs w:val="32"/>
        </w:rPr>
        <w:t>导和部门具体落实，保证驻村帮扶人员进村入户时间和责任落实，开展了培训和督促，确保“农业科技人员进村开展技术扶贫行动”的人员、时间、任务、考评、奖惩“五落实”。</w:t>
      </w:r>
    </w:p>
    <w:p>
      <w:pPr>
        <w:pStyle w:val="2"/>
        <w:adjustRightInd w:val="0"/>
        <w:snapToGrid w:val="0"/>
        <w:spacing w:line="600" w:lineRule="exact"/>
        <w:ind w:firstLine="640" w:firstLineChars="200"/>
        <w:rPr>
          <w:rFonts w:eastAsia="方正仿宋_GBK"/>
          <w:b/>
          <w:sz w:val="32"/>
          <w:szCs w:val="32"/>
        </w:rPr>
      </w:pPr>
      <w:r>
        <w:rPr>
          <w:rFonts w:hint="eastAsia" w:eastAsia="方正楷体_GBK"/>
          <w:b/>
          <w:sz w:val="32"/>
          <w:szCs w:val="32"/>
        </w:rPr>
        <w:t>（二）绩效目标：</w:t>
      </w:r>
      <w:r>
        <w:rPr>
          <w:rFonts w:hint="eastAsia" w:eastAsia="方正仿宋_GBK" w:cs="仿宋_GB2312"/>
          <w:sz w:val="32"/>
          <w:szCs w:val="32"/>
        </w:rPr>
        <w:t>市农业农村局派出的驻村农技员全年到村不少于</w:t>
      </w:r>
      <w:r>
        <w:rPr>
          <w:rFonts w:eastAsia="方正仿宋_GBK" w:cs="仿宋_GB2312"/>
          <w:sz w:val="32"/>
          <w:szCs w:val="32"/>
        </w:rPr>
        <w:t>60</w:t>
      </w:r>
      <w:r>
        <w:rPr>
          <w:rFonts w:hint="eastAsia" w:eastAsia="方正仿宋_GBK" w:cs="仿宋_GB2312"/>
          <w:sz w:val="32"/>
          <w:szCs w:val="32"/>
        </w:rPr>
        <w:t>天，开展技术培训</w:t>
      </w:r>
      <w:r>
        <w:rPr>
          <w:rFonts w:eastAsia="方正仿宋_GBK" w:cs="仿宋_GB2312"/>
          <w:sz w:val="32"/>
          <w:szCs w:val="32"/>
        </w:rPr>
        <w:t>4</w:t>
      </w:r>
      <w:r>
        <w:rPr>
          <w:rFonts w:hint="eastAsia" w:eastAsia="方正仿宋_GBK" w:cs="仿宋_GB2312"/>
          <w:sz w:val="32"/>
          <w:szCs w:val="32"/>
        </w:rPr>
        <w:t>次，所在技术帮扶村农户有技术需求的都能得到指导，在贫困村推广应用农业绿色高质高效技术不少于</w:t>
      </w:r>
      <w:r>
        <w:rPr>
          <w:rFonts w:eastAsia="方正仿宋_GBK" w:cs="仿宋_GB2312"/>
          <w:sz w:val="32"/>
          <w:szCs w:val="32"/>
        </w:rPr>
        <w:t>2</w:t>
      </w:r>
      <w:r>
        <w:rPr>
          <w:rFonts w:hint="eastAsia" w:eastAsia="方正仿宋_GBK" w:cs="仿宋_GB2312"/>
          <w:sz w:val="32"/>
          <w:szCs w:val="32"/>
        </w:rPr>
        <w:t>项，农药化肥零增长，建档立卡贫困村农户收入稳定增长，不返贫，群众满意度</w:t>
      </w:r>
      <w:r>
        <w:rPr>
          <w:rFonts w:eastAsia="方正仿宋_GBK" w:cs="仿宋_GB2312"/>
          <w:sz w:val="32"/>
          <w:szCs w:val="32"/>
        </w:rPr>
        <w:t>90</w:t>
      </w:r>
      <w:r>
        <w:rPr>
          <w:rFonts w:hint="eastAsia" w:eastAsia="方正仿宋_GBK" w:cs="仿宋_GB2312"/>
          <w:sz w:val="32"/>
          <w:szCs w:val="32"/>
        </w:rPr>
        <w:t>％以上。</w:t>
      </w:r>
    </w:p>
    <w:p>
      <w:pPr>
        <w:pStyle w:val="2"/>
        <w:adjustRightInd w:val="0"/>
        <w:snapToGrid w:val="0"/>
        <w:spacing w:line="600" w:lineRule="exact"/>
        <w:ind w:firstLine="640" w:firstLineChars="200"/>
        <w:rPr>
          <w:rFonts w:eastAsia="方正黑体_GBK"/>
          <w:sz w:val="32"/>
          <w:szCs w:val="32"/>
        </w:rPr>
      </w:pPr>
      <w:r>
        <w:rPr>
          <w:rFonts w:hint="eastAsia" w:eastAsia="方正黑体_GBK"/>
          <w:sz w:val="32"/>
          <w:szCs w:val="32"/>
        </w:rPr>
        <w:t>二、绩效自评工作情况</w:t>
      </w:r>
    </w:p>
    <w:p>
      <w:pPr>
        <w:pStyle w:val="2"/>
        <w:adjustRightInd w:val="0"/>
        <w:snapToGrid w:val="0"/>
        <w:spacing w:line="600" w:lineRule="exact"/>
        <w:ind w:firstLine="640" w:firstLineChars="200"/>
        <w:rPr>
          <w:rFonts w:eastAsia="方正仿宋_GBK"/>
          <w:b/>
          <w:sz w:val="32"/>
          <w:szCs w:val="32"/>
        </w:rPr>
      </w:pPr>
      <w:r>
        <w:rPr>
          <w:rFonts w:hint="eastAsia" w:eastAsia="方正楷体_GBK"/>
          <w:b/>
          <w:sz w:val="32"/>
          <w:szCs w:val="32"/>
        </w:rPr>
        <w:t>（一）自评工作组织领导：</w:t>
      </w:r>
      <w:r>
        <w:rPr>
          <w:rFonts w:hint="eastAsia" w:eastAsia="方正仿宋_GBK" w:cs="仿宋_GB2312"/>
          <w:bCs/>
          <w:sz w:val="32"/>
          <w:szCs w:val="32"/>
        </w:rPr>
        <w:t>市农业农村局成立了局领导为组长、各相关部门负责人为成员的自评工作领导小组，项目实施单位先开展绩效自评后，市农业农村局组织专人负责审核。</w:t>
      </w:r>
    </w:p>
    <w:p>
      <w:pPr>
        <w:pStyle w:val="2"/>
        <w:adjustRightInd w:val="0"/>
        <w:snapToGrid w:val="0"/>
        <w:spacing w:line="600" w:lineRule="exact"/>
        <w:ind w:firstLine="640" w:firstLineChars="200"/>
        <w:rPr>
          <w:rFonts w:eastAsia="方正仿宋_GBK" w:cs="仿宋_GB2312"/>
          <w:bCs/>
          <w:sz w:val="32"/>
          <w:szCs w:val="32"/>
        </w:rPr>
      </w:pPr>
      <w:r>
        <w:rPr>
          <w:rFonts w:hint="eastAsia" w:eastAsia="方正楷体_GBK"/>
          <w:b/>
          <w:sz w:val="32"/>
          <w:szCs w:val="32"/>
        </w:rPr>
        <w:t>（二）自评方式、方法、重点等</w:t>
      </w:r>
      <w:r>
        <w:rPr>
          <w:rFonts w:hint="eastAsia" w:eastAsia="方正仿宋_GBK"/>
          <w:b/>
          <w:sz w:val="32"/>
          <w:szCs w:val="32"/>
        </w:rPr>
        <w:t>：</w:t>
      </w:r>
      <w:r>
        <w:rPr>
          <w:rFonts w:hint="eastAsia" w:eastAsia="方正仿宋_GBK" w:cs="仿宋_GB2312"/>
          <w:bCs/>
          <w:sz w:val="32"/>
          <w:szCs w:val="32"/>
        </w:rPr>
        <w:t>项目实施单位组织相关人员按照绩效目标指标逐一进行自查自评，重点对驻村农技员生活工作保障项目的预算编制、驻村农技员管理、项目经费支出、项目效果等全过程进行自评。</w:t>
      </w:r>
    </w:p>
    <w:p>
      <w:pPr>
        <w:pStyle w:val="2"/>
        <w:adjustRightInd w:val="0"/>
        <w:snapToGrid w:val="0"/>
        <w:spacing w:line="600" w:lineRule="exact"/>
        <w:ind w:firstLine="640" w:firstLineChars="200"/>
        <w:rPr>
          <w:rFonts w:eastAsia="方正仿宋_GBK"/>
          <w:b/>
          <w:sz w:val="32"/>
          <w:szCs w:val="32"/>
        </w:rPr>
      </w:pPr>
    </w:p>
    <w:p>
      <w:pPr>
        <w:pStyle w:val="2"/>
        <w:adjustRightInd w:val="0"/>
        <w:snapToGrid w:val="0"/>
        <w:spacing w:line="600" w:lineRule="exact"/>
        <w:ind w:firstLine="640" w:firstLineChars="200"/>
        <w:rPr>
          <w:rFonts w:eastAsia="方正黑体_GBK"/>
          <w:sz w:val="32"/>
          <w:szCs w:val="32"/>
        </w:rPr>
      </w:pPr>
      <w:r>
        <w:rPr>
          <w:rFonts w:hint="eastAsia" w:eastAsia="方正黑体_GBK"/>
          <w:sz w:val="32"/>
          <w:szCs w:val="32"/>
        </w:rPr>
        <w:t>三、评价结论</w:t>
      </w: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按照绩效目标指标逐一进行自查自评，全部达到了预定指标值，自评分为</w:t>
      </w:r>
      <w:r>
        <w:rPr>
          <w:rFonts w:eastAsia="方正仿宋_GBK"/>
          <w:sz w:val="32"/>
          <w:szCs w:val="32"/>
        </w:rPr>
        <w:t>100</w:t>
      </w:r>
      <w:r>
        <w:rPr>
          <w:rFonts w:hint="eastAsia" w:eastAsia="方正仿宋_GBK"/>
          <w:sz w:val="32"/>
          <w:szCs w:val="32"/>
        </w:rPr>
        <w:t>分。</w:t>
      </w:r>
    </w:p>
    <w:p>
      <w:pPr>
        <w:pStyle w:val="2"/>
        <w:adjustRightInd w:val="0"/>
        <w:snapToGrid w:val="0"/>
        <w:spacing w:line="600" w:lineRule="exact"/>
        <w:ind w:firstLine="640" w:firstLineChars="200"/>
        <w:rPr>
          <w:rFonts w:eastAsia="方正黑体_GBK"/>
          <w:sz w:val="32"/>
          <w:szCs w:val="32"/>
        </w:rPr>
      </w:pPr>
      <w:r>
        <w:rPr>
          <w:rFonts w:hint="eastAsia" w:eastAsia="方正黑体_GBK"/>
          <w:sz w:val="32"/>
          <w:szCs w:val="32"/>
        </w:rPr>
        <w:t>四、绩效分析</w:t>
      </w: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本项目实施单位按照项目要求严格落实，全面达到了项目预期值。</w:t>
      </w:r>
    </w:p>
    <w:p>
      <w:pPr>
        <w:pStyle w:val="2"/>
        <w:adjustRightInd w:val="0"/>
        <w:snapToGrid w:val="0"/>
        <w:spacing w:line="600" w:lineRule="exact"/>
        <w:ind w:firstLine="640" w:firstLineChars="200"/>
        <w:rPr>
          <w:rFonts w:eastAsia="方正仿宋_GBK"/>
          <w:b/>
          <w:sz w:val="32"/>
          <w:szCs w:val="32"/>
        </w:rPr>
      </w:pPr>
    </w:p>
    <w:p>
      <w:pPr>
        <w:pStyle w:val="2"/>
        <w:adjustRightInd w:val="0"/>
        <w:snapToGrid w:val="0"/>
        <w:spacing w:line="600" w:lineRule="exact"/>
        <w:ind w:firstLine="640" w:firstLineChars="200"/>
        <w:rPr>
          <w:rFonts w:eastAsia="方正仿宋_GBK"/>
          <w:sz w:val="32"/>
          <w:szCs w:val="32"/>
        </w:rPr>
      </w:pPr>
      <w:r>
        <w:rPr>
          <w:rFonts w:hint="eastAsia" w:eastAsia="方正仿宋_GBK"/>
          <w:sz w:val="32"/>
          <w:szCs w:val="32"/>
        </w:rPr>
        <w:t>附件：</w:t>
      </w:r>
      <w:r>
        <w:rPr>
          <w:rFonts w:eastAsia="方正仿宋_GBK"/>
          <w:sz w:val="32"/>
          <w:szCs w:val="32"/>
        </w:rPr>
        <w:t>1</w:t>
      </w:r>
      <w:r>
        <w:rPr>
          <w:rFonts w:hint="eastAsia" w:eastAsia="方正仿宋_GBK"/>
          <w:sz w:val="32"/>
          <w:szCs w:val="32"/>
        </w:rPr>
        <w:t>．</w:t>
      </w:r>
      <w:r>
        <w:rPr>
          <w:rFonts w:eastAsia="方正仿宋_GBK"/>
          <w:sz w:val="32"/>
          <w:szCs w:val="32"/>
        </w:rPr>
        <w:t>2020</w:t>
      </w:r>
      <w:r>
        <w:rPr>
          <w:rFonts w:hint="eastAsia" w:eastAsia="方正仿宋_GBK"/>
          <w:sz w:val="32"/>
          <w:szCs w:val="32"/>
        </w:rPr>
        <w:t>年度市本级项目支出绩效自评计分表</w:t>
      </w:r>
    </w:p>
    <w:p>
      <w:pPr>
        <w:pStyle w:val="2"/>
        <w:adjustRightInd w:val="0"/>
        <w:snapToGrid w:val="0"/>
        <w:spacing w:line="600" w:lineRule="exact"/>
        <w:ind w:firstLine="1600" w:firstLineChars="5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2020</w:t>
      </w:r>
      <w:r>
        <w:rPr>
          <w:rFonts w:hint="eastAsia" w:eastAsia="方正仿宋_GBK"/>
          <w:sz w:val="32"/>
          <w:szCs w:val="32"/>
        </w:rPr>
        <w:t>年度市本级项目支出绩效目标完成情况表</w:t>
      </w:r>
    </w:p>
    <w:p>
      <w:pPr>
        <w:adjustRightInd w:val="0"/>
        <w:snapToGrid w:val="0"/>
        <w:spacing w:line="600" w:lineRule="exact"/>
        <w:rPr>
          <w:rFonts w:eastAsia="方正仿宋_GBK"/>
          <w:sz w:val="32"/>
          <w:szCs w:val="32"/>
        </w:rPr>
      </w:pPr>
    </w:p>
    <w:p>
      <w:pPr>
        <w:adjustRightInd w:val="0"/>
        <w:snapToGrid w:val="0"/>
        <w:spacing w:line="600" w:lineRule="exact"/>
        <w:rPr>
          <w:rFonts w:eastAsia="方正黑体简体"/>
          <w:sz w:val="32"/>
          <w:szCs w:val="32"/>
        </w:rPr>
      </w:pPr>
      <w:r>
        <w:rPr>
          <w:rFonts w:eastAsia="方正仿宋_GBK"/>
          <w:sz w:val="32"/>
          <w:szCs w:val="32"/>
        </w:rPr>
        <w:br w:type="page"/>
      </w:r>
      <w:r>
        <w:rPr>
          <w:rFonts w:hint="eastAsia" w:eastAsia="方正黑体简体"/>
          <w:sz w:val="32"/>
          <w:szCs w:val="32"/>
        </w:rPr>
        <w:t>附件</w:t>
      </w:r>
      <w:r>
        <w:rPr>
          <w:rFonts w:eastAsia="方正黑体简体"/>
          <w:sz w:val="32"/>
          <w:szCs w:val="32"/>
        </w:rPr>
        <w:t>1</w:t>
      </w:r>
    </w:p>
    <w:p>
      <w:pPr>
        <w:spacing w:line="57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490" w:lineRule="exact"/>
        <w:jc w:val="center"/>
        <w:rPr>
          <w:rFonts w:eastAsia="方正楷体简体"/>
          <w:b/>
          <w:bCs/>
          <w:kern w:val="0"/>
          <w:sz w:val="32"/>
          <w:szCs w:val="32"/>
        </w:rPr>
      </w:pPr>
      <w:r>
        <w:rPr>
          <w:rFonts w:hint="eastAsia" w:eastAsia="方正楷体简体"/>
          <w:b/>
          <w:bCs/>
          <w:kern w:val="0"/>
          <w:sz w:val="32"/>
          <w:szCs w:val="32"/>
        </w:rPr>
        <w:t>（驻村农技员生活工作保障项目）</w:t>
      </w:r>
    </w:p>
    <w:p>
      <w:pPr>
        <w:spacing w:line="490" w:lineRule="exact"/>
        <w:rPr>
          <w:rFonts w:eastAsia="方正黑体简体"/>
          <w:sz w:val="32"/>
          <w:szCs w:val="32"/>
        </w:rPr>
      </w:pPr>
      <w:r>
        <w:rPr>
          <w:rFonts w:hint="eastAsia" w:eastAsia="楷体_GB2312"/>
          <w:b/>
          <w:bCs/>
          <w:kern w:val="0"/>
          <w:sz w:val="20"/>
          <w:szCs w:val="20"/>
        </w:rPr>
        <w:t>预算单位名称：资阳市农业农村局</w:t>
      </w:r>
      <w:r>
        <w:rPr>
          <w:rFonts w:eastAsia="楷体_GB2312"/>
          <w:b/>
          <w:bCs/>
          <w:kern w:val="0"/>
          <w:sz w:val="20"/>
          <w:szCs w:val="20"/>
        </w:rPr>
        <w:t xml:space="preserve">           </w:t>
      </w:r>
      <w:r>
        <w:rPr>
          <w:rFonts w:hint="eastAsia" w:eastAsia="楷体_GB2312"/>
          <w:b/>
          <w:bCs/>
          <w:kern w:val="0"/>
          <w:sz w:val="20"/>
          <w:szCs w:val="20"/>
        </w:rPr>
        <w:t>预算单位编码：</w:t>
      </w:r>
      <w:r>
        <w:rPr>
          <w:rFonts w:eastAsia="楷体_GB2312"/>
          <w:b/>
          <w:bCs/>
          <w:kern w:val="0"/>
          <w:sz w:val="20"/>
          <w:szCs w:val="20"/>
        </w:rPr>
        <w:t xml:space="preserve">165101               </w:t>
      </w:r>
      <w:r>
        <w:rPr>
          <w:rFonts w:hint="eastAsia" w:eastAsia="楷体_GB2312"/>
          <w:b/>
          <w:bCs/>
          <w:kern w:val="0"/>
          <w:sz w:val="20"/>
          <w:szCs w:val="20"/>
        </w:rPr>
        <w:t>自评等级：优</w:t>
      </w:r>
    </w:p>
    <w:tbl>
      <w:tblPr>
        <w:tblStyle w:val="13"/>
        <w:tblW w:w="88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522"/>
        <w:gridCol w:w="698"/>
        <w:gridCol w:w="848"/>
        <w:gridCol w:w="1688"/>
        <w:gridCol w:w="2772"/>
        <w:gridCol w:w="576"/>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55" w:hRule="atLeast"/>
          <w:tblHeader/>
          <w:jc w:val="center"/>
        </w:trPr>
        <w:tc>
          <w:tcPr>
            <w:tcW w:w="522"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一级</w:t>
            </w:r>
            <w:r>
              <w:rPr>
                <w:b/>
                <w:bCs/>
                <w:kern w:val="0"/>
                <w:sz w:val="18"/>
                <w:szCs w:val="18"/>
              </w:rPr>
              <w:br w:type="textWrapping"/>
            </w:r>
            <w:r>
              <w:rPr>
                <w:rFonts w:hint="eastAsia"/>
                <w:b/>
                <w:bCs/>
                <w:kern w:val="0"/>
                <w:sz w:val="18"/>
                <w:szCs w:val="18"/>
              </w:rPr>
              <w:t>指标</w:t>
            </w:r>
          </w:p>
        </w:tc>
        <w:tc>
          <w:tcPr>
            <w:tcW w:w="698"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二级</w:t>
            </w:r>
            <w:r>
              <w:rPr>
                <w:b/>
                <w:bCs/>
                <w:kern w:val="0"/>
                <w:sz w:val="18"/>
                <w:szCs w:val="18"/>
              </w:rPr>
              <w:br w:type="textWrapping"/>
            </w:r>
            <w:r>
              <w:rPr>
                <w:rFonts w:hint="eastAsia"/>
                <w:b/>
                <w:bCs/>
                <w:kern w:val="0"/>
                <w:sz w:val="18"/>
                <w:szCs w:val="18"/>
              </w:rPr>
              <w:t>指标</w:t>
            </w:r>
          </w:p>
        </w:tc>
        <w:tc>
          <w:tcPr>
            <w:tcW w:w="848"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三级</w:t>
            </w:r>
          </w:p>
          <w:p>
            <w:pPr>
              <w:spacing w:line="280" w:lineRule="exact"/>
              <w:jc w:val="center"/>
              <w:rPr>
                <w:b/>
                <w:bCs/>
                <w:kern w:val="0"/>
                <w:sz w:val="18"/>
                <w:szCs w:val="18"/>
              </w:rPr>
            </w:pPr>
            <w:r>
              <w:rPr>
                <w:rFonts w:hint="eastAsia"/>
                <w:b/>
                <w:bCs/>
                <w:kern w:val="0"/>
                <w:sz w:val="18"/>
                <w:szCs w:val="18"/>
              </w:rPr>
              <w:t>指标</w:t>
            </w:r>
          </w:p>
        </w:tc>
        <w:tc>
          <w:tcPr>
            <w:tcW w:w="1688"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指标解释</w:t>
            </w:r>
          </w:p>
        </w:tc>
        <w:tc>
          <w:tcPr>
            <w:tcW w:w="2772"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指标说明（评价计分标准）</w:t>
            </w:r>
          </w:p>
        </w:tc>
        <w:tc>
          <w:tcPr>
            <w:tcW w:w="576"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自评</w:t>
            </w:r>
          </w:p>
          <w:p>
            <w:pPr>
              <w:spacing w:line="280" w:lineRule="exact"/>
              <w:jc w:val="center"/>
              <w:rPr>
                <w:b/>
                <w:bCs/>
                <w:kern w:val="0"/>
                <w:sz w:val="18"/>
                <w:szCs w:val="18"/>
              </w:rPr>
            </w:pPr>
            <w:r>
              <w:rPr>
                <w:rFonts w:hint="eastAsia"/>
                <w:b/>
                <w:bCs/>
                <w:kern w:val="0"/>
                <w:sz w:val="18"/>
                <w:szCs w:val="18"/>
              </w:rPr>
              <w:t>分数</w:t>
            </w:r>
          </w:p>
        </w:tc>
        <w:tc>
          <w:tcPr>
            <w:tcW w:w="1708"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自评依据</w:t>
            </w:r>
          </w:p>
          <w:p>
            <w:pPr>
              <w:spacing w:line="280" w:lineRule="exact"/>
              <w:jc w:val="center"/>
              <w:rPr>
                <w:b/>
                <w:bCs/>
                <w:kern w:val="0"/>
                <w:sz w:val="18"/>
                <w:szCs w:val="18"/>
              </w:rPr>
            </w:pPr>
            <w:r>
              <w:rPr>
                <w:rFonts w:hint="eastAsia"/>
                <w:b/>
                <w:bCs/>
                <w:kern w:val="0"/>
                <w:sz w:val="18"/>
                <w:szCs w:val="18"/>
              </w:rPr>
              <w:t>及</w:t>
            </w:r>
            <w:r>
              <w:rPr>
                <w:b/>
                <w:bCs/>
                <w:kern w:val="0"/>
                <w:sz w:val="18"/>
                <w:szCs w:val="18"/>
              </w:rPr>
              <w:t xml:space="preserve"> </w:t>
            </w:r>
            <w:r>
              <w:rPr>
                <w:rFonts w:hint="eastAsia"/>
                <w:b/>
                <w:bCs/>
                <w:kern w:val="0"/>
                <w:sz w:val="18"/>
                <w:szCs w:val="18"/>
              </w:rPr>
              <w:t>说</w:t>
            </w:r>
            <w:r>
              <w:rPr>
                <w:b/>
                <w:bCs/>
                <w:kern w:val="0"/>
                <w:sz w:val="18"/>
                <w:szCs w:val="18"/>
              </w:rPr>
              <w:t xml:space="preserve"> </w:t>
            </w:r>
            <w:r>
              <w:rPr>
                <w:rFonts w:hint="eastAsia"/>
                <w:b/>
                <w:bCs/>
                <w:kern w:val="0"/>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67" w:hRule="atLeast"/>
          <w:jc w:val="center"/>
        </w:trPr>
        <w:tc>
          <w:tcPr>
            <w:tcW w:w="522"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投</w:t>
            </w:r>
            <w:r>
              <w:rPr>
                <w:kern w:val="0"/>
                <w:sz w:val="18"/>
                <w:szCs w:val="18"/>
              </w:rPr>
              <w:t xml:space="preserve">   </w:t>
            </w:r>
            <w:r>
              <w:rPr>
                <w:rFonts w:hint="eastAsia"/>
                <w:kern w:val="0"/>
                <w:sz w:val="18"/>
                <w:szCs w:val="18"/>
              </w:rPr>
              <w:t>入（</w:t>
            </w:r>
            <w:r>
              <w:rPr>
                <w:kern w:val="0"/>
                <w:sz w:val="18"/>
                <w:szCs w:val="18"/>
              </w:rPr>
              <w:t>25</w:t>
            </w:r>
            <w:r>
              <w:rPr>
                <w:rFonts w:hint="eastAsia"/>
                <w:kern w:val="0"/>
                <w:sz w:val="18"/>
                <w:szCs w:val="18"/>
              </w:rPr>
              <w:t>分）</w:t>
            </w: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立项（</w:t>
            </w:r>
            <w:r>
              <w:rPr>
                <w:kern w:val="0"/>
                <w:sz w:val="18"/>
                <w:szCs w:val="18"/>
              </w:rPr>
              <w:t>15</w:t>
            </w:r>
            <w:r>
              <w:rPr>
                <w:rFonts w:hint="eastAsia"/>
                <w:kern w:val="0"/>
                <w:sz w:val="18"/>
                <w:szCs w:val="18"/>
              </w:rPr>
              <w:t>分）</w:t>
            </w: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项目立项规范性（</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项目的申请、设立过程是否符合相关要求，用以反映和考核项目立项的规范情况。</w:t>
            </w:r>
          </w:p>
        </w:tc>
        <w:tc>
          <w:tcPr>
            <w:tcW w:w="2772" w:type="dxa"/>
            <w:shd w:val="clear" w:color="000000" w:fill="FFFFFF"/>
            <w:noWrap w:val="0"/>
            <w:vAlign w:val="center"/>
          </w:tcPr>
          <w:p>
            <w:pPr>
              <w:spacing w:line="280" w:lineRule="exact"/>
              <w:rPr>
                <w:kern w:val="0"/>
                <w:sz w:val="18"/>
                <w:szCs w:val="18"/>
              </w:rPr>
            </w:pPr>
            <w:r>
              <w:rPr>
                <w:rFonts w:hint="eastAsia" w:cs="宋体"/>
                <w:kern w:val="0"/>
                <w:sz w:val="18"/>
                <w:szCs w:val="18"/>
              </w:rPr>
              <w:t>①</w:t>
            </w:r>
            <w:r>
              <w:rPr>
                <w:rFonts w:hint="eastAsia"/>
                <w:kern w:val="0"/>
                <w:sz w:val="18"/>
                <w:szCs w:val="18"/>
              </w:rPr>
              <w:t>项目是否按照规定的程序申请设立；（</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所提交的文件、材料是否符合相关要求；（</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事前是否已经过必要的可行性研究、专家论证、风险评估、集体决策等。（</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5</w:t>
            </w:r>
          </w:p>
        </w:tc>
        <w:tc>
          <w:tcPr>
            <w:tcW w:w="1708" w:type="dxa"/>
            <w:noWrap/>
            <w:vAlign w:val="center"/>
          </w:tcPr>
          <w:p>
            <w:pPr>
              <w:spacing w:line="280" w:lineRule="exact"/>
              <w:rPr>
                <w:kern w:val="0"/>
                <w:sz w:val="18"/>
                <w:szCs w:val="18"/>
              </w:rPr>
            </w:pPr>
            <w:r>
              <w:rPr>
                <w:rFonts w:hint="eastAsia"/>
                <w:kern w:val="0"/>
                <w:sz w:val="18"/>
                <w:szCs w:val="18"/>
              </w:rPr>
              <w:t>四川省农业厅</w:t>
            </w:r>
            <w:r>
              <w:rPr>
                <w:kern w:val="0"/>
                <w:sz w:val="18"/>
                <w:szCs w:val="18"/>
              </w:rPr>
              <w:t xml:space="preserve"> </w:t>
            </w:r>
            <w:r>
              <w:rPr>
                <w:rFonts w:hint="eastAsia"/>
                <w:kern w:val="0"/>
                <w:sz w:val="18"/>
                <w:szCs w:val="18"/>
              </w:rPr>
              <w:t>财政厅《关于做好建档立卡贫困村驻村农技员生活工作保障的通知》（川农业〔</w:t>
            </w:r>
            <w:r>
              <w:rPr>
                <w:kern w:val="0"/>
                <w:sz w:val="18"/>
                <w:szCs w:val="18"/>
              </w:rPr>
              <w:t>2016</w:t>
            </w:r>
            <w:r>
              <w:rPr>
                <w:rFonts w:hint="eastAsia"/>
                <w:kern w:val="0"/>
                <w:sz w:val="18"/>
                <w:szCs w:val="18"/>
              </w:rPr>
              <w:t>〕</w:t>
            </w:r>
            <w:r>
              <w:rPr>
                <w:kern w:val="0"/>
                <w:sz w:val="18"/>
                <w:szCs w:val="18"/>
              </w:rPr>
              <w:t>55</w:t>
            </w:r>
            <w:r>
              <w:rPr>
                <w:rFonts w:hint="eastAsia"/>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82"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绩效目标合理性（</w:t>
            </w:r>
            <w:r>
              <w:rPr>
                <w:kern w:val="0"/>
                <w:sz w:val="18"/>
                <w:szCs w:val="18"/>
              </w:rPr>
              <w:t>4</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项目所设定的绩效目标是否依据充分，是否符合客观实际，用以反映和考核项目绩效目标与项目实施的相符情况。</w:t>
            </w:r>
          </w:p>
        </w:tc>
        <w:tc>
          <w:tcPr>
            <w:tcW w:w="2772" w:type="dxa"/>
            <w:shd w:val="clear" w:color="000000" w:fill="FFFFFF"/>
            <w:noWrap w:val="0"/>
            <w:vAlign w:val="center"/>
          </w:tcPr>
          <w:p>
            <w:pPr>
              <w:spacing w:line="280" w:lineRule="exact"/>
              <w:rPr>
                <w:kern w:val="0"/>
                <w:sz w:val="18"/>
                <w:szCs w:val="18"/>
              </w:rPr>
            </w:pPr>
            <w:r>
              <w:rPr>
                <w:rFonts w:hint="eastAsia" w:cs="宋体"/>
                <w:kern w:val="0"/>
                <w:sz w:val="18"/>
                <w:szCs w:val="18"/>
              </w:rPr>
              <w:t>①</w:t>
            </w:r>
            <w:r>
              <w:rPr>
                <w:rFonts w:hint="eastAsia"/>
                <w:kern w:val="0"/>
                <w:sz w:val="18"/>
                <w:szCs w:val="18"/>
              </w:rPr>
              <w:t>是否符合国家相关法律法规、国民经济发展规划和党委政府决策；（</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是否与项目实施单位或委托单位职责密切相关；（</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项目是否为促进事业发展所必需；（</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项目预期产出效益和效果是否符合正常的业绩水平。（</w:t>
            </w:r>
            <w:r>
              <w:rPr>
                <w:kern w:val="0"/>
                <w:sz w:val="18"/>
                <w:szCs w:val="18"/>
              </w:rPr>
              <w:t>1</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4</w:t>
            </w:r>
          </w:p>
        </w:tc>
        <w:tc>
          <w:tcPr>
            <w:tcW w:w="1708" w:type="dxa"/>
            <w:noWrap/>
            <w:vAlign w:val="center"/>
          </w:tcPr>
          <w:p>
            <w:pPr>
              <w:spacing w:line="280" w:lineRule="exact"/>
              <w:rPr>
                <w:kern w:val="0"/>
                <w:sz w:val="18"/>
                <w:szCs w:val="18"/>
              </w:rPr>
            </w:pPr>
            <w:r>
              <w:rPr>
                <w:rFonts w:hint="eastAsia"/>
                <w:kern w:val="0"/>
                <w:sz w:val="18"/>
                <w:szCs w:val="18"/>
              </w:rPr>
              <w:t>切实贯彻落实省市委关于进一步完善“五个一”帮扶机制，由我局派出了</w:t>
            </w:r>
            <w:r>
              <w:rPr>
                <w:kern w:val="0"/>
                <w:sz w:val="18"/>
                <w:szCs w:val="18"/>
              </w:rPr>
              <w:t>28</w:t>
            </w:r>
            <w:r>
              <w:rPr>
                <w:rFonts w:hint="eastAsia"/>
                <w:kern w:val="0"/>
                <w:sz w:val="18"/>
                <w:szCs w:val="18"/>
              </w:rPr>
              <w:t>名驻村农技员，扎实推进精准扶贫、精准脱工作。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10"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绩效指标明确性（</w:t>
            </w:r>
            <w:r>
              <w:rPr>
                <w:kern w:val="0"/>
                <w:sz w:val="18"/>
                <w:szCs w:val="18"/>
              </w:rPr>
              <w:t>6</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依据绩效目标设定的绩效指标是否清晰、细化、可衡量等，用以反映和考核项目绩效目标的明细化情况。</w:t>
            </w:r>
          </w:p>
        </w:tc>
        <w:tc>
          <w:tcPr>
            <w:tcW w:w="2772" w:type="dxa"/>
            <w:shd w:val="clear" w:color="000000" w:fill="FFFFFF"/>
            <w:noWrap w:val="0"/>
            <w:vAlign w:val="center"/>
          </w:tcPr>
          <w:p>
            <w:pPr>
              <w:spacing w:line="280" w:lineRule="exact"/>
              <w:rPr>
                <w:kern w:val="0"/>
                <w:sz w:val="18"/>
                <w:szCs w:val="18"/>
              </w:rPr>
            </w:pPr>
            <w:r>
              <w:rPr>
                <w:rFonts w:hint="eastAsia" w:cs="宋体"/>
                <w:kern w:val="0"/>
                <w:sz w:val="18"/>
                <w:szCs w:val="18"/>
              </w:rPr>
              <w:t>①</w:t>
            </w:r>
            <w:r>
              <w:rPr>
                <w:rFonts w:hint="eastAsia"/>
                <w:kern w:val="0"/>
                <w:sz w:val="18"/>
                <w:szCs w:val="18"/>
              </w:rPr>
              <w:t>是否将项目绩效目标细化分解为具体的绩效指标；（</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是否通过清晰、可衡量的指标值予以体现；（</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是否与项目年度任务数或计划数相对应；（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是否与预算确定的项目投资额或资金量相匹配。（</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6</w:t>
            </w:r>
          </w:p>
        </w:tc>
        <w:tc>
          <w:tcPr>
            <w:tcW w:w="1708" w:type="dxa"/>
            <w:noWrap/>
            <w:vAlign w:val="center"/>
          </w:tcPr>
          <w:p>
            <w:pPr>
              <w:spacing w:line="280" w:lineRule="exact"/>
              <w:rPr>
                <w:kern w:val="0"/>
                <w:sz w:val="18"/>
                <w:szCs w:val="18"/>
              </w:rPr>
            </w:pPr>
            <w:r>
              <w:rPr>
                <w:rFonts w:hint="eastAsia"/>
                <w:kern w:val="0"/>
                <w:sz w:val="18"/>
                <w:szCs w:val="18"/>
              </w:rPr>
              <w:t>项目绩效目标细化、清晰、可量化，与预算资金量匹配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72"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资金</w:t>
            </w:r>
            <w:r>
              <w:rPr>
                <w:kern w:val="0"/>
                <w:sz w:val="18"/>
                <w:szCs w:val="18"/>
              </w:rPr>
              <w:br w:type="textWrapping"/>
            </w:r>
            <w:r>
              <w:rPr>
                <w:rFonts w:hint="eastAsia"/>
                <w:kern w:val="0"/>
                <w:sz w:val="18"/>
                <w:szCs w:val="18"/>
              </w:rPr>
              <w:t>落实（</w:t>
            </w:r>
            <w:r>
              <w:rPr>
                <w:kern w:val="0"/>
                <w:sz w:val="18"/>
                <w:szCs w:val="18"/>
              </w:rPr>
              <w:t>10</w:t>
            </w:r>
            <w:r>
              <w:rPr>
                <w:rFonts w:hint="eastAsia"/>
                <w:kern w:val="0"/>
                <w:sz w:val="18"/>
                <w:szCs w:val="18"/>
              </w:rPr>
              <w:t>分）</w:t>
            </w: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资金到位率（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实际到位资金与计划投入资金的比率，用以反映和考核资金落实情况对项目实施的总体保障程度。</w:t>
            </w:r>
          </w:p>
        </w:tc>
        <w:tc>
          <w:tcPr>
            <w:tcW w:w="2772" w:type="dxa"/>
            <w:shd w:val="clear" w:color="000000" w:fill="FFFFFF"/>
            <w:noWrap w:val="0"/>
            <w:vAlign w:val="center"/>
          </w:tcPr>
          <w:p>
            <w:pPr>
              <w:spacing w:line="280" w:lineRule="exact"/>
              <w:rPr>
                <w:kern w:val="0"/>
                <w:sz w:val="18"/>
                <w:szCs w:val="18"/>
              </w:rPr>
            </w:pPr>
            <w:r>
              <w:rPr>
                <w:rFonts w:hint="eastAsia"/>
                <w:kern w:val="0"/>
                <w:sz w:val="18"/>
                <w:szCs w:val="18"/>
              </w:rPr>
              <w:t>资金到位率</w:t>
            </w:r>
            <w:r>
              <w:rPr>
                <w:kern w:val="0"/>
                <w:sz w:val="18"/>
                <w:szCs w:val="18"/>
              </w:rPr>
              <w:t>=</w:t>
            </w:r>
            <w:r>
              <w:rPr>
                <w:rFonts w:hint="eastAsia"/>
                <w:kern w:val="0"/>
                <w:sz w:val="18"/>
                <w:szCs w:val="18"/>
              </w:rPr>
              <w:t>（实际到位资金</w:t>
            </w:r>
            <w:r>
              <w:rPr>
                <w:kern w:val="0"/>
                <w:sz w:val="18"/>
                <w:szCs w:val="18"/>
              </w:rPr>
              <w:t>/</w:t>
            </w:r>
            <w:r>
              <w:rPr>
                <w:rFonts w:hint="eastAsia"/>
                <w:kern w:val="0"/>
                <w:sz w:val="18"/>
                <w:szCs w:val="18"/>
              </w:rPr>
              <w:t>计划投入资金）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实际到位资金：一定时期（本年度或项目期）内实际落实到具体项目的资金。</w:t>
            </w:r>
            <w:r>
              <w:rPr>
                <w:kern w:val="0"/>
                <w:sz w:val="18"/>
                <w:szCs w:val="18"/>
              </w:rPr>
              <w:br w:type="textWrapping"/>
            </w:r>
            <w:r>
              <w:rPr>
                <w:rFonts w:hint="eastAsia"/>
                <w:kern w:val="0"/>
                <w:sz w:val="18"/>
                <w:szCs w:val="18"/>
              </w:rPr>
              <w:t>计划投入资金：一定时期（本年度或项目期）内计划投入到具体项目的资金。</w:t>
            </w:r>
          </w:p>
        </w:tc>
        <w:tc>
          <w:tcPr>
            <w:tcW w:w="576" w:type="dxa"/>
            <w:noWrap/>
            <w:vAlign w:val="center"/>
          </w:tcPr>
          <w:p>
            <w:pPr>
              <w:spacing w:line="280" w:lineRule="exact"/>
              <w:jc w:val="center"/>
              <w:rPr>
                <w:kern w:val="0"/>
                <w:sz w:val="18"/>
                <w:szCs w:val="18"/>
              </w:rPr>
            </w:pPr>
            <w:r>
              <w:rPr>
                <w:kern w:val="0"/>
                <w:sz w:val="18"/>
                <w:szCs w:val="18"/>
              </w:rPr>
              <w:t>5</w:t>
            </w:r>
          </w:p>
        </w:tc>
        <w:tc>
          <w:tcPr>
            <w:tcW w:w="1708" w:type="dxa"/>
            <w:noWrap/>
            <w:vAlign w:val="center"/>
          </w:tcPr>
          <w:p>
            <w:pPr>
              <w:spacing w:line="280" w:lineRule="exact"/>
              <w:rPr>
                <w:kern w:val="0"/>
                <w:sz w:val="18"/>
                <w:szCs w:val="18"/>
              </w:rPr>
            </w:pPr>
            <w:r>
              <w:rPr>
                <w:rFonts w:hint="eastAsia"/>
                <w:kern w:val="0"/>
                <w:sz w:val="18"/>
                <w:szCs w:val="18"/>
              </w:rPr>
              <w:t>资金到位率</w:t>
            </w:r>
            <w:r>
              <w:rPr>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30"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到位及时率（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及时到位资金与应到位资金的比率，用以反映和考核项目资金落实的及时性程度。</w:t>
            </w:r>
          </w:p>
        </w:tc>
        <w:tc>
          <w:tcPr>
            <w:tcW w:w="2772" w:type="dxa"/>
            <w:shd w:val="clear" w:color="000000" w:fill="FFFFFF"/>
            <w:noWrap w:val="0"/>
            <w:vAlign w:val="center"/>
          </w:tcPr>
          <w:p>
            <w:pPr>
              <w:spacing w:line="250" w:lineRule="exact"/>
              <w:rPr>
                <w:kern w:val="0"/>
                <w:sz w:val="18"/>
                <w:szCs w:val="18"/>
              </w:rPr>
            </w:pPr>
            <w:r>
              <w:rPr>
                <w:rFonts w:hint="eastAsia"/>
                <w:kern w:val="0"/>
                <w:sz w:val="18"/>
                <w:szCs w:val="18"/>
              </w:rPr>
              <w:t>到位及时率</w:t>
            </w:r>
            <w:r>
              <w:rPr>
                <w:kern w:val="0"/>
                <w:sz w:val="18"/>
                <w:szCs w:val="18"/>
              </w:rPr>
              <w:t>=</w:t>
            </w:r>
            <w:r>
              <w:rPr>
                <w:rFonts w:hint="eastAsia"/>
                <w:kern w:val="0"/>
                <w:sz w:val="18"/>
                <w:szCs w:val="18"/>
              </w:rPr>
              <w:t>（及时到位资金</w:t>
            </w:r>
            <w:r>
              <w:rPr>
                <w:kern w:val="0"/>
                <w:sz w:val="18"/>
                <w:szCs w:val="18"/>
              </w:rPr>
              <w:t>/</w:t>
            </w:r>
            <w:r>
              <w:rPr>
                <w:rFonts w:hint="eastAsia"/>
                <w:kern w:val="0"/>
                <w:sz w:val="18"/>
                <w:szCs w:val="18"/>
              </w:rPr>
              <w:t>应到位资金）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及时到位资金：截至规定时点实际落实到具体项目的资金。</w:t>
            </w:r>
            <w:r>
              <w:rPr>
                <w:kern w:val="0"/>
                <w:sz w:val="18"/>
                <w:szCs w:val="18"/>
              </w:rPr>
              <w:br w:type="textWrapping"/>
            </w:r>
            <w:r>
              <w:rPr>
                <w:rFonts w:hint="eastAsia"/>
                <w:kern w:val="0"/>
                <w:sz w:val="18"/>
                <w:szCs w:val="18"/>
              </w:rPr>
              <w:t>应</w:t>
            </w:r>
            <w:r>
              <w:rPr>
                <w:rFonts w:hint="eastAsia"/>
                <w:spacing w:val="-6"/>
                <w:kern w:val="0"/>
                <w:sz w:val="18"/>
                <w:szCs w:val="18"/>
              </w:rPr>
              <w:t>到位资金：按照合同或项目进度要求截至规定时点应落实到具体项目的资金。</w:t>
            </w:r>
          </w:p>
        </w:tc>
        <w:tc>
          <w:tcPr>
            <w:tcW w:w="576" w:type="dxa"/>
            <w:noWrap/>
            <w:vAlign w:val="center"/>
          </w:tcPr>
          <w:p>
            <w:pPr>
              <w:spacing w:line="280" w:lineRule="exact"/>
              <w:jc w:val="center"/>
              <w:rPr>
                <w:kern w:val="0"/>
                <w:sz w:val="18"/>
                <w:szCs w:val="18"/>
              </w:rPr>
            </w:pPr>
            <w:r>
              <w:rPr>
                <w:kern w:val="0"/>
                <w:sz w:val="18"/>
                <w:szCs w:val="18"/>
              </w:rPr>
              <w:t>5</w:t>
            </w:r>
          </w:p>
        </w:tc>
        <w:tc>
          <w:tcPr>
            <w:tcW w:w="1708" w:type="dxa"/>
            <w:noWrap/>
            <w:vAlign w:val="center"/>
          </w:tcPr>
          <w:p>
            <w:pPr>
              <w:spacing w:line="280" w:lineRule="exact"/>
              <w:rPr>
                <w:kern w:val="0"/>
                <w:sz w:val="18"/>
                <w:szCs w:val="18"/>
              </w:rPr>
            </w:pPr>
            <w:r>
              <w:rPr>
                <w:rFonts w:hint="eastAsia"/>
                <w:kern w:val="0"/>
                <w:sz w:val="18"/>
                <w:szCs w:val="18"/>
              </w:rPr>
              <w:t>资金到位及时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568" w:hRule="atLeast"/>
          <w:jc w:val="center"/>
        </w:trPr>
        <w:tc>
          <w:tcPr>
            <w:tcW w:w="522"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过</w:t>
            </w:r>
            <w:r>
              <w:rPr>
                <w:kern w:val="0"/>
                <w:sz w:val="18"/>
                <w:szCs w:val="18"/>
              </w:rPr>
              <w:t xml:space="preserve">   </w:t>
            </w:r>
            <w:r>
              <w:rPr>
                <w:rFonts w:hint="eastAsia"/>
                <w:kern w:val="0"/>
                <w:sz w:val="18"/>
                <w:szCs w:val="18"/>
              </w:rPr>
              <w:t>程（</w:t>
            </w:r>
            <w:r>
              <w:rPr>
                <w:kern w:val="0"/>
                <w:sz w:val="18"/>
                <w:szCs w:val="18"/>
              </w:rPr>
              <w:t>25</w:t>
            </w:r>
            <w:r>
              <w:rPr>
                <w:rFonts w:hint="eastAsia"/>
                <w:kern w:val="0"/>
                <w:sz w:val="18"/>
                <w:szCs w:val="18"/>
              </w:rPr>
              <w:t>分）</w:t>
            </w: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业务</w:t>
            </w:r>
            <w:r>
              <w:rPr>
                <w:kern w:val="0"/>
                <w:sz w:val="18"/>
                <w:szCs w:val="18"/>
              </w:rPr>
              <w:br w:type="textWrapping"/>
            </w:r>
            <w:r>
              <w:rPr>
                <w:rFonts w:hint="eastAsia"/>
                <w:kern w:val="0"/>
                <w:sz w:val="18"/>
                <w:szCs w:val="18"/>
              </w:rPr>
              <w:t>管理（</w:t>
            </w:r>
            <w:r>
              <w:rPr>
                <w:kern w:val="0"/>
                <w:sz w:val="18"/>
                <w:szCs w:val="18"/>
              </w:rPr>
              <w:t>13</w:t>
            </w:r>
            <w:r>
              <w:rPr>
                <w:rFonts w:hint="eastAsia"/>
                <w:kern w:val="0"/>
                <w:sz w:val="18"/>
                <w:szCs w:val="18"/>
              </w:rPr>
              <w:t>分）</w:t>
            </w: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管理制度健全性（</w:t>
            </w:r>
            <w:r>
              <w:rPr>
                <w:kern w:val="0"/>
                <w:sz w:val="18"/>
                <w:szCs w:val="18"/>
              </w:rPr>
              <w:t>4</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项目实施单位的业务管理制度是否健全，用以反映和考核业务管理制度对项目顺利实施的保障情况。</w:t>
            </w:r>
          </w:p>
        </w:tc>
        <w:tc>
          <w:tcPr>
            <w:tcW w:w="2772" w:type="dxa"/>
            <w:shd w:val="clear" w:color="000000" w:fill="FFFFFF"/>
            <w:noWrap w:val="0"/>
            <w:vAlign w:val="center"/>
          </w:tcPr>
          <w:p>
            <w:pPr>
              <w:spacing w:line="250" w:lineRule="exact"/>
              <w:rPr>
                <w:kern w:val="0"/>
                <w:sz w:val="18"/>
                <w:szCs w:val="18"/>
              </w:rPr>
            </w:pPr>
            <w:r>
              <w:rPr>
                <w:rFonts w:hint="eastAsia" w:cs="宋体"/>
                <w:kern w:val="0"/>
                <w:sz w:val="18"/>
                <w:szCs w:val="18"/>
              </w:rPr>
              <w:t>①</w:t>
            </w:r>
            <w:r>
              <w:rPr>
                <w:rFonts w:hint="eastAsia"/>
                <w:kern w:val="0"/>
                <w:sz w:val="18"/>
                <w:szCs w:val="18"/>
              </w:rPr>
              <w:t>是否已制定或具有相应的业务管理制度；（</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业务管理制度是否合法、合规、完整。（</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4</w:t>
            </w:r>
          </w:p>
        </w:tc>
        <w:tc>
          <w:tcPr>
            <w:tcW w:w="1708" w:type="dxa"/>
            <w:noWrap/>
            <w:vAlign w:val="center"/>
          </w:tcPr>
          <w:p>
            <w:pPr>
              <w:spacing w:line="280" w:lineRule="exact"/>
              <w:rPr>
                <w:kern w:val="0"/>
                <w:sz w:val="18"/>
                <w:szCs w:val="18"/>
              </w:rPr>
            </w:pPr>
            <w:r>
              <w:rPr>
                <w:rFonts w:hint="eastAsia"/>
                <w:kern w:val="0"/>
                <w:sz w:val="18"/>
                <w:szCs w:val="18"/>
              </w:rPr>
              <w:t>管理制度健全、合法、合规、完整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678"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制度执行有效性（</w:t>
            </w:r>
            <w:r>
              <w:rPr>
                <w:kern w:val="0"/>
                <w:sz w:val="18"/>
                <w:szCs w:val="18"/>
              </w:rPr>
              <w:t>6</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项目实施是否符合相关业务管理规定，用以反映和考核业务管理制度的有效执行情况。</w:t>
            </w:r>
          </w:p>
        </w:tc>
        <w:tc>
          <w:tcPr>
            <w:tcW w:w="2772" w:type="dxa"/>
            <w:shd w:val="clear" w:color="000000" w:fill="FFFFFF"/>
            <w:noWrap w:val="0"/>
            <w:vAlign w:val="center"/>
          </w:tcPr>
          <w:p>
            <w:pPr>
              <w:spacing w:line="250" w:lineRule="exact"/>
              <w:rPr>
                <w:kern w:val="0"/>
                <w:sz w:val="18"/>
                <w:szCs w:val="18"/>
              </w:rPr>
            </w:pPr>
            <w:r>
              <w:rPr>
                <w:rFonts w:hint="eastAsia" w:cs="宋体"/>
                <w:kern w:val="0"/>
                <w:sz w:val="18"/>
                <w:szCs w:val="18"/>
              </w:rPr>
              <w:t>①</w:t>
            </w:r>
            <w:r>
              <w:rPr>
                <w:rFonts w:hint="eastAsia"/>
                <w:kern w:val="0"/>
                <w:sz w:val="18"/>
                <w:szCs w:val="18"/>
              </w:rPr>
              <w:t>是否遵守相关法律法规和业务管理规定；（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项目调整及支出调整手续是否完备；（</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项目合同书、验收报告、技术鉴定等资料是否齐全并及时归档；（</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项目实施的人员条件、场地设备、信息支撑等是否落实到位。（</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6</w:t>
            </w:r>
          </w:p>
        </w:tc>
        <w:tc>
          <w:tcPr>
            <w:tcW w:w="1708" w:type="dxa"/>
            <w:noWrap/>
            <w:vAlign w:val="center"/>
          </w:tcPr>
          <w:p>
            <w:pPr>
              <w:spacing w:line="280" w:lineRule="exact"/>
              <w:rPr>
                <w:kern w:val="0"/>
                <w:sz w:val="18"/>
                <w:szCs w:val="18"/>
              </w:rPr>
            </w:pPr>
            <w:r>
              <w:rPr>
                <w:rFonts w:hint="eastAsia"/>
                <w:kern w:val="0"/>
                <w:sz w:val="18"/>
                <w:szCs w:val="18"/>
              </w:rPr>
              <w:t>符合相关业务管理规定，按照省农业农村厅《关于做好</w:t>
            </w:r>
            <w:r>
              <w:rPr>
                <w:kern w:val="0"/>
                <w:sz w:val="18"/>
                <w:szCs w:val="18"/>
              </w:rPr>
              <w:t>2017</w:t>
            </w:r>
            <w:r>
              <w:rPr>
                <w:rFonts w:hint="eastAsia"/>
                <w:kern w:val="0"/>
                <w:sz w:val="18"/>
                <w:szCs w:val="18"/>
              </w:rPr>
              <w:t>年度农业产业扶贫技术帮扶工作考核的通知》川农业函〔</w:t>
            </w:r>
            <w:r>
              <w:rPr>
                <w:kern w:val="0"/>
                <w:sz w:val="18"/>
                <w:szCs w:val="18"/>
              </w:rPr>
              <w:t>2017</w:t>
            </w:r>
            <w:r>
              <w:rPr>
                <w:rFonts w:hint="eastAsia"/>
                <w:kern w:val="0"/>
                <w:sz w:val="18"/>
                <w:szCs w:val="18"/>
              </w:rPr>
              <w:t>〕</w:t>
            </w:r>
            <w:r>
              <w:rPr>
                <w:kern w:val="0"/>
                <w:sz w:val="18"/>
                <w:szCs w:val="18"/>
              </w:rPr>
              <w:t>993</w:t>
            </w:r>
            <w:r>
              <w:rPr>
                <w:rFonts w:hint="eastAsia"/>
                <w:kern w:val="0"/>
                <w:sz w:val="18"/>
                <w:szCs w:val="18"/>
              </w:rPr>
              <w:t>号和《关于做好</w:t>
            </w:r>
            <w:r>
              <w:rPr>
                <w:kern w:val="0"/>
                <w:sz w:val="18"/>
                <w:szCs w:val="18"/>
              </w:rPr>
              <w:t>2020</w:t>
            </w:r>
            <w:r>
              <w:rPr>
                <w:rFonts w:hint="eastAsia"/>
                <w:kern w:val="0"/>
                <w:sz w:val="18"/>
                <w:szCs w:val="18"/>
              </w:rPr>
              <w:t>年度农业产业扶贫技术帮扶工作考核的通知》川农函〔</w:t>
            </w:r>
            <w:r>
              <w:rPr>
                <w:kern w:val="0"/>
                <w:sz w:val="18"/>
                <w:szCs w:val="18"/>
              </w:rPr>
              <w:t>2020</w:t>
            </w:r>
            <w:r>
              <w:rPr>
                <w:rFonts w:hint="eastAsia"/>
                <w:kern w:val="0"/>
                <w:sz w:val="18"/>
                <w:szCs w:val="18"/>
              </w:rPr>
              <w:t>〕</w:t>
            </w:r>
            <w:r>
              <w:rPr>
                <w:kern w:val="0"/>
                <w:sz w:val="18"/>
                <w:szCs w:val="18"/>
              </w:rPr>
              <w:t>877</w:t>
            </w:r>
            <w:r>
              <w:rPr>
                <w:rFonts w:hint="eastAsia"/>
                <w:kern w:val="0"/>
                <w:sz w:val="18"/>
                <w:szCs w:val="18"/>
              </w:rPr>
              <w:t>号文件精神执行。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55"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项目质量可控性（</w:t>
            </w:r>
            <w:r>
              <w:rPr>
                <w:kern w:val="0"/>
                <w:sz w:val="18"/>
                <w:szCs w:val="18"/>
              </w:rPr>
              <w:t>3</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项</w:t>
            </w:r>
            <w:r>
              <w:rPr>
                <w:rFonts w:hint="eastAsia"/>
                <w:spacing w:val="-10"/>
                <w:kern w:val="0"/>
                <w:sz w:val="18"/>
                <w:szCs w:val="18"/>
              </w:rPr>
              <w:t>目实施单位是否为达到项目质量要求而采取了必需的措施，用以反映和考核项目实施单位对项目质量的控制情况。</w:t>
            </w:r>
          </w:p>
        </w:tc>
        <w:tc>
          <w:tcPr>
            <w:tcW w:w="2772" w:type="dxa"/>
            <w:shd w:val="clear" w:color="000000" w:fill="FFFFFF"/>
            <w:noWrap w:val="0"/>
            <w:vAlign w:val="center"/>
          </w:tcPr>
          <w:p>
            <w:pPr>
              <w:spacing w:line="250" w:lineRule="exact"/>
              <w:rPr>
                <w:kern w:val="0"/>
                <w:sz w:val="18"/>
                <w:szCs w:val="18"/>
              </w:rPr>
            </w:pPr>
            <w:r>
              <w:rPr>
                <w:rFonts w:hint="eastAsia" w:cs="宋体"/>
                <w:kern w:val="0"/>
                <w:sz w:val="18"/>
                <w:szCs w:val="18"/>
              </w:rPr>
              <w:t>①</w:t>
            </w:r>
            <w:r>
              <w:rPr>
                <w:rFonts w:hint="eastAsia"/>
                <w:kern w:val="0"/>
                <w:sz w:val="18"/>
                <w:szCs w:val="18"/>
              </w:rPr>
              <w:t>是否已制定或具有相应的项目质量要求或标准；（</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是否采取了相应的项目质量检查、验收等必需的控制措施或手段。（</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3</w:t>
            </w:r>
          </w:p>
        </w:tc>
        <w:tc>
          <w:tcPr>
            <w:tcW w:w="1708" w:type="dxa"/>
            <w:noWrap/>
            <w:vAlign w:val="center"/>
          </w:tcPr>
          <w:p>
            <w:pPr>
              <w:spacing w:line="280" w:lineRule="exact"/>
              <w:rPr>
                <w:kern w:val="0"/>
                <w:sz w:val="18"/>
                <w:szCs w:val="18"/>
              </w:rPr>
            </w:pPr>
            <w:r>
              <w:rPr>
                <w:rFonts w:hint="eastAsia"/>
                <w:kern w:val="0"/>
                <w:sz w:val="18"/>
                <w:szCs w:val="18"/>
              </w:rPr>
              <w:t>省农业农村厅《关于做好</w:t>
            </w:r>
            <w:r>
              <w:rPr>
                <w:kern w:val="0"/>
                <w:sz w:val="18"/>
                <w:szCs w:val="18"/>
              </w:rPr>
              <w:t>2017</w:t>
            </w:r>
            <w:r>
              <w:rPr>
                <w:rFonts w:hint="eastAsia"/>
                <w:kern w:val="0"/>
                <w:sz w:val="18"/>
                <w:szCs w:val="18"/>
              </w:rPr>
              <w:t>年度农业产业扶贫技术帮扶工作考核的通知》川农业函〔</w:t>
            </w:r>
            <w:r>
              <w:rPr>
                <w:kern w:val="0"/>
                <w:sz w:val="18"/>
                <w:szCs w:val="18"/>
              </w:rPr>
              <w:t>2017</w:t>
            </w:r>
            <w:r>
              <w:rPr>
                <w:rFonts w:hint="eastAsia"/>
                <w:kern w:val="0"/>
                <w:sz w:val="18"/>
                <w:szCs w:val="18"/>
              </w:rPr>
              <w:t>〕</w:t>
            </w:r>
            <w:r>
              <w:rPr>
                <w:kern w:val="0"/>
                <w:sz w:val="18"/>
                <w:szCs w:val="18"/>
              </w:rPr>
              <w:t>993</w:t>
            </w:r>
            <w:r>
              <w:rPr>
                <w:rFonts w:hint="eastAsia"/>
                <w:kern w:val="0"/>
                <w:sz w:val="18"/>
                <w:szCs w:val="18"/>
              </w:rPr>
              <w:t>号和《关于做好</w:t>
            </w:r>
            <w:r>
              <w:rPr>
                <w:kern w:val="0"/>
                <w:sz w:val="18"/>
                <w:szCs w:val="18"/>
              </w:rPr>
              <w:t>2020</w:t>
            </w:r>
            <w:r>
              <w:rPr>
                <w:rFonts w:hint="eastAsia"/>
                <w:kern w:val="0"/>
                <w:sz w:val="18"/>
                <w:szCs w:val="18"/>
              </w:rPr>
              <w:t>年度农业产业扶贫技术帮扶工作考核的通知》川农函〔</w:t>
            </w:r>
            <w:r>
              <w:rPr>
                <w:kern w:val="0"/>
                <w:sz w:val="18"/>
                <w:szCs w:val="18"/>
              </w:rPr>
              <w:t>2020</w:t>
            </w:r>
            <w:r>
              <w:rPr>
                <w:rFonts w:hint="eastAsia"/>
                <w:kern w:val="0"/>
                <w:sz w:val="18"/>
                <w:szCs w:val="18"/>
              </w:rPr>
              <w:t>〕</w:t>
            </w:r>
            <w:r>
              <w:rPr>
                <w:kern w:val="0"/>
                <w:sz w:val="18"/>
                <w:szCs w:val="18"/>
              </w:rPr>
              <w:t>877</w:t>
            </w:r>
            <w:r>
              <w:rPr>
                <w:rFonts w:hint="eastAsia"/>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08"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财务</w:t>
            </w:r>
            <w:r>
              <w:rPr>
                <w:kern w:val="0"/>
                <w:sz w:val="18"/>
                <w:szCs w:val="18"/>
              </w:rPr>
              <w:br w:type="textWrapping"/>
            </w:r>
            <w:r>
              <w:rPr>
                <w:rFonts w:hint="eastAsia"/>
                <w:kern w:val="0"/>
                <w:sz w:val="18"/>
                <w:szCs w:val="18"/>
              </w:rPr>
              <w:t>管理（</w:t>
            </w:r>
            <w:r>
              <w:rPr>
                <w:kern w:val="0"/>
                <w:sz w:val="18"/>
                <w:szCs w:val="18"/>
              </w:rPr>
              <w:t>12</w:t>
            </w:r>
            <w:r>
              <w:rPr>
                <w:rFonts w:hint="eastAsia"/>
                <w:kern w:val="0"/>
                <w:sz w:val="18"/>
                <w:szCs w:val="18"/>
              </w:rPr>
              <w:t>分）</w:t>
            </w: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管理制度健全性（</w:t>
            </w:r>
            <w:r>
              <w:rPr>
                <w:kern w:val="0"/>
                <w:sz w:val="18"/>
                <w:szCs w:val="18"/>
              </w:rPr>
              <w:t>3</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项目实施单位的财务制度是否健全，用以反映和考核财务管理制度对资金规范、安全运行的保障情况。</w:t>
            </w:r>
          </w:p>
        </w:tc>
        <w:tc>
          <w:tcPr>
            <w:tcW w:w="2772" w:type="dxa"/>
            <w:shd w:val="clear" w:color="000000" w:fill="FFFFFF"/>
            <w:noWrap w:val="0"/>
            <w:vAlign w:val="center"/>
          </w:tcPr>
          <w:p>
            <w:pPr>
              <w:spacing w:line="250" w:lineRule="exact"/>
              <w:rPr>
                <w:kern w:val="0"/>
                <w:sz w:val="18"/>
                <w:szCs w:val="18"/>
              </w:rPr>
            </w:pPr>
            <w:r>
              <w:rPr>
                <w:rFonts w:hint="eastAsia" w:cs="宋体"/>
                <w:kern w:val="0"/>
                <w:sz w:val="18"/>
                <w:szCs w:val="18"/>
              </w:rPr>
              <w:t>①</w:t>
            </w:r>
            <w:r>
              <w:rPr>
                <w:rFonts w:hint="eastAsia"/>
                <w:kern w:val="0"/>
                <w:sz w:val="18"/>
                <w:szCs w:val="18"/>
              </w:rPr>
              <w:t>是否已制定或具有相应的项目资金管理办法；（</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项目资金管理办法是否符合相关财务会计制度的规定。（</w:t>
            </w:r>
            <w:r>
              <w:rPr>
                <w:kern w:val="0"/>
                <w:sz w:val="18"/>
                <w:szCs w:val="18"/>
              </w:rPr>
              <w:t>1</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3</w:t>
            </w:r>
          </w:p>
        </w:tc>
        <w:tc>
          <w:tcPr>
            <w:tcW w:w="1708" w:type="dxa"/>
            <w:noWrap/>
            <w:vAlign w:val="center"/>
          </w:tcPr>
          <w:p>
            <w:pPr>
              <w:spacing w:line="280" w:lineRule="exact"/>
              <w:rPr>
                <w:kern w:val="0"/>
                <w:sz w:val="18"/>
                <w:szCs w:val="18"/>
              </w:rPr>
            </w:pPr>
            <w:r>
              <w:rPr>
                <w:rFonts w:hint="eastAsia"/>
                <w:kern w:val="0"/>
                <w:sz w:val="18"/>
                <w:szCs w:val="18"/>
              </w:rPr>
              <w:t>项目实施单位的财务制度健全，资金管理办法符合相关财务会计制度的规定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232"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资金使用合规性（</w:t>
            </w:r>
            <w:r>
              <w:rPr>
                <w:kern w:val="0"/>
                <w:sz w:val="18"/>
                <w:szCs w:val="18"/>
              </w:rPr>
              <w:t>7</w:t>
            </w:r>
            <w:r>
              <w:rPr>
                <w:rFonts w:hint="eastAsia"/>
                <w:kern w:val="0"/>
                <w:sz w:val="18"/>
                <w:szCs w:val="18"/>
              </w:rPr>
              <w:t>分）</w:t>
            </w:r>
          </w:p>
        </w:tc>
        <w:tc>
          <w:tcPr>
            <w:tcW w:w="1688" w:type="dxa"/>
            <w:shd w:val="clear" w:color="000000" w:fill="FFFFFF"/>
            <w:noWrap w:val="0"/>
            <w:vAlign w:val="center"/>
          </w:tcPr>
          <w:p>
            <w:pPr>
              <w:spacing w:line="250" w:lineRule="exact"/>
              <w:rPr>
                <w:kern w:val="0"/>
                <w:sz w:val="18"/>
                <w:szCs w:val="18"/>
              </w:rPr>
            </w:pPr>
            <w:r>
              <w:rPr>
                <w:rFonts w:hint="eastAsia"/>
                <w:kern w:val="0"/>
                <w:sz w:val="18"/>
                <w:szCs w:val="18"/>
              </w:rPr>
              <w:t>项目资金使用是否符合相关的财务管理制度规定，用以反映和考核项目资金的规范运行情况。</w:t>
            </w:r>
          </w:p>
        </w:tc>
        <w:tc>
          <w:tcPr>
            <w:tcW w:w="2772" w:type="dxa"/>
            <w:shd w:val="clear" w:color="000000" w:fill="FFFFFF"/>
            <w:noWrap w:val="0"/>
            <w:vAlign w:val="center"/>
          </w:tcPr>
          <w:p>
            <w:pPr>
              <w:spacing w:line="250" w:lineRule="exact"/>
              <w:rPr>
                <w:kern w:val="0"/>
                <w:sz w:val="18"/>
                <w:szCs w:val="18"/>
              </w:rPr>
            </w:pPr>
            <w:r>
              <w:rPr>
                <w:rFonts w:hint="eastAsia" w:cs="宋体"/>
                <w:kern w:val="0"/>
                <w:sz w:val="18"/>
                <w:szCs w:val="18"/>
              </w:rPr>
              <w:t>①</w:t>
            </w:r>
            <w:r>
              <w:rPr>
                <w:rFonts w:hint="eastAsia"/>
                <w:kern w:val="0"/>
                <w:sz w:val="18"/>
                <w:szCs w:val="18"/>
              </w:rPr>
              <w:t>是否符合国家财经法规和财务管理制度以及有关专项资金管理办法的规定；（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资金的拨付是否有完整的审批程序和手续；（</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项目的重大开支是否经过评估认证；（</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是否符合项目预算批复或合同规定的用途；（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⑤</w:t>
            </w:r>
            <w:r>
              <w:rPr>
                <w:rFonts w:hint="eastAsia"/>
                <w:kern w:val="0"/>
                <w:sz w:val="18"/>
                <w:szCs w:val="18"/>
              </w:rPr>
              <w:t>是否存在截留、挤占、挪用、虚列支出等情况。（</w:t>
            </w:r>
            <w:r>
              <w:rPr>
                <w:kern w:val="0"/>
                <w:sz w:val="18"/>
                <w:szCs w:val="18"/>
              </w:rPr>
              <w:t>2</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7</w:t>
            </w:r>
          </w:p>
        </w:tc>
        <w:tc>
          <w:tcPr>
            <w:tcW w:w="1708" w:type="dxa"/>
            <w:noWrap/>
            <w:vAlign w:val="center"/>
          </w:tcPr>
          <w:p>
            <w:pPr>
              <w:spacing w:line="280" w:lineRule="exact"/>
              <w:rPr>
                <w:kern w:val="0"/>
                <w:sz w:val="18"/>
                <w:szCs w:val="18"/>
              </w:rPr>
            </w:pPr>
            <w:r>
              <w:rPr>
                <w:rFonts w:hint="eastAsia"/>
                <w:kern w:val="0"/>
                <w:sz w:val="18"/>
                <w:szCs w:val="18"/>
              </w:rPr>
              <w:t>驻村农技员生活工作保障经费使用符合相关的财务管理制度规定，未发生截留、挤占、挪用、虚列支出等情况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784"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财务监控有效性（</w:t>
            </w:r>
            <w:r>
              <w:rPr>
                <w:kern w:val="0"/>
                <w:sz w:val="18"/>
                <w:szCs w:val="18"/>
              </w:rPr>
              <w:t>2</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项目实施单位是否为保障资金的安全、规范运行而采取了必要的监控措施，用以反映和考核项目实施单位对资金运行的控制情况。</w:t>
            </w:r>
          </w:p>
        </w:tc>
        <w:tc>
          <w:tcPr>
            <w:tcW w:w="2772" w:type="dxa"/>
            <w:shd w:val="clear" w:color="000000" w:fill="FFFFFF"/>
            <w:noWrap w:val="0"/>
            <w:vAlign w:val="center"/>
          </w:tcPr>
          <w:p>
            <w:pPr>
              <w:spacing w:line="280" w:lineRule="exact"/>
              <w:rPr>
                <w:kern w:val="0"/>
                <w:sz w:val="18"/>
                <w:szCs w:val="18"/>
              </w:rPr>
            </w:pPr>
            <w:r>
              <w:rPr>
                <w:rFonts w:hint="eastAsia" w:cs="宋体"/>
                <w:kern w:val="0"/>
                <w:sz w:val="18"/>
                <w:szCs w:val="18"/>
              </w:rPr>
              <w:t>①</w:t>
            </w:r>
            <w:r>
              <w:rPr>
                <w:rFonts w:hint="eastAsia"/>
                <w:kern w:val="0"/>
                <w:sz w:val="18"/>
                <w:szCs w:val="18"/>
              </w:rPr>
              <w:t>是否已制定或具有相应的监控机制；（</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是否采取了相应的财务检查等必要的监控措施或手段。（</w:t>
            </w:r>
            <w:r>
              <w:rPr>
                <w:kern w:val="0"/>
                <w:sz w:val="18"/>
                <w:szCs w:val="18"/>
              </w:rPr>
              <w:t>1</w:t>
            </w:r>
            <w:r>
              <w:rPr>
                <w:rFonts w:hint="eastAsia"/>
                <w:kern w:val="0"/>
                <w:sz w:val="18"/>
                <w:szCs w:val="18"/>
              </w:rPr>
              <w:t>分）</w:t>
            </w:r>
          </w:p>
        </w:tc>
        <w:tc>
          <w:tcPr>
            <w:tcW w:w="576" w:type="dxa"/>
            <w:noWrap/>
            <w:vAlign w:val="center"/>
          </w:tcPr>
          <w:p>
            <w:pPr>
              <w:spacing w:line="280" w:lineRule="exact"/>
              <w:jc w:val="center"/>
              <w:rPr>
                <w:kern w:val="0"/>
                <w:sz w:val="18"/>
                <w:szCs w:val="18"/>
              </w:rPr>
            </w:pPr>
            <w:r>
              <w:rPr>
                <w:kern w:val="0"/>
                <w:sz w:val="18"/>
                <w:szCs w:val="18"/>
              </w:rPr>
              <w:t>2</w:t>
            </w:r>
          </w:p>
        </w:tc>
        <w:tc>
          <w:tcPr>
            <w:tcW w:w="1708" w:type="dxa"/>
            <w:noWrap/>
            <w:vAlign w:val="center"/>
          </w:tcPr>
          <w:p>
            <w:pPr>
              <w:spacing w:line="280" w:lineRule="exact"/>
              <w:rPr>
                <w:kern w:val="0"/>
                <w:sz w:val="18"/>
                <w:szCs w:val="18"/>
              </w:rPr>
            </w:pPr>
            <w:r>
              <w:rPr>
                <w:rFonts w:hint="eastAsia"/>
                <w:kern w:val="0"/>
                <w:sz w:val="18"/>
                <w:szCs w:val="18"/>
              </w:rPr>
              <w:t>有相应的监控机制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091" w:hRule="atLeast"/>
          <w:jc w:val="center"/>
        </w:trPr>
        <w:tc>
          <w:tcPr>
            <w:tcW w:w="522"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产</w:t>
            </w:r>
            <w:r>
              <w:rPr>
                <w:kern w:val="0"/>
                <w:sz w:val="18"/>
                <w:szCs w:val="18"/>
              </w:rPr>
              <w:t xml:space="preserve">   </w:t>
            </w:r>
            <w:r>
              <w:rPr>
                <w:rFonts w:hint="eastAsia"/>
                <w:kern w:val="0"/>
                <w:sz w:val="18"/>
                <w:szCs w:val="18"/>
              </w:rPr>
              <w:t>出（</w:t>
            </w:r>
            <w:r>
              <w:rPr>
                <w:kern w:val="0"/>
                <w:sz w:val="18"/>
                <w:szCs w:val="18"/>
              </w:rPr>
              <w:t>20</w:t>
            </w:r>
            <w:r>
              <w:rPr>
                <w:rFonts w:hint="eastAsia"/>
                <w:kern w:val="0"/>
                <w:sz w:val="18"/>
                <w:szCs w:val="18"/>
              </w:rPr>
              <w:t>分）</w:t>
            </w: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产出（</w:t>
            </w:r>
            <w:r>
              <w:rPr>
                <w:kern w:val="0"/>
                <w:sz w:val="18"/>
                <w:szCs w:val="18"/>
              </w:rPr>
              <w:t>20</w:t>
            </w:r>
            <w:r>
              <w:rPr>
                <w:rFonts w:hint="eastAsia"/>
                <w:kern w:val="0"/>
                <w:sz w:val="18"/>
                <w:szCs w:val="18"/>
              </w:rPr>
              <w:t>分）</w:t>
            </w: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实际完成率（</w:t>
            </w:r>
            <w:r>
              <w:rPr>
                <w:kern w:val="0"/>
                <w:sz w:val="18"/>
                <w:szCs w:val="18"/>
              </w:rPr>
              <w:t>4</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项目实施的实际产出数与计划产出数的比率，用以反映和考核项目产出数量目标的实现程度。</w:t>
            </w:r>
          </w:p>
        </w:tc>
        <w:tc>
          <w:tcPr>
            <w:tcW w:w="2772" w:type="dxa"/>
            <w:shd w:val="clear" w:color="000000" w:fill="FFFFFF"/>
            <w:noWrap w:val="0"/>
            <w:vAlign w:val="center"/>
          </w:tcPr>
          <w:p>
            <w:pPr>
              <w:spacing w:line="280" w:lineRule="exact"/>
              <w:rPr>
                <w:kern w:val="0"/>
                <w:sz w:val="18"/>
                <w:szCs w:val="18"/>
              </w:rPr>
            </w:pPr>
            <w:r>
              <w:rPr>
                <w:rFonts w:hint="eastAsia"/>
                <w:spacing w:val="-14"/>
                <w:kern w:val="0"/>
                <w:sz w:val="18"/>
                <w:szCs w:val="18"/>
              </w:rPr>
              <w:t>实际完成率</w:t>
            </w:r>
            <w:r>
              <w:rPr>
                <w:spacing w:val="-14"/>
                <w:kern w:val="0"/>
                <w:sz w:val="18"/>
                <w:szCs w:val="18"/>
              </w:rPr>
              <w:t>=</w:t>
            </w:r>
            <w:r>
              <w:rPr>
                <w:rFonts w:hint="eastAsia"/>
                <w:spacing w:val="-14"/>
                <w:kern w:val="0"/>
                <w:sz w:val="18"/>
                <w:szCs w:val="18"/>
              </w:rPr>
              <w:t>（实际产出数</w:t>
            </w:r>
            <w:r>
              <w:rPr>
                <w:spacing w:val="-14"/>
                <w:kern w:val="0"/>
                <w:sz w:val="18"/>
                <w:szCs w:val="18"/>
              </w:rPr>
              <w:t>/</w:t>
            </w:r>
            <w:r>
              <w:rPr>
                <w:rFonts w:hint="eastAsia"/>
                <w:spacing w:val="-14"/>
                <w:kern w:val="0"/>
                <w:sz w:val="18"/>
                <w:szCs w:val="18"/>
              </w:rPr>
              <w:t>计划产出数）</w:t>
            </w:r>
            <w:r>
              <w:rPr>
                <w:spacing w:val="-14"/>
                <w:kern w:val="0"/>
                <w:sz w:val="18"/>
                <w:szCs w:val="18"/>
              </w:rPr>
              <w:t>×100%</w:t>
            </w:r>
            <w:r>
              <w:rPr>
                <w:rFonts w:hint="eastAsia"/>
                <w:spacing w:val="-14"/>
                <w:kern w:val="0"/>
                <w:sz w:val="18"/>
                <w:szCs w:val="18"/>
              </w:rPr>
              <w:t>。（得分</w:t>
            </w:r>
            <w:r>
              <w:rPr>
                <w:spacing w:val="-14"/>
                <w:kern w:val="0"/>
                <w:sz w:val="18"/>
                <w:szCs w:val="18"/>
              </w:rPr>
              <w:t>=</w:t>
            </w:r>
            <w:r>
              <w:rPr>
                <w:rFonts w:hint="eastAsia"/>
                <w:spacing w:val="-14"/>
                <w:kern w:val="0"/>
                <w:sz w:val="18"/>
                <w:szCs w:val="18"/>
              </w:rPr>
              <w:t>实际完成率</w:t>
            </w:r>
            <w:r>
              <w:rPr>
                <w:spacing w:val="-14"/>
                <w:kern w:val="0"/>
                <w:sz w:val="18"/>
                <w:szCs w:val="18"/>
              </w:rPr>
              <w:t>*4</w:t>
            </w:r>
            <w:r>
              <w:rPr>
                <w:rFonts w:hint="eastAsia"/>
                <w:spacing w:val="-14"/>
                <w:kern w:val="0"/>
                <w:sz w:val="18"/>
                <w:szCs w:val="18"/>
              </w:rPr>
              <w:t>分）</w:t>
            </w:r>
            <w:r>
              <w:rPr>
                <w:spacing w:val="-14"/>
                <w:kern w:val="0"/>
                <w:sz w:val="18"/>
                <w:szCs w:val="18"/>
              </w:rPr>
              <w:br w:type="textWrapping"/>
            </w:r>
            <w:r>
              <w:rPr>
                <w:rFonts w:hint="eastAsia"/>
                <w:spacing w:val="-14"/>
                <w:kern w:val="0"/>
                <w:sz w:val="18"/>
                <w:szCs w:val="18"/>
              </w:rPr>
              <w:t>实际产出数：一定时期（本年度或项目期）内项目实际产出的产品或提供的服务数量。</w:t>
            </w:r>
            <w:r>
              <w:rPr>
                <w:kern w:val="0"/>
                <w:sz w:val="18"/>
                <w:szCs w:val="18"/>
              </w:rPr>
              <w:br w:type="textWrapping"/>
            </w:r>
            <w:r>
              <w:rPr>
                <w:rFonts w:hint="eastAsia"/>
                <w:kern w:val="0"/>
                <w:sz w:val="18"/>
                <w:szCs w:val="18"/>
              </w:rPr>
              <w:t>计划产出数：项目绩效目标确定的在一定时期（本年度或项目期）内计划产出的产品或提供的服务数量。</w:t>
            </w:r>
          </w:p>
        </w:tc>
        <w:tc>
          <w:tcPr>
            <w:tcW w:w="576" w:type="dxa"/>
            <w:noWrap/>
            <w:vAlign w:val="center"/>
          </w:tcPr>
          <w:p>
            <w:pPr>
              <w:spacing w:line="280" w:lineRule="exact"/>
              <w:jc w:val="center"/>
              <w:rPr>
                <w:kern w:val="0"/>
                <w:sz w:val="18"/>
                <w:szCs w:val="18"/>
              </w:rPr>
            </w:pPr>
            <w:r>
              <w:rPr>
                <w:kern w:val="0"/>
                <w:sz w:val="18"/>
                <w:szCs w:val="18"/>
              </w:rPr>
              <w:t>4</w:t>
            </w:r>
          </w:p>
        </w:tc>
        <w:tc>
          <w:tcPr>
            <w:tcW w:w="1708" w:type="dxa"/>
            <w:noWrap/>
            <w:vAlign w:val="center"/>
          </w:tcPr>
          <w:p>
            <w:pPr>
              <w:spacing w:line="280" w:lineRule="exact"/>
              <w:rPr>
                <w:kern w:val="0"/>
                <w:sz w:val="18"/>
                <w:szCs w:val="18"/>
              </w:rPr>
            </w:pPr>
            <w:r>
              <w:rPr>
                <w:kern w:val="0"/>
                <w:sz w:val="18"/>
                <w:szCs w:val="18"/>
              </w:rPr>
              <w:t>28</w:t>
            </w:r>
            <w:r>
              <w:rPr>
                <w:rFonts w:hint="eastAsia"/>
                <w:kern w:val="0"/>
                <w:sz w:val="18"/>
                <w:szCs w:val="18"/>
              </w:rPr>
              <w:t>名驻村农技员都按要求完成了驻村任务，全年到村不少于</w:t>
            </w:r>
            <w:r>
              <w:rPr>
                <w:kern w:val="0"/>
                <w:sz w:val="18"/>
                <w:szCs w:val="18"/>
              </w:rPr>
              <w:t>60</w:t>
            </w:r>
            <w:r>
              <w:rPr>
                <w:rFonts w:hint="eastAsia"/>
                <w:kern w:val="0"/>
                <w:sz w:val="18"/>
                <w:szCs w:val="18"/>
              </w:rPr>
              <w:t>天，集中培训</w:t>
            </w:r>
            <w:r>
              <w:rPr>
                <w:kern w:val="0"/>
                <w:sz w:val="18"/>
                <w:szCs w:val="18"/>
              </w:rPr>
              <w:t>4</w:t>
            </w:r>
            <w:r>
              <w:rPr>
                <w:rFonts w:hint="eastAsia"/>
                <w:kern w:val="0"/>
                <w:sz w:val="18"/>
                <w:szCs w:val="18"/>
              </w:rPr>
              <w:t>次。实际完成率</w:t>
            </w:r>
            <w:r>
              <w:rPr>
                <w:kern w:val="0"/>
                <w:sz w:val="18"/>
                <w:szCs w:val="18"/>
              </w:rPr>
              <w:t>100%</w:t>
            </w:r>
            <w:r>
              <w:rPr>
                <w:rFonts w:hint="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937"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完成及时率（</w:t>
            </w:r>
            <w:r>
              <w:rPr>
                <w:kern w:val="0"/>
                <w:sz w:val="18"/>
                <w:szCs w:val="18"/>
              </w:rPr>
              <w:t>6</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项目实际提前完成时间与计划完成时间的比率，用以反映和考核项目产出时效目标的实现程度。</w:t>
            </w:r>
          </w:p>
        </w:tc>
        <w:tc>
          <w:tcPr>
            <w:tcW w:w="2772" w:type="dxa"/>
            <w:shd w:val="clear" w:color="000000" w:fill="FFFFFF"/>
            <w:noWrap w:val="0"/>
            <w:vAlign w:val="center"/>
          </w:tcPr>
          <w:p>
            <w:pPr>
              <w:spacing w:line="280" w:lineRule="exact"/>
              <w:rPr>
                <w:kern w:val="0"/>
                <w:sz w:val="18"/>
                <w:szCs w:val="18"/>
              </w:rPr>
            </w:pPr>
            <w:r>
              <w:rPr>
                <w:rFonts w:hint="eastAsia"/>
                <w:kern w:val="0"/>
                <w:sz w:val="18"/>
                <w:szCs w:val="18"/>
              </w:rPr>
              <w:t>完成及时率</w:t>
            </w:r>
            <w:r>
              <w:rPr>
                <w:kern w:val="0"/>
                <w:sz w:val="18"/>
                <w:szCs w:val="18"/>
              </w:rPr>
              <w:t>=[</w:t>
            </w:r>
            <w:r>
              <w:rPr>
                <w:rFonts w:hint="eastAsia"/>
                <w:kern w:val="0"/>
                <w:sz w:val="18"/>
                <w:szCs w:val="18"/>
              </w:rPr>
              <w:t>（计划完成时间</w:t>
            </w:r>
            <w:r>
              <w:rPr>
                <w:kern w:val="0"/>
                <w:sz w:val="18"/>
                <w:szCs w:val="18"/>
              </w:rPr>
              <w:t>-</w:t>
            </w:r>
            <w:r>
              <w:rPr>
                <w:rFonts w:hint="eastAsia"/>
                <w:kern w:val="0"/>
                <w:sz w:val="18"/>
                <w:szCs w:val="18"/>
              </w:rPr>
              <w:t>实际完成时间）</w:t>
            </w:r>
            <w:r>
              <w:rPr>
                <w:kern w:val="0"/>
                <w:sz w:val="18"/>
                <w:szCs w:val="18"/>
              </w:rPr>
              <w:t>/</w:t>
            </w:r>
            <w:r>
              <w:rPr>
                <w:rFonts w:hint="eastAsia"/>
                <w:kern w:val="0"/>
                <w:sz w:val="18"/>
                <w:szCs w:val="18"/>
              </w:rPr>
              <w:t>计划完成时间</w:t>
            </w:r>
            <w:r>
              <w:rPr>
                <w:kern w:val="0"/>
                <w:sz w:val="18"/>
                <w:szCs w:val="18"/>
              </w:rPr>
              <w:t>]×100%</w:t>
            </w:r>
            <w:r>
              <w:rPr>
                <w:rFonts w:hint="eastAsia"/>
                <w:kern w:val="0"/>
                <w:sz w:val="18"/>
                <w:szCs w:val="18"/>
              </w:rPr>
              <w:t>。（</w:t>
            </w:r>
            <w:r>
              <w:rPr>
                <w:kern w:val="0"/>
                <w:sz w:val="18"/>
                <w:szCs w:val="18"/>
              </w:rPr>
              <w:t>1--4</w:t>
            </w:r>
            <w:r>
              <w:rPr>
                <w:rFonts w:hint="eastAsia"/>
                <w:kern w:val="0"/>
                <w:sz w:val="18"/>
                <w:szCs w:val="18"/>
              </w:rPr>
              <w:t>季度各得</w:t>
            </w:r>
            <w:r>
              <w:rPr>
                <w:kern w:val="0"/>
                <w:sz w:val="18"/>
                <w:szCs w:val="18"/>
              </w:rPr>
              <w:t>1.5</w:t>
            </w:r>
            <w:r>
              <w:rPr>
                <w:rFonts w:hint="eastAsia"/>
                <w:kern w:val="0"/>
                <w:sz w:val="18"/>
                <w:szCs w:val="18"/>
              </w:rPr>
              <w:t>分）</w:t>
            </w:r>
            <w:r>
              <w:rPr>
                <w:kern w:val="0"/>
                <w:sz w:val="18"/>
                <w:szCs w:val="18"/>
              </w:rPr>
              <w:br w:type="textWrapping"/>
            </w:r>
            <w:r>
              <w:rPr>
                <w:rFonts w:hint="eastAsia"/>
                <w:kern w:val="0"/>
                <w:sz w:val="18"/>
                <w:szCs w:val="18"/>
              </w:rPr>
              <w:t>实际完成时间：项目实施单位完成该项目实际所耗用的时间。</w:t>
            </w:r>
            <w:r>
              <w:rPr>
                <w:kern w:val="0"/>
                <w:sz w:val="18"/>
                <w:szCs w:val="18"/>
              </w:rPr>
              <w:br w:type="textWrapping"/>
            </w:r>
            <w:r>
              <w:rPr>
                <w:rFonts w:hint="eastAsia"/>
                <w:kern w:val="0"/>
                <w:sz w:val="18"/>
                <w:szCs w:val="18"/>
              </w:rPr>
              <w:t>计划完成时间：按照项目实施计划或相关规定完成该项目所需的时间。</w:t>
            </w:r>
          </w:p>
        </w:tc>
        <w:tc>
          <w:tcPr>
            <w:tcW w:w="576" w:type="dxa"/>
            <w:noWrap/>
            <w:vAlign w:val="center"/>
          </w:tcPr>
          <w:p>
            <w:pPr>
              <w:spacing w:line="280" w:lineRule="exact"/>
              <w:jc w:val="center"/>
              <w:rPr>
                <w:kern w:val="0"/>
                <w:sz w:val="18"/>
                <w:szCs w:val="18"/>
              </w:rPr>
            </w:pPr>
            <w:r>
              <w:rPr>
                <w:kern w:val="0"/>
                <w:sz w:val="18"/>
                <w:szCs w:val="18"/>
              </w:rPr>
              <w:t>6</w:t>
            </w:r>
          </w:p>
        </w:tc>
        <w:tc>
          <w:tcPr>
            <w:tcW w:w="1708" w:type="dxa"/>
            <w:noWrap/>
            <w:vAlign w:val="center"/>
          </w:tcPr>
          <w:p>
            <w:pPr>
              <w:spacing w:line="280" w:lineRule="exact"/>
              <w:rPr>
                <w:kern w:val="0"/>
                <w:sz w:val="18"/>
                <w:szCs w:val="18"/>
              </w:rPr>
            </w:pPr>
            <w:r>
              <w:rPr>
                <w:rFonts w:hint="eastAsia"/>
                <w:kern w:val="0"/>
                <w:sz w:val="18"/>
                <w:szCs w:val="18"/>
              </w:rPr>
              <w:t>在</w:t>
            </w:r>
            <w:r>
              <w:rPr>
                <w:kern w:val="0"/>
                <w:sz w:val="18"/>
                <w:szCs w:val="18"/>
              </w:rPr>
              <w:t>12</w:t>
            </w:r>
            <w:r>
              <w:rPr>
                <w:rFonts w:hint="eastAsia"/>
                <w:kern w:val="0"/>
                <w:sz w:val="18"/>
                <w:szCs w:val="18"/>
              </w:rPr>
              <w:t>月底前驻村农技员都及时完成任务，帮扶村农户有技术需求的都能得到指导，完成及时率</w:t>
            </w:r>
            <w:r>
              <w:rPr>
                <w:kern w:val="0"/>
                <w:sz w:val="18"/>
                <w:szCs w:val="18"/>
              </w:rPr>
              <w:t>100%</w:t>
            </w: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48"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质量达标率（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项目完成的质量达标产出数与实际产出数的比率，用以反映和考核项目产出质量目标的实现程度。</w:t>
            </w:r>
          </w:p>
        </w:tc>
        <w:tc>
          <w:tcPr>
            <w:tcW w:w="2772" w:type="dxa"/>
            <w:shd w:val="clear" w:color="000000" w:fill="FFFFFF"/>
            <w:noWrap w:val="0"/>
            <w:vAlign w:val="center"/>
          </w:tcPr>
          <w:p>
            <w:pPr>
              <w:spacing w:line="280" w:lineRule="exact"/>
              <w:rPr>
                <w:kern w:val="0"/>
                <w:sz w:val="18"/>
                <w:szCs w:val="18"/>
              </w:rPr>
            </w:pPr>
            <w:r>
              <w:rPr>
                <w:rFonts w:hint="eastAsia"/>
                <w:kern w:val="0"/>
                <w:sz w:val="18"/>
                <w:szCs w:val="18"/>
              </w:rPr>
              <w:t>质量达标率</w:t>
            </w:r>
            <w:r>
              <w:rPr>
                <w:kern w:val="0"/>
                <w:sz w:val="18"/>
                <w:szCs w:val="18"/>
              </w:rPr>
              <w:t>=</w:t>
            </w:r>
            <w:r>
              <w:rPr>
                <w:rFonts w:hint="eastAsia"/>
                <w:kern w:val="0"/>
                <w:sz w:val="18"/>
                <w:szCs w:val="18"/>
              </w:rPr>
              <w:t>（质量达标产出数</w:t>
            </w:r>
            <w:r>
              <w:rPr>
                <w:kern w:val="0"/>
                <w:sz w:val="18"/>
                <w:szCs w:val="18"/>
              </w:rPr>
              <w:t>/</w:t>
            </w:r>
            <w:r>
              <w:rPr>
                <w:rFonts w:hint="eastAsia"/>
                <w:kern w:val="0"/>
                <w:sz w:val="18"/>
                <w:szCs w:val="18"/>
              </w:rPr>
              <w:t>实际产出数）</w:t>
            </w:r>
            <w:r>
              <w:rPr>
                <w:kern w:val="0"/>
                <w:sz w:val="18"/>
                <w:szCs w:val="18"/>
              </w:rPr>
              <w:t>×100%</w:t>
            </w:r>
            <w:r>
              <w:rPr>
                <w:rFonts w:hint="eastAsia"/>
                <w:kern w:val="0"/>
                <w:sz w:val="18"/>
                <w:szCs w:val="18"/>
              </w:rPr>
              <w:t>。（得分</w:t>
            </w:r>
            <w:r>
              <w:rPr>
                <w:kern w:val="0"/>
                <w:sz w:val="18"/>
                <w:szCs w:val="18"/>
              </w:rPr>
              <w:t>=</w:t>
            </w:r>
            <w:r>
              <w:rPr>
                <w:rFonts w:hint="eastAsia"/>
                <w:kern w:val="0"/>
                <w:sz w:val="18"/>
                <w:szCs w:val="18"/>
              </w:rPr>
              <w:t>达标率</w:t>
            </w:r>
            <w:r>
              <w:rPr>
                <w:kern w:val="0"/>
                <w:sz w:val="18"/>
                <w:szCs w:val="18"/>
              </w:rPr>
              <w:t>*5</w:t>
            </w:r>
            <w:r>
              <w:rPr>
                <w:rFonts w:hint="eastAsia"/>
                <w:kern w:val="0"/>
                <w:sz w:val="18"/>
                <w:szCs w:val="18"/>
              </w:rPr>
              <w:t>分）</w:t>
            </w:r>
            <w:r>
              <w:rPr>
                <w:kern w:val="0"/>
                <w:sz w:val="18"/>
                <w:szCs w:val="18"/>
              </w:rPr>
              <w:br w:type="textWrapping"/>
            </w:r>
            <w:r>
              <w:rPr>
                <w:rFonts w:hint="eastAsia"/>
                <w:kern w:val="0"/>
                <w:sz w:val="18"/>
                <w:szCs w:val="18"/>
              </w:rPr>
              <w:t>质量达标产出数：一定时期（本年度或项目期）内实际达到既定质量标准的产品或服务数量。</w:t>
            </w:r>
            <w:r>
              <w:rPr>
                <w:kern w:val="0"/>
                <w:sz w:val="18"/>
                <w:szCs w:val="18"/>
              </w:rPr>
              <w:br w:type="textWrapping"/>
            </w:r>
            <w:r>
              <w:rPr>
                <w:rFonts w:hint="eastAsia"/>
                <w:spacing w:val="-10"/>
                <w:kern w:val="0"/>
                <w:sz w:val="18"/>
                <w:szCs w:val="18"/>
              </w:rPr>
              <w:t>既定质量标准是指项目实施单位设立绩效目标时依据计划标准、行业标准、历史标准或其他标准而设定的绩效指标值。</w:t>
            </w:r>
          </w:p>
        </w:tc>
        <w:tc>
          <w:tcPr>
            <w:tcW w:w="576" w:type="dxa"/>
            <w:noWrap/>
            <w:vAlign w:val="center"/>
          </w:tcPr>
          <w:p>
            <w:pPr>
              <w:spacing w:line="280" w:lineRule="exact"/>
              <w:jc w:val="center"/>
              <w:rPr>
                <w:kern w:val="0"/>
                <w:sz w:val="18"/>
                <w:szCs w:val="18"/>
              </w:rPr>
            </w:pPr>
            <w:r>
              <w:rPr>
                <w:kern w:val="0"/>
                <w:sz w:val="18"/>
                <w:szCs w:val="18"/>
              </w:rPr>
              <w:t>5</w:t>
            </w:r>
          </w:p>
        </w:tc>
        <w:tc>
          <w:tcPr>
            <w:tcW w:w="1708" w:type="dxa"/>
            <w:noWrap/>
            <w:vAlign w:val="center"/>
          </w:tcPr>
          <w:p>
            <w:pPr>
              <w:spacing w:line="280" w:lineRule="exact"/>
              <w:rPr>
                <w:kern w:val="0"/>
                <w:sz w:val="18"/>
                <w:szCs w:val="18"/>
              </w:rPr>
            </w:pPr>
            <w:r>
              <w:rPr>
                <w:kern w:val="0"/>
                <w:sz w:val="18"/>
                <w:szCs w:val="18"/>
              </w:rPr>
              <w:t>28</w:t>
            </w:r>
            <w:r>
              <w:rPr>
                <w:rFonts w:hint="eastAsia"/>
                <w:kern w:val="0"/>
                <w:sz w:val="18"/>
                <w:szCs w:val="18"/>
              </w:rPr>
              <w:t>个技术帮扶村农户有技术需求的都能得到指导，群众满意度</w:t>
            </w:r>
            <w:r>
              <w:rPr>
                <w:kern w:val="0"/>
                <w:sz w:val="18"/>
                <w:szCs w:val="18"/>
              </w:rPr>
              <w:t>90</w:t>
            </w:r>
            <w:r>
              <w:rPr>
                <w:rFonts w:hint="eastAsia"/>
                <w:kern w:val="0"/>
                <w:sz w:val="18"/>
                <w:szCs w:val="18"/>
              </w:rPr>
              <w:t>％以上，质量达标率</w:t>
            </w:r>
            <w:r>
              <w:rPr>
                <w:kern w:val="0"/>
                <w:sz w:val="18"/>
                <w:szCs w:val="18"/>
              </w:rPr>
              <w:t>100%</w:t>
            </w: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470"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成本节约率（</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完成项目计划工作目标的实际节约成本与计划成本的比率，用以反映和考核项目的成本节约程度。</w:t>
            </w:r>
          </w:p>
        </w:tc>
        <w:tc>
          <w:tcPr>
            <w:tcW w:w="2772" w:type="dxa"/>
            <w:shd w:val="clear" w:color="000000" w:fill="FFFFFF"/>
            <w:noWrap w:val="0"/>
            <w:vAlign w:val="center"/>
          </w:tcPr>
          <w:p>
            <w:pPr>
              <w:spacing w:line="280" w:lineRule="exact"/>
              <w:rPr>
                <w:kern w:val="0"/>
                <w:sz w:val="18"/>
                <w:szCs w:val="18"/>
              </w:rPr>
            </w:pPr>
            <w:r>
              <w:rPr>
                <w:rFonts w:hint="eastAsia"/>
                <w:kern w:val="0"/>
                <w:sz w:val="18"/>
                <w:szCs w:val="18"/>
              </w:rPr>
              <w:t>成本节约率</w:t>
            </w:r>
            <w:r>
              <w:rPr>
                <w:kern w:val="0"/>
                <w:sz w:val="18"/>
                <w:szCs w:val="18"/>
              </w:rPr>
              <w:t>=[</w:t>
            </w:r>
            <w:r>
              <w:rPr>
                <w:rFonts w:hint="eastAsia"/>
                <w:kern w:val="0"/>
                <w:sz w:val="18"/>
                <w:szCs w:val="18"/>
              </w:rPr>
              <w:t>（计划成本</w:t>
            </w:r>
            <w:r>
              <w:rPr>
                <w:kern w:val="0"/>
                <w:sz w:val="18"/>
                <w:szCs w:val="18"/>
              </w:rPr>
              <w:t>-</w:t>
            </w:r>
            <w:r>
              <w:rPr>
                <w:rFonts w:hint="eastAsia"/>
                <w:kern w:val="0"/>
                <w:sz w:val="18"/>
                <w:szCs w:val="18"/>
              </w:rPr>
              <w:t>实际成本）</w:t>
            </w:r>
            <w:r>
              <w:rPr>
                <w:kern w:val="0"/>
                <w:sz w:val="18"/>
                <w:szCs w:val="18"/>
              </w:rPr>
              <w:t>/</w:t>
            </w:r>
            <w:r>
              <w:rPr>
                <w:rFonts w:hint="eastAsia"/>
                <w:kern w:val="0"/>
                <w:sz w:val="18"/>
                <w:szCs w:val="18"/>
              </w:rPr>
              <w:t>计划成本</w:t>
            </w:r>
            <w:r>
              <w:rPr>
                <w:kern w:val="0"/>
                <w:sz w:val="18"/>
                <w:szCs w:val="18"/>
              </w:rPr>
              <w:t>]×100%</w:t>
            </w:r>
            <w:r>
              <w:rPr>
                <w:rFonts w:hint="eastAsia"/>
                <w:kern w:val="0"/>
                <w:sz w:val="18"/>
                <w:szCs w:val="18"/>
              </w:rPr>
              <w:t>。（节约的计</w:t>
            </w:r>
            <w:r>
              <w:rPr>
                <w:kern w:val="0"/>
                <w:sz w:val="18"/>
                <w:szCs w:val="18"/>
              </w:rPr>
              <w:t>5</w:t>
            </w:r>
            <w:r>
              <w:rPr>
                <w:rFonts w:hint="eastAsia"/>
                <w:kern w:val="0"/>
                <w:sz w:val="18"/>
                <w:szCs w:val="18"/>
              </w:rPr>
              <w:t>分，增加的按比例扣分）</w:t>
            </w:r>
            <w:r>
              <w:rPr>
                <w:kern w:val="0"/>
                <w:sz w:val="18"/>
                <w:szCs w:val="18"/>
              </w:rPr>
              <w:br w:type="textWrapping"/>
            </w:r>
            <w:r>
              <w:rPr>
                <w:rFonts w:hint="eastAsia"/>
                <w:spacing w:val="-10"/>
                <w:kern w:val="0"/>
                <w:sz w:val="18"/>
                <w:szCs w:val="18"/>
              </w:rPr>
              <w:t>实际成本：项目实施单位如期、保质、保量完成既定工作目标实际所耗费的支出。</w:t>
            </w:r>
            <w:r>
              <w:rPr>
                <w:spacing w:val="-10"/>
                <w:kern w:val="0"/>
                <w:sz w:val="18"/>
                <w:szCs w:val="18"/>
              </w:rPr>
              <w:br w:type="textWrapping"/>
            </w:r>
            <w:r>
              <w:rPr>
                <w:rFonts w:hint="eastAsia"/>
                <w:spacing w:val="-10"/>
                <w:kern w:val="0"/>
                <w:sz w:val="18"/>
                <w:szCs w:val="18"/>
              </w:rPr>
              <w:t>计划成本：项目实施单位为完成工作目标计划安排的支出，一般以项目预算为参考。</w:t>
            </w:r>
          </w:p>
        </w:tc>
        <w:tc>
          <w:tcPr>
            <w:tcW w:w="576" w:type="dxa"/>
            <w:noWrap/>
            <w:vAlign w:val="center"/>
          </w:tcPr>
          <w:p>
            <w:pPr>
              <w:spacing w:line="280" w:lineRule="exact"/>
              <w:jc w:val="center"/>
              <w:rPr>
                <w:kern w:val="0"/>
                <w:sz w:val="18"/>
                <w:szCs w:val="18"/>
              </w:rPr>
            </w:pPr>
            <w:r>
              <w:rPr>
                <w:kern w:val="0"/>
                <w:sz w:val="18"/>
                <w:szCs w:val="18"/>
              </w:rPr>
              <w:t>5</w:t>
            </w:r>
          </w:p>
        </w:tc>
        <w:tc>
          <w:tcPr>
            <w:tcW w:w="1708" w:type="dxa"/>
            <w:noWrap/>
            <w:vAlign w:val="center"/>
          </w:tcPr>
          <w:p>
            <w:pPr>
              <w:spacing w:line="280" w:lineRule="exact"/>
              <w:rPr>
                <w:kern w:val="0"/>
                <w:sz w:val="18"/>
                <w:szCs w:val="18"/>
              </w:rPr>
            </w:pPr>
            <w:r>
              <w:rPr>
                <w:rFonts w:hint="eastAsia"/>
                <w:kern w:val="0"/>
                <w:sz w:val="18"/>
                <w:szCs w:val="18"/>
              </w:rPr>
              <w:t>成本节约率</w:t>
            </w:r>
            <w:r>
              <w:rPr>
                <w:kern w:val="0"/>
                <w:sz w:val="18"/>
                <w:szCs w:val="18"/>
              </w:rPr>
              <w:t>100%</w:t>
            </w: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70" w:hRule="atLeast"/>
          <w:jc w:val="center"/>
        </w:trPr>
        <w:tc>
          <w:tcPr>
            <w:tcW w:w="522"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效</w:t>
            </w:r>
            <w:r>
              <w:rPr>
                <w:kern w:val="0"/>
                <w:sz w:val="18"/>
                <w:szCs w:val="18"/>
              </w:rPr>
              <w:t xml:space="preserve">   </w:t>
            </w:r>
            <w:r>
              <w:rPr>
                <w:rFonts w:hint="eastAsia"/>
                <w:kern w:val="0"/>
                <w:sz w:val="18"/>
                <w:szCs w:val="18"/>
              </w:rPr>
              <w:t>果（</w:t>
            </w:r>
            <w:r>
              <w:rPr>
                <w:kern w:val="0"/>
                <w:sz w:val="18"/>
                <w:szCs w:val="18"/>
              </w:rPr>
              <w:t>30</w:t>
            </w:r>
            <w:r>
              <w:rPr>
                <w:rFonts w:hint="eastAsia"/>
                <w:kern w:val="0"/>
                <w:sz w:val="18"/>
                <w:szCs w:val="18"/>
              </w:rPr>
              <w:t>分）</w:t>
            </w:r>
          </w:p>
        </w:tc>
        <w:tc>
          <w:tcPr>
            <w:tcW w:w="698"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效益（</w:t>
            </w:r>
            <w:r>
              <w:rPr>
                <w:kern w:val="0"/>
                <w:sz w:val="18"/>
                <w:szCs w:val="18"/>
              </w:rPr>
              <w:t>30</w:t>
            </w:r>
            <w:r>
              <w:rPr>
                <w:rFonts w:hint="eastAsia"/>
                <w:kern w:val="0"/>
                <w:sz w:val="18"/>
                <w:szCs w:val="18"/>
              </w:rPr>
              <w:t>分）</w:t>
            </w: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经济效益（</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rPr>
                <w:spacing w:val="-10"/>
                <w:kern w:val="0"/>
                <w:sz w:val="18"/>
                <w:szCs w:val="18"/>
              </w:rPr>
            </w:pPr>
            <w:r>
              <w:rPr>
                <w:rFonts w:hint="eastAsia"/>
                <w:spacing w:val="-10"/>
                <w:kern w:val="0"/>
                <w:sz w:val="18"/>
                <w:szCs w:val="18"/>
              </w:rPr>
              <w:t>项目实施对经济发展所带来的直接或间接影响情况。</w:t>
            </w:r>
          </w:p>
        </w:tc>
        <w:tc>
          <w:tcPr>
            <w:tcW w:w="2772" w:type="dxa"/>
            <w:vMerge w:val="restart"/>
            <w:shd w:val="clear" w:color="000000" w:fill="FFFFFF"/>
            <w:noWrap w:val="0"/>
            <w:vAlign w:val="center"/>
          </w:tcPr>
          <w:p>
            <w:pPr>
              <w:spacing w:line="280" w:lineRule="exact"/>
              <w:rPr>
                <w:kern w:val="0"/>
                <w:sz w:val="18"/>
                <w:szCs w:val="18"/>
              </w:rPr>
            </w:pPr>
            <w:r>
              <w:rPr>
                <w:rFonts w:hint="eastAsia"/>
                <w:kern w:val="0"/>
                <w:sz w:val="18"/>
                <w:szCs w:val="18"/>
              </w:rPr>
              <w:t>此四项指标为项目支出绩效评价指标的共性要素，各单位按照项目支出绩效目标实现程度为依据。（按经济效益实现程度</w:t>
            </w:r>
            <w:r>
              <w:rPr>
                <w:kern w:val="0"/>
                <w:sz w:val="18"/>
                <w:szCs w:val="18"/>
              </w:rPr>
              <w:t>*5</w:t>
            </w:r>
            <w:r>
              <w:rPr>
                <w:rFonts w:hint="eastAsia"/>
                <w:kern w:val="0"/>
                <w:sz w:val="18"/>
                <w:szCs w:val="18"/>
              </w:rPr>
              <w:t>分、社会效益实现程度</w:t>
            </w:r>
            <w:r>
              <w:rPr>
                <w:kern w:val="0"/>
                <w:sz w:val="18"/>
                <w:szCs w:val="18"/>
              </w:rPr>
              <w:t>*5</w:t>
            </w:r>
            <w:r>
              <w:rPr>
                <w:rFonts w:hint="eastAsia"/>
                <w:kern w:val="0"/>
                <w:sz w:val="18"/>
                <w:szCs w:val="18"/>
              </w:rPr>
              <w:t>分、生态效益实现程度</w:t>
            </w:r>
            <w:r>
              <w:rPr>
                <w:kern w:val="0"/>
                <w:sz w:val="18"/>
                <w:szCs w:val="18"/>
              </w:rPr>
              <w:t>*5</w:t>
            </w:r>
            <w:r>
              <w:rPr>
                <w:rFonts w:hint="eastAsia"/>
                <w:kern w:val="0"/>
                <w:sz w:val="18"/>
                <w:szCs w:val="18"/>
              </w:rPr>
              <w:t>分、可持续影响程度</w:t>
            </w:r>
            <w:r>
              <w:rPr>
                <w:kern w:val="0"/>
                <w:sz w:val="18"/>
                <w:szCs w:val="18"/>
              </w:rPr>
              <w:t>*5</w:t>
            </w:r>
            <w:r>
              <w:rPr>
                <w:rFonts w:hint="eastAsia"/>
                <w:kern w:val="0"/>
                <w:sz w:val="18"/>
                <w:szCs w:val="18"/>
              </w:rPr>
              <w:t>分计算实际得分）</w:t>
            </w:r>
          </w:p>
        </w:tc>
        <w:tc>
          <w:tcPr>
            <w:tcW w:w="576" w:type="dxa"/>
            <w:noWrap/>
            <w:vAlign w:val="center"/>
          </w:tcPr>
          <w:p>
            <w:pPr>
              <w:spacing w:line="280" w:lineRule="exact"/>
              <w:jc w:val="center"/>
              <w:rPr>
                <w:kern w:val="0"/>
                <w:sz w:val="18"/>
                <w:szCs w:val="18"/>
              </w:rPr>
            </w:pPr>
            <w:r>
              <w:rPr>
                <w:kern w:val="0"/>
                <w:sz w:val="18"/>
                <w:szCs w:val="18"/>
              </w:rPr>
              <w:t>5</w:t>
            </w:r>
          </w:p>
        </w:tc>
        <w:tc>
          <w:tcPr>
            <w:tcW w:w="1708" w:type="dxa"/>
            <w:noWrap/>
            <w:vAlign w:val="center"/>
          </w:tcPr>
          <w:p>
            <w:pPr>
              <w:spacing w:line="280" w:lineRule="exact"/>
              <w:rPr>
                <w:kern w:val="0"/>
                <w:sz w:val="18"/>
                <w:szCs w:val="18"/>
              </w:rPr>
            </w:pPr>
            <w:r>
              <w:rPr>
                <w:rFonts w:hint="eastAsia"/>
                <w:kern w:val="0"/>
                <w:sz w:val="18"/>
                <w:szCs w:val="18"/>
              </w:rPr>
              <w:t>建档立卡贫困村农户收入得到提升，全部如期脱贫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90"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社会效益（</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rPr>
                <w:spacing w:val="-10"/>
                <w:kern w:val="0"/>
                <w:sz w:val="18"/>
                <w:szCs w:val="18"/>
              </w:rPr>
            </w:pPr>
            <w:r>
              <w:rPr>
                <w:rFonts w:hint="eastAsia"/>
                <w:spacing w:val="-10"/>
                <w:kern w:val="0"/>
                <w:sz w:val="18"/>
                <w:szCs w:val="18"/>
              </w:rPr>
              <w:t>项目实施对社会发展所带来的直接或间接影响情况。</w:t>
            </w:r>
          </w:p>
        </w:tc>
        <w:tc>
          <w:tcPr>
            <w:tcW w:w="2772" w:type="dxa"/>
            <w:vMerge w:val="continue"/>
            <w:noWrap w:val="0"/>
            <w:vAlign w:val="center"/>
          </w:tcPr>
          <w:p>
            <w:pPr>
              <w:spacing w:line="280" w:lineRule="exact"/>
              <w:rPr>
                <w:kern w:val="0"/>
                <w:sz w:val="18"/>
                <w:szCs w:val="18"/>
              </w:rPr>
            </w:pPr>
          </w:p>
        </w:tc>
        <w:tc>
          <w:tcPr>
            <w:tcW w:w="576" w:type="dxa"/>
            <w:noWrap/>
            <w:vAlign w:val="center"/>
          </w:tcPr>
          <w:p>
            <w:pPr>
              <w:spacing w:line="280" w:lineRule="exact"/>
              <w:jc w:val="center"/>
              <w:rPr>
                <w:kern w:val="0"/>
                <w:sz w:val="18"/>
                <w:szCs w:val="18"/>
              </w:rPr>
            </w:pPr>
            <w:r>
              <w:rPr>
                <w:kern w:val="0"/>
                <w:sz w:val="18"/>
                <w:szCs w:val="18"/>
              </w:rPr>
              <w:t>5</w:t>
            </w:r>
          </w:p>
        </w:tc>
        <w:tc>
          <w:tcPr>
            <w:tcW w:w="1708" w:type="dxa"/>
            <w:noWrap/>
            <w:vAlign w:val="center"/>
          </w:tcPr>
          <w:p>
            <w:pPr>
              <w:spacing w:line="280" w:lineRule="exact"/>
              <w:rPr>
                <w:kern w:val="0"/>
                <w:sz w:val="18"/>
                <w:szCs w:val="18"/>
              </w:rPr>
            </w:pPr>
            <w:r>
              <w:rPr>
                <w:rFonts w:hint="eastAsia"/>
                <w:kern w:val="0"/>
                <w:sz w:val="18"/>
                <w:szCs w:val="18"/>
              </w:rPr>
              <w:t>建档立卡贫困村农户收入稳定增长，不返贫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生态效益（</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rPr>
                <w:spacing w:val="-10"/>
                <w:kern w:val="0"/>
                <w:sz w:val="18"/>
                <w:szCs w:val="18"/>
              </w:rPr>
            </w:pPr>
            <w:r>
              <w:rPr>
                <w:rFonts w:hint="eastAsia"/>
                <w:spacing w:val="-10"/>
                <w:kern w:val="0"/>
                <w:sz w:val="18"/>
                <w:szCs w:val="18"/>
              </w:rPr>
              <w:t>项目实施对生态环境所带来的直接或间接影响情况。</w:t>
            </w:r>
          </w:p>
        </w:tc>
        <w:tc>
          <w:tcPr>
            <w:tcW w:w="2772" w:type="dxa"/>
            <w:vMerge w:val="continue"/>
            <w:noWrap w:val="0"/>
            <w:vAlign w:val="center"/>
          </w:tcPr>
          <w:p>
            <w:pPr>
              <w:spacing w:line="280" w:lineRule="exact"/>
              <w:rPr>
                <w:kern w:val="0"/>
                <w:sz w:val="18"/>
                <w:szCs w:val="18"/>
              </w:rPr>
            </w:pPr>
          </w:p>
        </w:tc>
        <w:tc>
          <w:tcPr>
            <w:tcW w:w="576" w:type="dxa"/>
            <w:noWrap/>
            <w:vAlign w:val="center"/>
          </w:tcPr>
          <w:p>
            <w:pPr>
              <w:spacing w:line="280" w:lineRule="exact"/>
              <w:jc w:val="center"/>
              <w:rPr>
                <w:kern w:val="0"/>
                <w:sz w:val="18"/>
                <w:szCs w:val="18"/>
              </w:rPr>
            </w:pPr>
            <w:r>
              <w:rPr>
                <w:kern w:val="0"/>
                <w:sz w:val="18"/>
                <w:szCs w:val="18"/>
              </w:rPr>
              <w:t>5</w:t>
            </w:r>
          </w:p>
        </w:tc>
        <w:tc>
          <w:tcPr>
            <w:tcW w:w="1708" w:type="dxa"/>
            <w:noWrap/>
            <w:vAlign w:val="center"/>
          </w:tcPr>
          <w:p>
            <w:pPr>
              <w:spacing w:line="280" w:lineRule="exact"/>
              <w:rPr>
                <w:kern w:val="0"/>
                <w:sz w:val="18"/>
                <w:szCs w:val="18"/>
              </w:rPr>
            </w:pPr>
            <w:r>
              <w:rPr>
                <w:rFonts w:hint="eastAsia"/>
                <w:kern w:val="0"/>
                <w:sz w:val="18"/>
                <w:szCs w:val="18"/>
              </w:rPr>
              <w:t>在贫困村推广应用农业绿色高质高效技术不少于</w:t>
            </w:r>
            <w:r>
              <w:rPr>
                <w:kern w:val="0"/>
                <w:sz w:val="18"/>
                <w:szCs w:val="18"/>
              </w:rPr>
              <w:t>2</w:t>
            </w:r>
            <w:r>
              <w:rPr>
                <w:rFonts w:hint="eastAsia"/>
                <w:kern w:val="0"/>
                <w:sz w:val="18"/>
                <w:szCs w:val="18"/>
              </w:rPr>
              <w:t>项，农药化肥零增长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kern w:val="0"/>
                <w:sz w:val="18"/>
                <w:szCs w:val="18"/>
              </w:rPr>
            </w:pPr>
            <w:r>
              <w:rPr>
                <w:rFonts w:hint="eastAsia"/>
                <w:kern w:val="0"/>
                <w:sz w:val="18"/>
                <w:szCs w:val="18"/>
              </w:rPr>
              <w:t>可持续影响（</w:t>
            </w:r>
            <w:r>
              <w:rPr>
                <w:kern w:val="0"/>
                <w:sz w:val="18"/>
                <w:szCs w:val="18"/>
              </w:rPr>
              <w:t>5</w:t>
            </w:r>
            <w:r>
              <w:rPr>
                <w:rFonts w:hint="eastAsia"/>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项目后续运行及成效发挥的可持续影响情况。</w:t>
            </w:r>
          </w:p>
        </w:tc>
        <w:tc>
          <w:tcPr>
            <w:tcW w:w="2772" w:type="dxa"/>
            <w:vMerge w:val="continue"/>
            <w:noWrap w:val="0"/>
            <w:vAlign w:val="center"/>
          </w:tcPr>
          <w:p>
            <w:pPr>
              <w:spacing w:line="280" w:lineRule="exact"/>
              <w:rPr>
                <w:kern w:val="0"/>
                <w:sz w:val="18"/>
                <w:szCs w:val="18"/>
              </w:rPr>
            </w:pPr>
          </w:p>
        </w:tc>
        <w:tc>
          <w:tcPr>
            <w:tcW w:w="576" w:type="dxa"/>
            <w:noWrap/>
            <w:vAlign w:val="center"/>
          </w:tcPr>
          <w:p>
            <w:pPr>
              <w:spacing w:line="280" w:lineRule="exact"/>
              <w:jc w:val="center"/>
              <w:rPr>
                <w:kern w:val="0"/>
                <w:sz w:val="18"/>
                <w:szCs w:val="18"/>
              </w:rPr>
            </w:pPr>
            <w:r>
              <w:rPr>
                <w:kern w:val="0"/>
                <w:sz w:val="18"/>
                <w:szCs w:val="18"/>
              </w:rPr>
              <w:t>5</w:t>
            </w:r>
          </w:p>
        </w:tc>
        <w:tc>
          <w:tcPr>
            <w:tcW w:w="1708" w:type="dxa"/>
            <w:noWrap/>
            <w:vAlign w:val="center"/>
          </w:tcPr>
          <w:p>
            <w:pPr>
              <w:spacing w:line="280" w:lineRule="exact"/>
              <w:rPr>
                <w:kern w:val="0"/>
                <w:sz w:val="18"/>
                <w:szCs w:val="18"/>
              </w:rPr>
            </w:pPr>
            <w:r>
              <w:rPr>
                <w:rFonts w:hint="eastAsia"/>
                <w:kern w:val="0"/>
                <w:sz w:val="18"/>
                <w:szCs w:val="18"/>
              </w:rPr>
              <w:t>贫困村农户学习了先进技术，改变了种植习惯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45" w:hRule="atLeast"/>
          <w:jc w:val="center"/>
        </w:trPr>
        <w:tc>
          <w:tcPr>
            <w:tcW w:w="522" w:type="dxa"/>
            <w:vMerge w:val="continue"/>
            <w:shd w:val="clear" w:color="auto" w:fill="auto"/>
            <w:noWrap w:val="0"/>
            <w:vAlign w:val="center"/>
          </w:tcPr>
          <w:p>
            <w:pPr>
              <w:spacing w:line="280" w:lineRule="exact"/>
              <w:jc w:val="left"/>
              <w:rPr>
                <w:kern w:val="0"/>
                <w:sz w:val="18"/>
                <w:szCs w:val="18"/>
              </w:rPr>
            </w:pPr>
          </w:p>
        </w:tc>
        <w:tc>
          <w:tcPr>
            <w:tcW w:w="698" w:type="dxa"/>
            <w:vMerge w:val="continue"/>
            <w:shd w:val="clear" w:color="auto" w:fill="auto"/>
            <w:noWrap w:val="0"/>
            <w:vAlign w:val="center"/>
          </w:tcPr>
          <w:p>
            <w:pPr>
              <w:spacing w:line="280" w:lineRule="exact"/>
              <w:jc w:val="left"/>
              <w:rPr>
                <w:kern w:val="0"/>
                <w:sz w:val="18"/>
                <w:szCs w:val="18"/>
              </w:rPr>
            </w:pPr>
          </w:p>
        </w:tc>
        <w:tc>
          <w:tcPr>
            <w:tcW w:w="848" w:type="dxa"/>
            <w:shd w:val="clear" w:color="000000" w:fill="FFFFFF"/>
            <w:noWrap w:val="0"/>
            <w:vAlign w:val="center"/>
          </w:tcPr>
          <w:p>
            <w:pPr>
              <w:spacing w:line="280" w:lineRule="exact"/>
              <w:jc w:val="left"/>
              <w:rPr>
                <w:spacing w:val="-10"/>
                <w:kern w:val="0"/>
                <w:sz w:val="18"/>
                <w:szCs w:val="18"/>
              </w:rPr>
            </w:pPr>
            <w:r>
              <w:rPr>
                <w:rFonts w:hint="eastAsia"/>
                <w:spacing w:val="-10"/>
                <w:kern w:val="0"/>
                <w:sz w:val="18"/>
                <w:szCs w:val="18"/>
              </w:rPr>
              <w:t>社会公众或服务对象满意度（</w:t>
            </w:r>
            <w:r>
              <w:rPr>
                <w:spacing w:val="-10"/>
                <w:kern w:val="0"/>
                <w:sz w:val="18"/>
                <w:szCs w:val="18"/>
              </w:rPr>
              <w:t>10</w:t>
            </w:r>
            <w:r>
              <w:rPr>
                <w:rFonts w:hint="eastAsia"/>
                <w:spacing w:val="-10"/>
                <w:kern w:val="0"/>
                <w:sz w:val="18"/>
                <w:szCs w:val="18"/>
              </w:rPr>
              <w:t>分）</w:t>
            </w:r>
          </w:p>
        </w:tc>
        <w:tc>
          <w:tcPr>
            <w:tcW w:w="1688" w:type="dxa"/>
            <w:shd w:val="clear" w:color="000000" w:fill="FFFFFF"/>
            <w:noWrap w:val="0"/>
            <w:vAlign w:val="center"/>
          </w:tcPr>
          <w:p>
            <w:pPr>
              <w:spacing w:line="280" w:lineRule="exact"/>
              <w:rPr>
                <w:kern w:val="0"/>
                <w:sz w:val="18"/>
                <w:szCs w:val="18"/>
              </w:rPr>
            </w:pPr>
            <w:r>
              <w:rPr>
                <w:rFonts w:hint="eastAsia"/>
                <w:kern w:val="0"/>
                <w:sz w:val="18"/>
                <w:szCs w:val="18"/>
              </w:rPr>
              <w:t>社会公众或服务对象对项目实施效果的满意程度。</w:t>
            </w:r>
          </w:p>
        </w:tc>
        <w:tc>
          <w:tcPr>
            <w:tcW w:w="2772" w:type="dxa"/>
            <w:shd w:val="clear" w:color="000000" w:fill="FFFFFF"/>
            <w:noWrap w:val="0"/>
            <w:vAlign w:val="center"/>
          </w:tcPr>
          <w:p>
            <w:pPr>
              <w:spacing w:line="280" w:lineRule="exact"/>
              <w:rPr>
                <w:kern w:val="0"/>
                <w:sz w:val="18"/>
                <w:szCs w:val="18"/>
              </w:rPr>
            </w:pPr>
            <w:r>
              <w:rPr>
                <w:rFonts w:hint="eastAsia"/>
                <w:kern w:val="0"/>
                <w:sz w:val="18"/>
                <w:szCs w:val="18"/>
              </w:rPr>
              <w:t>社会公众或服务对象是指因该项目实施而受到影响的部门（单位）、群体或个人。一般采取社会调查的方式。（按收到的服务对象的满意率计算得分）</w:t>
            </w:r>
          </w:p>
        </w:tc>
        <w:tc>
          <w:tcPr>
            <w:tcW w:w="576" w:type="dxa"/>
            <w:noWrap/>
            <w:vAlign w:val="center"/>
          </w:tcPr>
          <w:p>
            <w:pPr>
              <w:spacing w:line="280" w:lineRule="exact"/>
              <w:jc w:val="center"/>
              <w:rPr>
                <w:kern w:val="0"/>
                <w:sz w:val="18"/>
                <w:szCs w:val="18"/>
              </w:rPr>
            </w:pPr>
            <w:r>
              <w:rPr>
                <w:kern w:val="0"/>
                <w:sz w:val="18"/>
                <w:szCs w:val="18"/>
              </w:rPr>
              <w:t>10</w:t>
            </w:r>
          </w:p>
        </w:tc>
        <w:tc>
          <w:tcPr>
            <w:tcW w:w="1708" w:type="dxa"/>
            <w:noWrap/>
            <w:vAlign w:val="center"/>
          </w:tcPr>
          <w:p>
            <w:pPr>
              <w:spacing w:line="280" w:lineRule="exact"/>
              <w:rPr>
                <w:kern w:val="0"/>
                <w:sz w:val="18"/>
                <w:szCs w:val="18"/>
              </w:rPr>
            </w:pPr>
            <w:r>
              <w:rPr>
                <w:rFonts w:hint="eastAsia"/>
                <w:kern w:val="0"/>
                <w:sz w:val="18"/>
                <w:szCs w:val="18"/>
              </w:rPr>
              <w:t>群众满意度</w:t>
            </w:r>
            <w:r>
              <w:rPr>
                <w:kern w:val="0"/>
                <w:sz w:val="18"/>
                <w:szCs w:val="18"/>
              </w:rPr>
              <w:t>90</w:t>
            </w:r>
            <w:r>
              <w:rPr>
                <w:rFonts w:hint="eastAsia"/>
                <w:kern w:val="0"/>
                <w:sz w:val="18"/>
                <w:szCs w:val="18"/>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86" w:hRule="atLeast"/>
          <w:jc w:val="center"/>
        </w:trPr>
        <w:tc>
          <w:tcPr>
            <w:tcW w:w="6528" w:type="dxa"/>
            <w:gridSpan w:val="5"/>
            <w:shd w:val="clear" w:color="000000" w:fill="FFFFFF"/>
            <w:noWrap w:val="0"/>
            <w:vAlign w:val="center"/>
          </w:tcPr>
          <w:p>
            <w:pPr>
              <w:spacing w:line="280" w:lineRule="exact"/>
              <w:jc w:val="center"/>
              <w:rPr>
                <w:kern w:val="0"/>
                <w:sz w:val="18"/>
                <w:szCs w:val="18"/>
              </w:rPr>
            </w:pPr>
            <w:r>
              <w:rPr>
                <w:rFonts w:hint="eastAsia"/>
                <w:kern w:val="0"/>
                <w:sz w:val="18"/>
                <w:szCs w:val="18"/>
              </w:rPr>
              <w:t>合计</w:t>
            </w:r>
          </w:p>
        </w:tc>
        <w:tc>
          <w:tcPr>
            <w:tcW w:w="576" w:type="dxa"/>
            <w:noWrap/>
            <w:vAlign w:val="center"/>
          </w:tcPr>
          <w:p>
            <w:pPr>
              <w:spacing w:line="280" w:lineRule="exact"/>
              <w:jc w:val="center"/>
              <w:rPr>
                <w:kern w:val="0"/>
                <w:sz w:val="18"/>
                <w:szCs w:val="18"/>
              </w:rPr>
            </w:pPr>
            <w:r>
              <w:rPr>
                <w:kern w:val="0"/>
                <w:sz w:val="18"/>
                <w:szCs w:val="18"/>
              </w:rPr>
              <w:t>100</w:t>
            </w:r>
          </w:p>
        </w:tc>
        <w:tc>
          <w:tcPr>
            <w:tcW w:w="1708" w:type="dxa"/>
            <w:noWrap/>
            <w:vAlign w:val="center"/>
          </w:tcPr>
          <w:p>
            <w:pPr>
              <w:spacing w:line="280" w:lineRule="exact"/>
              <w:jc w:val="center"/>
              <w:rPr>
                <w:kern w:val="0"/>
                <w:sz w:val="18"/>
                <w:szCs w:val="18"/>
              </w:rPr>
            </w:pPr>
          </w:p>
        </w:tc>
      </w:tr>
    </w:tbl>
    <w:p>
      <w:pPr>
        <w:spacing w:line="14" w:lineRule="exact"/>
        <w:jc w:val="left"/>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2</w:t>
      </w:r>
    </w:p>
    <w:p>
      <w:pPr>
        <w:spacing w:line="620" w:lineRule="exact"/>
        <w:jc w:val="center"/>
        <w:rPr>
          <w:rFonts w:eastAsia="方正小标宋简体"/>
          <w:spacing w:val="-12"/>
          <w:kern w:val="0"/>
          <w:sz w:val="40"/>
          <w:szCs w:val="40"/>
        </w:rPr>
      </w:pPr>
      <w:r>
        <w:rPr>
          <w:rFonts w:eastAsia="方正小标宋简体"/>
          <w:spacing w:val="-12"/>
          <w:kern w:val="0"/>
          <w:sz w:val="40"/>
          <w:szCs w:val="40"/>
        </w:rPr>
        <w:t>2020</w:t>
      </w:r>
      <w:r>
        <w:rPr>
          <w:rFonts w:hint="eastAsia" w:eastAsia="方正小标宋简体"/>
          <w:spacing w:val="-12"/>
          <w:kern w:val="0"/>
          <w:sz w:val="40"/>
          <w:szCs w:val="40"/>
        </w:rPr>
        <w:t>年度市本级项目支出绩效目标完成情况表</w:t>
      </w:r>
    </w:p>
    <w:p>
      <w:pPr>
        <w:pStyle w:val="2"/>
        <w:spacing w:before="93"/>
      </w:pPr>
    </w:p>
    <w:tbl>
      <w:tblPr>
        <w:tblStyle w:val="13"/>
        <w:tblW w:w="8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4"/>
        <w:gridCol w:w="842"/>
        <w:gridCol w:w="352"/>
        <w:gridCol w:w="1131"/>
        <w:gridCol w:w="842"/>
        <w:gridCol w:w="145"/>
        <w:gridCol w:w="1272"/>
        <w:gridCol w:w="1406"/>
        <w:gridCol w:w="143"/>
        <w:gridCol w:w="1895"/>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名称</w:t>
            </w:r>
          </w:p>
        </w:tc>
        <w:tc>
          <w:tcPr>
            <w:tcW w:w="8028" w:type="dxa"/>
            <w:gridSpan w:val="9"/>
            <w:noWrap/>
            <w:vAlign w:val="center"/>
          </w:tcPr>
          <w:p>
            <w:pPr>
              <w:widowControl/>
              <w:spacing w:line="290" w:lineRule="exact"/>
              <w:jc w:val="center"/>
              <w:rPr>
                <w:kern w:val="0"/>
                <w:sz w:val="18"/>
                <w:szCs w:val="18"/>
              </w:rPr>
            </w:pPr>
            <w:r>
              <w:rPr>
                <w:rFonts w:hint="eastAsia"/>
                <w:kern w:val="0"/>
                <w:sz w:val="18"/>
                <w:szCs w:val="18"/>
              </w:rPr>
              <w:t>驻村农技员生活工作保障项目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restart"/>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类型</w:t>
            </w:r>
          </w:p>
        </w:tc>
        <w:tc>
          <w:tcPr>
            <w:tcW w:w="1194" w:type="dxa"/>
            <w:gridSpan w:val="2"/>
            <w:noWrap/>
            <w:vAlign w:val="center"/>
          </w:tcPr>
          <w:p>
            <w:pPr>
              <w:widowControl/>
              <w:spacing w:line="290" w:lineRule="exact"/>
              <w:jc w:val="center"/>
              <w:rPr>
                <w:kern w:val="0"/>
                <w:sz w:val="18"/>
                <w:szCs w:val="18"/>
              </w:rPr>
            </w:pPr>
            <w:r>
              <w:rPr>
                <w:rFonts w:hint="eastAsia"/>
                <w:kern w:val="0"/>
                <w:sz w:val="18"/>
                <w:szCs w:val="18"/>
              </w:rPr>
              <w:t>产业发展</w:t>
            </w:r>
          </w:p>
        </w:tc>
        <w:tc>
          <w:tcPr>
            <w:tcW w:w="1131" w:type="dxa"/>
            <w:noWrap/>
            <w:vAlign w:val="center"/>
          </w:tcPr>
          <w:p>
            <w:pPr>
              <w:widowControl/>
              <w:spacing w:line="290" w:lineRule="exact"/>
              <w:jc w:val="center"/>
              <w:rPr>
                <w:kern w:val="0"/>
                <w:sz w:val="18"/>
                <w:szCs w:val="18"/>
              </w:rPr>
            </w:pPr>
            <w:r>
              <w:rPr>
                <w:rFonts w:hint="eastAsia"/>
                <w:kern w:val="0"/>
                <w:sz w:val="18"/>
                <w:szCs w:val="18"/>
              </w:rPr>
              <w:t>民生</w:t>
            </w:r>
          </w:p>
          <w:p>
            <w:pPr>
              <w:widowControl/>
              <w:spacing w:line="290" w:lineRule="exact"/>
              <w:jc w:val="center"/>
              <w:rPr>
                <w:kern w:val="0"/>
                <w:sz w:val="18"/>
                <w:szCs w:val="18"/>
              </w:rPr>
            </w:pPr>
            <w:r>
              <w:rPr>
                <w:rFonts w:hint="eastAsia"/>
                <w:kern w:val="0"/>
                <w:sz w:val="18"/>
                <w:szCs w:val="18"/>
              </w:rPr>
              <w:t>保障</w:t>
            </w:r>
          </w:p>
        </w:tc>
        <w:tc>
          <w:tcPr>
            <w:tcW w:w="2259" w:type="dxa"/>
            <w:gridSpan w:val="3"/>
            <w:noWrap/>
            <w:vAlign w:val="center"/>
          </w:tcPr>
          <w:p>
            <w:pPr>
              <w:widowControl/>
              <w:spacing w:line="290" w:lineRule="exact"/>
              <w:jc w:val="center"/>
              <w:rPr>
                <w:kern w:val="0"/>
                <w:sz w:val="18"/>
                <w:szCs w:val="18"/>
              </w:rPr>
            </w:pPr>
            <w:r>
              <w:rPr>
                <w:rFonts w:hint="eastAsia"/>
                <w:kern w:val="0"/>
                <w:sz w:val="18"/>
                <w:szCs w:val="18"/>
              </w:rPr>
              <w:t>基础设施</w:t>
            </w:r>
          </w:p>
        </w:tc>
        <w:tc>
          <w:tcPr>
            <w:tcW w:w="3444" w:type="dxa"/>
            <w:gridSpan w:val="3"/>
            <w:noWrap/>
            <w:vAlign w:val="center"/>
          </w:tcPr>
          <w:p>
            <w:pPr>
              <w:widowControl/>
              <w:spacing w:line="290" w:lineRule="exact"/>
              <w:jc w:val="center"/>
              <w:rPr>
                <w:kern w:val="0"/>
                <w:sz w:val="18"/>
                <w:szCs w:val="18"/>
              </w:rPr>
            </w:pPr>
            <w:r>
              <w:rPr>
                <w:rFonts w:hint="eastAsia"/>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continue"/>
            <w:noWrap w:val="0"/>
            <w:vAlign w:val="center"/>
          </w:tcPr>
          <w:p>
            <w:pPr>
              <w:widowControl/>
              <w:spacing w:line="290" w:lineRule="exact"/>
              <w:jc w:val="center"/>
              <w:rPr>
                <w:kern w:val="0"/>
                <w:sz w:val="18"/>
                <w:szCs w:val="18"/>
              </w:rPr>
            </w:pPr>
          </w:p>
        </w:tc>
        <w:tc>
          <w:tcPr>
            <w:tcW w:w="1194" w:type="dxa"/>
            <w:gridSpan w:val="2"/>
            <w:noWrap/>
            <w:vAlign w:val="center"/>
          </w:tcPr>
          <w:p>
            <w:pPr>
              <w:widowControl/>
              <w:spacing w:line="290" w:lineRule="exact"/>
              <w:jc w:val="center"/>
              <w:rPr>
                <w:kern w:val="0"/>
                <w:sz w:val="18"/>
                <w:szCs w:val="18"/>
              </w:rPr>
            </w:pPr>
            <w:r>
              <w:rPr>
                <w:kern w:val="0"/>
                <w:sz w:val="18"/>
                <w:szCs w:val="18"/>
              </w:rPr>
              <w:t>√</w:t>
            </w:r>
          </w:p>
        </w:tc>
        <w:tc>
          <w:tcPr>
            <w:tcW w:w="1131" w:type="dxa"/>
            <w:noWrap/>
            <w:vAlign w:val="center"/>
          </w:tcPr>
          <w:p>
            <w:pPr>
              <w:spacing w:line="290" w:lineRule="exact"/>
              <w:jc w:val="center"/>
              <w:rPr>
                <w:sz w:val="18"/>
                <w:szCs w:val="18"/>
              </w:rPr>
            </w:pPr>
            <w:r>
              <w:rPr>
                <w:kern w:val="0"/>
                <w:sz w:val="18"/>
                <w:szCs w:val="18"/>
              </w:rPr>
              <w:t>□</w:t>
            </w:r>
          </w:p>
        </w:tc>
        <w:tc>
          <w:tcPr>
            <w:tcW w:w="2259" w:type="dxa"/>
            <w:gridSpan w:val="3"/>
            <w:noWrap/>
            <w:vAlign w:val="center"/>
          </w:tcPr>
          <w:p>
            <w:pPr>
              <w:spacing w:line="290" w:lineRule="exact"/>
              <w:jc w:val="center"/>
              <w:rPr>
                <w:sz w:val="18"/>
                <w:szCs w:val="18"/>
              </w:rPr>
            </w:pPr>
            <w:r>
              <w:rPr>
                <w:kern w:val="0"/>
                <w:sz w:val="18"/>
                <w:szCs w:val="18"/>
              </w:rPr>
              <w:t>□</w:t>
            </w:r>
          </w:p>
        </w:tc>
        <w:tc>
          <w:tcPr>
            <w:tcW w:w="3444" w:type="dxa"/>
            <w:gridSpan w:val="3"/>
            <w:noWrap/>
            <w:vAlign w:val="center"/>
          </w:tcPr>
          <w:p>
            <w:pPr>
              <w:spacing w:line="290" w:lineRule="exact"/>
              <w:jc w:val="center"/>
              <w:rPr>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noWrap/>
            <w:vAlign w:val="center"/>
          </w:tcPr>
          <w:p>
            <w:pPr>
              <w:widowControl/>
              <w:spacing w:line="290" w:lineRule="exact"/>
              <w:jc w:val="center"/>
              <w:rPr>
                <w:kern w:val="0"/>
                <w:sz w:val="18"/>
                <w:szCs w:val="18"/>
              </w:rPr>
            </w:pPr>
            <w:r>
              <w:rPr>
                <w:rFonts w:hint="eastAsia"/>
                <w:kern w:val="0"/>
                <w:sz w:val="18"/>
                <w:szCs w:val="18"/>
              </w:rPr>
              <w:t>部门（单位）名称</w:t>
            </w:r>
          </w:p>
        </w:tc>
        <w:tc>
          <w:tcPr>
            <w:tcW w:w="4584" w:type="dxa"/>
            <w:gridSpan w:val="6"/>
            <w:noWrap/>
            <w:vAlign w:val="center"/>
          </w:tcPr>
          <w:p>
            <w:pPr>
              <w:widowControl/>
              <w:spacing w:line="290" w:lineRule="exact"/>
              <w:jc w:val="center"/>
              <w:rPr>
                <w:kern w:val="0"/>
                <w:sz w:val="18"/>
                <w:szCs w:val="18"/>
              </w:rPr>
            </w:pPr>
            <w:r>
              <w:rPr>
                <w:rFonts w:hint="eastAsia"/>
                <w:kern w:val="0"/>
                <w:sz w:val="18"/>
                <w:szCs w:val="18"/>
              </w:rPr>
              <w:t>资阳市农业农村局</w:t>
            </w:r>
          </w:p>
        </w:tc>
        <w:tc>
          <w:tcPr>
            <w:tcW w:w="1549" w:type="dxa"/>
            <w:gridSpan w:val="2"/>
            <w:noWrap/>
            <w:vAlign w:val="center"/>
          </w:tcPr>
          <w:p>
            <w:pPr>
              <w:widowControl/>
              <w:spacing w:line="290" w:lineRule="exact"/>
              <w:jc w:val="center"/>
              <w:rPr>
                <w:kern w:val="0"/>
                <w:sz w:val="18"/>
                <w:szCs w:val="18"/>
              </w:rPr>
            </w:pPr>
            <w:r>
              <w:rPr>
                <w:rFonts w:hint="eastAsia"/>
                <w:kern w:val="0"/>
                <w:sz w:val="18"/>
                <w:szCs w:val="18"/>
              </w:rPr>
              <w:t>预算单位编码</w:t>
            </w:r>
          </w:p>
        </w:tc>
        <w:tc>
          <w:tcPr>
            <w:tcW w:w="1895" w:type="dxa"/>
            <w:noWrap/>
            <w:vAlign w:val="center"/>
          </w:tcPr>
          <w:p>
            <w:pPr>
              <w:widowControl/>
              <w:spacing w:line="290" w:lineRule="exact"/>
              <w:jc w:val="center"/>
              <w:rPr>
                <w:kern w:val="0"/>
                <w:sz w:val="18"/>
                <w:szCs w:val="18"/>
              </w:rPr>
            </w:pPr>
            <w:r>
              <w:rPr>
                <w:kern w:val="0"/>
                <w:sz w:val="18"/>
                <w:szCs w:val="18"/>
              </w:rP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restart"/>
            <w:noWrap/>
            <w:vAlign w:val="center"/>
          </w:tcPr>
          <w:p>
            <w:pPr>
              <w:widowControl/>
              <w:spacing w:line="290" w:lineRule="exact"/>
              <w:jc w:val="center"/>
              <w:rPr>
                <w:kern w:val="0"/>
                <w:sz w:val="18"/>
                <w:szCs w:val="18"/>
              </w:rPr>
            </w:pPr>
            <w:r>
              <w:rPr>
                <w:rFonts w:hint="eastAsia"/>
                <w:kern w:val="0"/>
                <w:sz w:val="18"/>
                <w:szCs w:val="18"/>
              </w:rPr>
              <w:t>预算执行情况</w:t>
            </w:r>
          </w:p>
        </w:tc>
        <w:tc>
          <w:tcPr>
            <w:tcW w:w="1194" w:type="dxa"/>
            <w:gridSpan w:val="2"/>
            <w:noWrap/>
            <w:vAlign w:val="center"/>
          </w:tcPr>
          <w:p>
            <w:pPr>
              <w:widowControl/>
              <w:spacing w:line="290" w:lineRule="exact"/>
              <w:jc w:val="center"/>
              <w:rPr>
                <w:kern w:val="0"/>
                <w:sz w:val="18"/>
                <w:szCs w:val="18"/>
              </w:rPr>
            </w:pPr>
            <w:r>
              <w:rPr>
                <w:rFonts w:hint="eastAsia"/>
                <w:kern w:val="0"/>
                <w:sz w:val="18"/>
                <w:szCs w:val="18"/>
              </w:rPr>
              <w:t>项目</w:t>
            </w:r>
          </w:p>
        </w:tc>
        <w:tc>
          <w:tcPr>
            <w:tcW w:w="1131" w:type="dxa"/>
            <w:noWrap/>
            <w:vAlign w:val="center"/>
          </w:tcPr>
          <w:p>
            <w:pPr>
              <w:widowControl/>
              <w:spacing w:line="290" w:lineRule="exact"/>
              <w:jc w:val="center"/>
              <w:rPr>
                <w:kern w:val="0"/>
                <w:sz w:val="18"/>
                <w:szCs w:val="18"/>
              </w:rPr>
            </w:pPr>
            <w:r>
              <w:rPr>
                <w:rFonts w:hint="eastAsia"/>
                <w:kern w:val="0"/>
                <w:sz w:val="18"/>
                <w:szCs w:val="18"/>
              </w:rPr>
              <w:t>预算额</w:t>
            </w:r>
          </w:p>
          <w:p>
            <w:pPr>
              <w:widowControl/>
              <w:spacing w:line="290" w:lineRule="exact"/>
              <w:jc w:val="center"/>
              <w:rPr>
                <w:kern w:val="0"/>
                <w:sz w:val="18"/>
                <w:szCs w:val="18"/>
              </w:rPr>
            </w:pPr>
            <w:r>
              <w:rPr>
                <w:rFonts w:hint="eastAsia"/>
                <w:kern w:val="0"/>
                <w:sz w:val="18"/>
                <w:szCs w:val="18"/>
              </w:rPr>
              <w:t>（百元）</w:t>
            </w:r>
          </w:p>
        </w:tc>
        <w:tc>
          <w:tcPr>
            <w:tcW w:w="987" w:type="dxa"/>
            <w:gridSpan w:val="2"/>
            <w:noWrap/>
            <w:vAlign w:val="center"/>
          </w:tcPr>
          <w:p>
            <w:pPr>
              <w:widowControl/>
              <w:spacing w:line="290" w:lineRule="exact"/>
              <w:jc w:val="center"/>
              <w:rPr>
                <w:kern w:val="0"/>
                <w:sz w:val="18"/>
                <w:szCs w:val="18"/>
              </w:rPr>
            </w:pPr>
            <w:r>
              <w:rPr>
                <w:rFonts w:hint="eastAsia"/>
                <w:kern w:val="0"/>
                <w:sz w:val="18"/>
                <w:szCs w:val="18"/>
              </w:rPr>
              <w:t>执行额</w:t>
            </w:r>
          </w:p>
          <w:p>
            <w:pPr>
              <w:widowControl/>
              <w:spacing w:line="290" w:lineRule="exact"/>
              <w:jc w:val="center"/>
              <w:rPr>
                <w:kern w:val="0"/>
                <w:sz w:val="18"/>
                <w:szCs w:val="18"/>
              </w:rPr>
            </w:pPr>
            <w:r>
              <w:rPr>
                <w:rFonts w:hint="eastAsia"/>
                <w:kern w:val="0"/>
                <w:sz w:val="18"/>
                <w:szCs w:val="18"/>
              </w:rPr>
              <w:t>（百元）</w:t>
            </w:r>
          </w:p>
        </w:tc>
        <w:tc>
          <w:tcPr>
            <w:tcW w:w="1272" w:type="dxa"/>
            <w:noWrap/>
            <w:vAlign w:val="center"/>
          </w:tcPr>
          <w:p>
            <w:pPr>
              <w:widowControl/>
              <w:spacing w:line="290" w:lineRule="exact"/>
              <w:jc w:val="center"/>
              <w:rPr>
                <w:kern w:val="0"/>
                <w:sz w:val="18"/>
                <w:szCs w:val="18"/>
              </w:rPr>
            </w:pPr>
            <w:r>
              <w:rPr>
                <w:rFonts w:hint="eastAsia"/>
                <w:kern w:val="0"/>
                <w:sz w:val="18"/>
                <w:szCs w:val="18"/>
              </w:rPr>
              <w:t>当年结转</w:t>
            </w:r>
          </w:p>
          <w:p>
            <w:pPr>
              <w:widowControl/>
              <w:spacing w:line="290" w:lineRule="exact"/>
              <w:jc w:val="center"/>
              <w:rPr>
                <w:kern w:val="0"/>
                <w:sz w:val="18"/>
                <w:szCs w:val="18"/>
              </w:rPr>
            </w:pPr>
            <w:r>
              <w:rPr>
                <w:rFonts w:hint="eastAsia"/>
                <w:kern w:val="0"/>
                <w:sz w:val="18"/>
                <w:szCs w:val="18"/>
              </w:rPr>
              <w:t>结余额（百元）</w:t>
            </w:r>
          </w:p>
        </w:tc>
        <w:tc>
          <w:tcPr>
            <w:tcW w:w="1549" w:type="dxa"/>
            <w:gridSpan w:val="2"/>
            <w:noWrap/>
            <w:vAlign w:val="center"/>
          </w:tcPr>
          <w:p>
            <w:pPr>
              <w:widowControl/>
              <w:spacing w:line="290" w:lineRule="exact"/>
              <w:jc w:val="center"/>
              <w:rPr>
                <w:kern w:val="0"/>
                <w:sz w:val="18"/>
                <w:szCs w:val="18"/>
              </w:rPr>
            </w:pPr>
            <w:r>
              <w:rPr>
                <w:rFonts w:hint="eastAsia"/>
                <w:kern w:val="0"/>
                <w:sz w:val="18"/>
                <w:szCs w:val="18"/>
              </w:rPr>
              <w:t>结转结余率</w:t>
            </w:r>
            <w:r>
              <w:rPr>
                <w:kern w:val="0"/>
                <w:sz w:val="18"/>
                <w:szCs w:val="18"/>
              </w:rPr>
              <w:t>%</w:t>
            </w:r>
          </w:p>
        </w:tc>
        <w:tc>
          <w:tcPr>
            <w:tcW w:w="1895" w:type="dxa"/>
            <w:noWrap/>
            <w:vAlign w:val="center"/>
          </w:tcPr>
          <w:p>
            <w:pPr>
              <w:widowControl/>
              <w:spacing w:line="290" w:lineRule="exact"/>
              <w:jc w:val="center"/>
              <w:rPr>
                <w:kern w:val="0"/>
                <w:sz w:val="18"/>
                <w:szCs w:val="18"/>
              </w:rPr>
            </w:pPr>
            <w:r>
              <w:rPr>
                <w:rFonts w:hint="eastAsia"/>
                <w:kern w:val="0"/>
                <w:sz w:val="18"/>
                <w:szCs w:val="18"/>
              </w:rPr>
              <w:t>结转结余变动率</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continue"/>
            <w:noWrap w:val="0"/>
            <w:vAlign w:val="center"/>
          </w:tcPr>
          <w:p>
            <w:pPr>
              <w:widowControl/>
              <w:spacing w:line="290" w:lineRule="exact"/>
              <w:jc w:val="left"/>
              <w:rPr>
                <w:kern w:val="0"/>
                <w:sz w:val="18"/>
                <w:szCs w:val="18"/>
              </w:rPr>
            </w:pPr>
          </w:p>
        </w:tc>
        <w:tc>
          <w:tcPr>
            <w:tcW w:w="1194" w:type="dxa"/>
            <w:gridSpan w:val="2"/>
            <w:noWrap/>
            <w:vAlign w:val="center"/>
          </w:tcPr>
          <w:p>
            <w:pPr>
              <w:widowControl/>
              <w:spacing w:line="290" w:lineRule="exact"/>
              <w:jc w:val="center"/>
              <w:rPr>
                <w:kern w:val="0"/>
                <w:sz w:val="18"/>
                <w:szCs w:val="18"/>
              </w:rPr>
            </w:pPr>
            <w:r>
              <w:rPr>
                <w:rFonts w:hint="eastAsia"/>
                <w:kern w:val="0"/>
                <w:sz w:val="18"/>
                <w:szCs w:val="18"/>
              </w:rPr>
              <w:t>合</w:t>
            </w:r>
            <w:r>
              <w:rPr>
                <w:kern w:val="0"/>
                <w:sz w:val="18"/>
                <w:szCs w:val="18"/>
              </w:rPr>
              <w:t xml:space="preserve">   </w:t>
            </w:r>
            <w:r>
              <w:rPr>
                <w:rFonts w:hint="eastAsia"/>
                <w:kern w:val="0"/>
                <w:sz w:val="18"/>
                <w:szCs w:val="18"/>
              </w:rPr>
              <w:t>计</w:t>
            </w:r>
          </w:p>
        </w:tc>
        <w:tc>
          <w:tcPr>
            <w:tcW w:w="1131" w:type="dxa"/>
            <w:noWrap/>
            <w:vAlign w:val="center"/>
          </w:tcPr>
          <w:p>
            <w:pPr>
              <w:widowControl/>
              <w:spacing w:line="290" w:lineRule="exact"/>
              <w:jc w:val="center"/>
              <w:rPr>
                <w:kern w:val="0"/>
                <w:sz w:val="18"/>
                <w:szCs w:val="18"/>
              </w:rPr>
            </w:pPr>
            <w:r>
              <w:rPr>
                <w:kern w:val="0"/>
                <w:sz w:val="18"/>
                <w:szCs w:val="18"/>
              </w:rPr>
              <w:t>5000</w:t>
            </w:r>
          </w:p>
        </w:tc>
        <w:tc>
          <w:tcPr>
            <w:tcW w:w="987" w:type="dxa"/>
            <w:gridSpan w:val="2"/>
            <w:noWrap/>
            <w:vAlign w:val="center"/>
          </w:tcPr>
          <w:p>
            <w:pPr>
              <w:widowControl/>
              <w:spacing w:line="290" w:lineRule="exact"/>
              <w:jc w:val="center"/>
              <w:rPr>
                <w:kern w:val="0"/>
                <w:sz w:val="18"/>
                <w:szCs w:val="18"/>
              </w:rPr>
            </w:pPr>
            <w:r>
              <w:rPr>
                <w:kern w:val="0"/>
                <w:sz w:val="18"/>
                <w:szCs w:val="18"/>
              </w:rPr>
              <w:t>5000</w:t>
            </w:r>
          </w:p>
        </w:tc>
        <w:tc>
          <w:tcPr>
            <w:tcW w:w="1272" w:type="dxa"/>
            <w:noWrap/>
            <w:vAlign w:val="center"/>
          </w:tcPr>
          <w:p>
            <w:pPr>
              <w:widowControl/>
              <w:spacing w:line="290" w:lineRule="exact"/>
              <w:jc w:val="center"/>
              <w:rPr>
                <w:kern w:val="0"/>
                <w:sz w:val="18"/>
                <w:szCs w:val="18"/>
              </w:rPr>
            </w:pPr>
            <w:r>
              <w:rPr>
                <w:kern w:val="0"/>
                <w:sz w:val="18"/>
                <w:szCs w:val="18"/>
              </w:rPr>
              <w:t>0</w:t>
            </w:r>
          </w:p>
        </w:tc>
        <w:tc>
          <w:tcPr>
            <w:tcW w:w="1549" w:type="dxa"/>
            <w:gridSpan w:val="2"/>
            <w:noWrap/>
            <w:vAlign w:val="center"/>
          </w:tcPr>
          <w:p>
            <w:pPr>
              <w:widowControl/>
              <w:spacing w:line="290" w:lineRule="exact"/>
              <w:jc w:val="center"/>
              <w:rPr>
                <w:kern w:val="0"/>
                <w:sz w:val="18"/>
                <w:szCs w:val="18"/>
              </w:rPr>
            </w:pPr>
            <w:r>
              <w:rPr>
                <w:kern w:val="0"/>
                <w:sz w:val="18"/>
                <w:szCs w:val="18"/>
              </w:rPr>
              <w:t>0</w:t>
            </w:r>
          </w:p>
        </w:tc>
        <w:tc>
          <w:tcPr>
            <w:tcW w:w="1895" w:type="dxa"/>
            <w:noWrap/>
            <w:vAlign w:val="center"/>
          </w:tcPr>
          <w:p>
            <w:pPr>
              <w:widowControl/>
              <w:spacing w:line="290" w:lineRule="exact"/>
              <w:jc w:val="center"/>
              <w:rPr>
                <w:kern w:val="0"/>
                <w:sz w:val="18"/>
                <w:szCs w:val="18"/>
              </w:rPr>
            </w:pPr>
            <w:r>
              <w:rPr>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continue"/>
            <w:noWrap w:val="0"/>
            <w:vAlign w:val="center"/>
          </w:tcPr>
          <w:p>
            <w:pPr>
              <w:widowControl/>
              <w:spacing w:line="290" w:lineRule="exact"/>
              <w:jc w:val="left"/>
              <w:rPr>
                <w:kern w:val="0"/>
                <w:sz w:val="18"/>
                <w:szCs w:val="18"/>
              </w:rPr>
            </w:pPr>
          </w:p>
        </w:tc>
        <w:tc>
          <w:tcPr>
            <w:tcW w:w="1194" w:type="dxa"/>
            <w:gridSpan w:val="2"/>
            <w:noWrap/>
            <w:vAlign w:val="center"/>
          </w:tcPr>
          <w:p>
            <w:pPr>
              <w:widowControl/>
              <w:spacing w:line="290" w:lineRule="exact"/>
              <w:jc w:val="center"/>
              <w:rPr>
                <w:kern w:val="0"/>
                <w:sz w:val="18"/>
                <w:szCs w:val="18"/>
              </w:rPr>
            </w:pPr>
            <w:r>
              <w:rPr>
                <w:rFonts w:hint="eastAsia"/>
                <w:kern w:val="0"/>
                <w:sz w:val="18"/>
                <w:szCs w:val="18"/>
              </w:rPr>
              <w:t>财政拨款</w:t>
            </w:r>
          </w:p>
        </w:tc>
        <w:tc>
          <w:tcPr>
            <w:tcW w:w="1131" w:type="dxa"/>
            <w:noWrap/>
            <w:vAlign w:val="center"/>
          </w:tcPr>
          <w:p>
            <w:pPr>
              <w:widowControl/>
              <w:spacing w:line="290" w:lineRule="exact"/>
              <w:jc w:val="center"/>
              <w:rPr>
                <w:kern w:val="0"/>
                <w:sz w:val="18"/>
                <w:szCs w:val="18"/>
              </w:rPr>
            </w:pPr>
            <w:r>
              <w:rPr>
                <w:kern w:val="0"/>
                <w:sz w:val="18"/>
                <w:szCs w:val="18"/>
              </w:rPr>
              <w:t>5000</w:t>
            </w:r>
          </w:p>
        </w:tc>
        <w:tc>
          <w:tcPr>
            <w:tcW w:w="987" w:type="dxa"/>
            <w:gridSpan w:val="2"/>
            <w:noWrap/>
            <w:vAlign w:val="center"/>
          </w:tcPr>
          <w:p>
            <w:pPr>
              <w:widowControl/>
              <w:spacing w:line="290" w:lineRule="exact"/>
              <w:jc w:val="center"/>
              <w:rPr>
                <w:kern w:val="0"/>
                <w:sz w:val="18"/>
                <w:szCs w:val="18"/>
              </w:rPr>
            </w:pPr>
            <w:r>
              <w:rPr>
                <w:kern w:val="0"/>
                <w:sz w:val="18"/>
                <w:szCs w:val="18"/>
              </w:rPr>
              <w:t>5000</w:t>
            </w:r>
          </w:p>
        </w:tc>
        <w:tc>
          <w:tcPr>
            <w:tcW w:w="1272" w:type="dxa"/>
            <w:noWrap/>
            <w:vAlign w:val="center"/>
          </w:tcPr>
          <w:p>
            <w:pPr>
              <w:widowControl/>
              <w:spacing w:line="290" w:lineRule="exact"/>
              <w:jc w:val="center"/>
              <w:rPr>
                <w:kern w:val="0"/>
                <w:sz w:val="18"/>
                <w:szCs w:val="18"/>
              </w:rPr>
            </w:pPr>
            <w:r>
              <w:rPr>
                <w:kern w:val="0"/>
                <w:sz w:val="18"/>
                <w:szCs w:val="18"/>
              </w:rPr>
              <w:t>0</w:t>
            </w:r>
          </w:p>
        </w:tc>
        <w:tc>
          <w:tcPr>
            <w:tcW w:w="1549" w:type="dxa"/>
            <w:gridSpan w:val="2"/>
            <w:noWrap/>
            <w:vAlign w:val="center"/>
          </w:tcPr>
          <w:p>
            <w:pPr>
              <w:widowControl/>
              <w:spacing w:line="290" w:lineRule="exact"/>
              <w:jc w:val="center"/>
              <w:rPr>
                <w:kern w:val="0"/>
                <w:sz w:val="18"/>
                <w:szCs w:val="18"/>
              </w:rPr>
            </w:pPr>
            <w:r>
              <w:rPr>
                <w:kern w:val="0"/>
                <w:sz w:val="18"/>
                <w:szCs w:val="18"/>
              </w:rPr>
              <w:t>0</w:t>
            </w:r>
          </w:p>
        </w:tc>
        <w:tc>
          <w:tcPr>
            <w:tcW w:w="1895" w:type="dxa"/>
            <w:noWrap/>
            <w:vAlign w:val="center"/>
          </w:tcPr>
          <w:p>
            <w:pPr>
              <w:widowControl/>
              <w:spacing w:line="290" w:lineRule="exact"/>
              <w:jc w:val="center"/>
              <w:rPr>
                <w:kern w:val="0"/>
                <w:sz w:val="18"/>
                <w:szCs w:val="18"/>
              </w:rPr>
            </w:pPr>
            <w:r>
              <w:rPr>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continue"/>
            <w:noWrap w:val="0"/>
            <w:vAlign w:val="center"/>
          </w:tcPr>
          <w:p>
            <w:pPr>
              <w:widowControl/>
              <w:spacing w:line="290" w:lineRule="exact"/>
              <w:jc w:val="left"/>
              <w:rPr>
                <w:kern w:val="0"/>
                <w:sz w:val="18"/>
                <w:szCs w:val="18"/>
              </w:rPr>
            </w:pPr>
          </w:p>
        </w:tc>
        <w:tc>
          <w:tcPr>
            <w:tcW w:w="1194" w:type="dxa"/>
            <w:gridSpan w:val="2"/>
            <w:noWrap/>
            <w:vAlign w:val="center"/>
          </w:tcPr>
          <w:p>
            <w:pPr>
              <w:widowControl/>
              <w:spacing w:line="290" w:lineRule="exact"/>
              <w:jc w:val="center"/>
              <w:rPr>
                <w:kern w:val="0"/>
                <w:sz w:val="18"/>
                <w:szCs w:val="18"/>
              </w:rPr>
            </w:pPr>
            <w:r>
              <w:rPr>
                <w:rFonts w:hint="eastAsia"/>
                <w:kern w:val="0"/>
                <w:sz w:val="18"/>
                <w:szCs w:val="18"/>
              </w:rPr>
              <w:t>其他资金</w:t>
            </w:r>
          </w:p>
        </w:tc>
        <w:tc>
          <w:tcPr>
            <w:tcW w:w="1131" w:type="dxa"/>
            <w:noWrap/>
            <w:vAlign w:val="center"/>
          </w:tcPr>
          <w:p>
            <w:pPr>
              <w:widowControl/>
              <w:spacing w:line="290" w:lineRule="exact"/>
              <w:jc w:val="center"/>
              <w:rPr>
                <w:kern w:val="0"/>
                <w:sz w:val="18"/>
                <w:szCs w:val="18"/>
              </w:rPr>
            </w:pPr>
          </w:p>
        </w:tc>
        <w:tc>
          <w:tcPr>
            <w:tcW w:w="987" w:type="dxa"/>
            <w:gridSpan w:val="2"/>
            <w:noWrap/>
            <w:vAlign w:val="center"/>
          </w:tcPr>
          <w:p>
            <w:pPr>
              <w:widowControl/>
              <w:spacing w:line="290" w:lineRule="exact"/>
              <w:jc w:val="center"/>
              <w:rPr>
                <w:kern w:val="0"/>
                <w:sz w:val="18"/>
                <w:szCs w:val="18"/>
              </w:rPr>
            </w:pPr>
          </w:p>
        </w:tc>
        <w:tc>
          <w:tcPr>
            <w:tcW w:w="1272" w:type="dxa"/>
            <w:noWrap/>
            <w:vAlign w:val="center"/>
          </w:tcPr>
          <w:p>
            <w:pPr>
              <w:widowControl/>
              <w:spacing w:line="290" w:lineRule="exact"/>
              <w:jc w:val="center"/>
              <w:rPr>
                <w:kern w:val="0"/>
                <w:sz w:val="18"/>
                <w:szCs w:val="18"/>
              </w:rPr>
            </w:pPr>
          </w:p>
        </w:tc>
        <w:tc>
          <w:tcPr>
            <w:tcW w:w="1549" w:type="dxa"/>
            <w:gridSpan w:val="2"/>
            <w:noWrap/>
            <w:vAlign w:val="center"/>
          </w:tcPr>
          <w:p>
            <w:pPr>
              <w:widowControl/>
              <w:spacing w:line="290" w:lineRule="exact"/>
              <w:jc w:val="center"/>
              <w:rPr>
                <w:kern w:val="0"/>
                <w:sz w:val="18"/>
                <w:szCs w:val="18"/>
              </w:rPr>
            </w:pPr>
          </w:p>
        </w:tc>
        <w:tc>
          <w:tcPr>
            <w:tcW w:w="1895"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restart"/>
            <w:noWrap/>
            <w:vAlign w:val="center"/>
          </w:tcPr>
          <w:p>
            <w:pPr>
              <w:widowControl/>
              <w:spacing w:line="290" w:lineRule="exact"/>
              <w:jc w:val="center"/>
              <w:rPr>
                <w:kern w:val="0"/>
                <w:sz w:val="18"/>
                <w:szCs w:val="18"/>
              </w:rPr>
            </w:pPr>
            <w:r>
              <w:rPr>
                <w:rFonts w:hint="eastAsia"/>
                <w:kern w:val="0"/>
                <w:sz w:val="18"/>
                <w:szCs w:val="18"/>
              </w:rPr>
              <w:t>财政拨款结构</w:t>
            </w:r>
          </w:p>
        </w:tc>
        <w:tc>
          <w:tcPr>
            <w:tcW w:w="1194" w:type="dxa"/>
            <w:gridSpan w:val="2"/>
            <w:noWrap/>
            <w:vAlign w:val="center"/>
          </w:tcPr>
          <w:p>
            <w:pPr>
              <w:widowControl/>
              <w:spacing w:line="290" w:lineRule="exact"/>
              <w:jc w:val="center"/>
              <w:rPr>
                <w:kern w:val="0"/>
                <w:sz w:val="18"/>
                <w:szCs w:val="18"/>
              </w:rPr>
            </w:pPr>
            <w:r>
              <w:rPr>
                <w:rFonts w:hint="eastAsia"/>
                <w:kern w:val="0"/>
                <w:sz w:val="18"/>
                <w:szCs w:val="18"/>
              </w:rPr>
              <w:t>项目</w:t>
            </w:r>
          </w:p>
        </w:tc>
        <w:tc>
          <w:tcPr>
            <w:tcW w:w="1131" w:type="dxa"/>
            <w:noWrap/>
            <w:vAlign w:val="center"/>
          </w:tcPr>
          <w:p>
            <w:pPr>
              <w:widowControl/>
              <w:spacing w:line="290" w:lineRule="exact"/>
              <w:jc w:val="center"/>
              <w:rPr>
                <w:kern w:val="0"/>
                <w:sz w:val="18"/>
                <w:szCs w:val="18"/>
              </w:rPr>
            </w:pPr>
            <w:r>
              <w:rPr>
                <w:rFonts w:hint="eastAsia"/>
                <w:kern w:val="0"/>
                <w:sz w:val="18"/>
                <w:szCs w:val="18"/>
              </w:rPr>
              <w:t>合计</w:t>
            </w:r>
          </w:p>
        </w:tc>
        <w:tc>
          <w:tcPr>
            <w:tcW w:w="987" w:type="dxa"/>
            <w:gridSpan w:val="2"/>
            <w:noWrap/>
            <w:vAlign w:val="center"/>
          </w:tcPr>
          <w:p>
            <w:pPr>
              <w:widowControl/>
              <w:spacing w:line="290" w:lineRule="exact"/>
              <w:jc w:val="center"/>
              <w:rPr>
                <w:kern w:val="0"/>
                <w:sz w:val="18"/>
                <w:szCs w:val="18"/>
              </w:rPr>
            </w:pPr>
            <w:r>
              <w:rPr>
                <w:rFonts w:hint="eastAsia"/>
                <w:kern w:val="0"/>
                <w:sz w:val="18"/>
                <w:szCs w:val="18"/>
              </w:rPr>
              <w:t>一般公共</w:t>
            </w:r>
          </w:p>
          <w:p>
            <w:pPr>
              <w:widowControl/>
              <w:spacing w:line="290" w:lineRule="exact"/>
              <w:jc w:val="center"/>
              <w:rPr>
                <w:kern w:val="0"/>
                <w:sz w:val="18"/>
                <w:szCs w:val="18"/>
              </w:rPr>
            </w:pPr>
            <w:r>
              <w:rPr>
                <w:rFonts w:hint="eastAsia"/>
                <w:kern w:val="0"/>
                <w:sz w:val="18"/>
                <w:szCs w:val="18"/>
              </w:rPr>
              <w:t>预算安排</w:t>
            </w:r>
          </w:p>
        </w:tc>
        <w:tc>
          <w:tcPr>
            <w:tcW w:w="1272" w:type="dxa"/>
            <w:noWrap/>
            <w:vAlign w:val="center"/>
          </w:tcPr>
          <w:p>
            <w:pPr>
              <w:widowControl/>
              <w:spacing w:line="290" w:lineRule="exact"/>
              <w:jc w:val="center"/>
              <w:rPr>
                <w:kern w:val="0"/>
                <w:sz w:val="18"/>
                <w:szCs w:val="18"/>
              </w:rPr>
            </w:pPr>
            <w:r>
              <w:rPr>
                <w:rFonts w:hint="eastAsia"/>
                <w:kern w:val="0"/>
                <w:sz w:val="18"/>
                <w:szCs w:val="18"/>
              </w:rPr>
              <w:t>政府性基金</w:t>
            </w:r>
          </w:p>
          <w:p>
            <w:pPr>
              <w:widowControl/>
              <w:spacing w:line="290" w:lineRule="exact"/>
              <w:jc w:val="center"/>
              <w:rPr>
                <w:kern w:val="0"/>
                <w:sz w:val="18"/>
                <w:szCs w:val="18"/>
              </w:rPr>
            </w:pPr>
            <w:r>
              <w:rPr>
                <w:rFonts w:hint="eastAsia"/>
                <w:kern w:val="0"/>
                <w:sz w:val="18"/>
                <w:szCs w:val="18"/>
              </w:rPr>
              <w:t>预算安排</w:t>
            </w:r>
          </w:p>
        </w:tc>
        <w:tc>
          <w:tcPr>
            <w:tcW w:w="1549" w:type="dxa"/>
            <w:gridSpan w:val="2"/>
            <w:noWrap/>
            <w:vAlign w:val="center"/>
          </w:tcPr>
          <w:p>
            <w:pPr>
              <w:widowControl/>
              <w:spacing w:line="290" w:lineRule="exact"/>
              <w:jc w:val="center"/>
              <w:rPr>
                <w:kern w:val="0"/>
                <w:sz w:val="18"/>
                <w:szCs w:val="18"/>
              </w:rPr>
            </w:pPr>
            <w:r>
              <w:rPr>
                <w:rFonts w:hint="eastAsia"/>
                <w:kern w:val="0"/>
                <w:sz w:val="18"/>
                <w:szCs w:val="18"/>
              </w:rPr>
              <w:t>国有资本经营</w:t>
            </w:r>
          </w:p>
          <w:p>
            <w:pPr>
              <w:widowControl/>
              <w:spacing w:line="290" w:lineRule="exact"/>
              <w:jc w:val="center"/>
              <w:rPr>
                <w:kern w:val="0"/>
                <w:sz w:val="18"/>
                <w:szCs w:val="18"/>
              </w:rPr>
            </w:pPr>
            <w:r>
              <w:rPr>
                <w:rFonts w:hint="eastAsia"/>
                <w:kern w:val="0"/>
                <w:sz w:val="18"/>
                <w:szCs w:val="18"/>
              </w:rPr>
              <w:t>预算安排</w:t>
            </w:r>
          </w:p>
        </w:tc>
        <w:tc>
          <w:tcPr>
            <w:tcW w:w="1895" w:type="dxa"/>
            <w:noWrap/>
            <w:vAlign w:val="center"/>
          </w:tcPr>
          <w:p>
            <w:pPr>
              <w:widowControl/>
              <w:spacing w:line="290" w:lineRule="exact"/>
              <w:jc w:val="center"/>
              <w:rPr>
                <w:kern w:val="0"/>
                <w:sz w:val="18"/>
                <w:szCs w:val="18"/>
              </w:rPr>
            </w:pPr>
            <w:r>
              <w:rPr>
                <w:rFonts w:hint="eastAsia"/>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continue"/>
            <w:noWrap w:val="0"/>
            <w:vAlign w:val="center"/>
          </w:tcPr>
          <w:p>
            <w:pPr>
              <w:widowControl/>
              <w:spacing w:line="290" w:lineRule="exact"/>
              <w:jc w:val="left"/>
              <w:rPr>
                <w:kern w:val="0"/>
                <w:sz w:val="18"/>
                <w:szCs w:val="18"/>
              </w:rPr>
            </w:pPr>
          </w:p>
        </w:tc>
        <w:tc>
          <w:tcPr>
            <w:tcW w:w="1194" w:type="dxa"/>
            <w:gridSpan w:val="2"/>
            <w:noWrap/>
            <w:vAlign w:val="center"/>
          </w:tcPr>
          <w:p>
            <w:pPr>
              <w:widowControl/>
              <w:spacing w:line="290" w:lineRule="exact"/>
              <w:jc w:val="center"/>
              <w:rPr>
                <w:kern w:val="0"/>
                <w:sz w:val="18"/>
                <w:szCs w:val="18"/>
              </w:rPr>
            </w:pPr>
            <w:r>
              <w:rPr>
                <w:rFonts w:hint="eastAsia"/>
                <w:kern w:val="0"/>
                <w:sz w:val="18"/>
                <w:szCs w:val="18"/>
              </w:rPr>
              <w:t>预算额</w:t>
            </w:r>
          </w:p>
          <w:p>
            <w:pPr>
              <w:widowControl/>
              <w:spacing w:line="290" w:lineRule="exact"/>
              <w:jc w:val="center"/>
              <w:rPr>
                <w:kern w:val="0"/>
                <w:sz w:val="18"/>
                <w:szCs w:val="18"/>
              </w:rPr>
            </w:pPr>
            <w:r>
              <w:rPr>
                <w:rFonts w:hint="eastAsia"/>
                <w:kern w:val="0"/>
                <w:sz w:val="18"/>
                <w:szCs w:val="18"/>
              </w:rPr>
              <w:t>（百元）</w:t>
            </w:r>
          </w:p>
        </w:tc>
        <w:tc>
          <w:tcPr>
            <w:tcW w:w="1131" w:type="dxa"/>
            <w:noWrap/>
            <w:vAlign w:val="center"/>
          </w:tcPr>
          <w:p>
            <w:pPr>
              <w:widowControl/>
              <w:spacing w:line="290" w:lineRule="exact"/>
              <w:jc w:val="center"/>
              <w:rPr>
                <w:kern w:val="0"/>
                <w:sz w:val="18"/>
                <w:szCs w:val="18"/>
              </w:rPr>
            </w:pPr>
            <w:r>
              <w:rPr>
                <w:kern w:val="0"/>
                <w:sz w:val="18"/>
                <w:szCs w:val="18"/>
              </w:rPr>
              <w:t>5000</w:t>
            </w:r>
          </w:p>
        </w:tc>
        <w:tc>
          <w:tcPr>
            <w:tcW w:w="987" w:type="dxa"/>
            <w:gridSpan w:val="2"/>
            <w:noWrap/>
            <w:vAlign w:val="center"/>
          </w:tcPr>
          <w:p>
            <w:pPr>
              <w:widowControl/>
              <w:spacing w:line="290" w:lineRule="exact"/>
              <w:jc w:val="center"/>
              <w:rPr>
                <w:kern w:val="0"/>
                <w:sz w:val="18"/>
                <w:szCs w:val="18"/>
              </w:rPr>
            </w:pPr>
            <w:r>
              <w:rPr>
                <w:kern w:val="0"/>
                <w:sz w:val="18"/>
                <w:szCs w:val="18"/>
              </w:rPr>
              <w:t>5000</w:t>
            </w:r>
          </w:p>
        </w:tc>
        <w:tc>
          <w:tcPr>
            <w:tcW w:w="1272" w:type="dxa"/>
            <w:noWrap/>
            <w:vAlign w:val="center"/>
          </w:tcPr>
          <w:p>
            <w:pPr>
              <w:widowControl/>
              <w:spacing w:line="290" w:lineRule="exact"/>
              <w:jc w:val="center"/>
              <w:rPr>
                <w:kern w:val="0"/>
                <w:sz w:val="18"/>
                <w:szCs w:val="18"/>
              </w:rPr>
            </w:pPr>
          </w:p>
        </w:tc>
        <w:tc>
          <w:tcPr>
            <w:tcW w:w="1549" w:type="dxa"/>
            <w:gridSpan w:val="2"/>
            <w:noWrap/>
            <w:vAlign w:val="center"/>
          </w:tcPr>
          <w:p>
            <w:pPr>
              <w:widowControl/>
              <w:spacing w:line="290" w:lineRule="exact"/>
              <w:jc w:val="center"/>
              <w:rPr>
                <w:kern w:val="0"/>
                <w:sz w:val="18"/>
                <w:szCs w:val="18"/>
              </w:rPr>
            </w:pPr>
          </w:p>
        </w:tc>
        <w:tc>
          <w:tcPr>
            <w:tcW w:w="1895"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continue"/>
            <w:noWrap w:val="0"/>
            <w:vAlign w:val="center"/>
          </w:tcPr>
          <w:p>
            <w:pPr>
              <w:widowControl/>
              <w:spacing w:line="290" w:lineRule="exact"/>
              <w:jc w:val="left"/>
              <w:rPr>
                <w:kern w:val="0"/>
                <w:sz w:val="18"/>
                <w:szCs w:val="18"/>
              </w:rPr>
            </w:pPr>
          </w:p>
        </w:tc>
        <w:tc>
          <w:tcPr>
            <w:tcW w:w="1194" w:type="dxa"/>
            <w:gridSpan w:val="2"/>
            <w:noWrap/>
            <w:vAlign w:val="center"/>
          </w:tcPr>
          <w:p>
            <w:pPr>
              <w:widowControl/>
              <w:spacing w:line="290" w:lineRule="exact"/>
              <w:jc w:val="center"/>
              <w:rPr>
                <w:kern w:val="0"/>
                <w:sz w:val="18"/>
                <w:szCs w:val="18"/>
              </w:rPr>
            </w:pPr>
            <w:r>
              <w:rPr>
                <w:rFonts w:hint="eastAsia"/>
                <w:kern w:val="0"/>
                <w:sz w:val="18"/>
                <w:szCs w:val="18"/>
              </w:rPr>
              <w:t>执行额</w:t>
            </w:r>
          </w:p>
          <w:p>
            <w:pPr>
              <w:widowControl/>
              <w:spacing w:line="290" w:lineRule="exact"/>
              <w:jc w:val="center"/>
              <w:rPr>
                <w:kern w:val="0"/>
                <w:sz w:val="18"/>
                <w:szCs w:val="18"/>
              </w:rPr>
            </w:pPr>
            <w:r>
              <w:rPr>
                <w:rFonts w:hint="eastAsia"/>
                <w:kern w:val="0"/>
                <w:sz w:val="18"/>
                <w:szCs w:val="18"/>
              </w:rPr>
              <w:t>（百元）</w:t>
            </w:r>
          </w:p>
        </w:tc>
        <w:tc>
          <w:tcPr>
            <w:tcW w:w="1131" w:type="dxa"/>
            <w:noWrap/>
            <w:vAlign w:val="center"/>
          </w:tcPr>
          <w:p>
            <w:pPr>
              <w:widowControl/>
              <w:spacing w:line="290" w:lineRule="exact"/>
              <w:jc w:val="center"/>
              <w:rPr>
                <w:kern w:val="0"/>
                <w:sz w:val="18"/>
                <w:szCs w:val="18"/>
              </w:rPr>
            </w:pPr>
            <w:r>
              <w:rPr>
                <w:kern w:val="0"/>
                <w:sz w:val="18"/>
                <w:szCs w:val="18"/>
              </w:rPr>
              <w:t>5000</w:t>
            </w:r>
          </w:p>
        </w:tc>
        <w:tc>
          <w:tcPr>
            <w:tcW w:w="987" w:type="dxa"/>
            <w:gridSpan w:val="2"/>
            <w:noWrap/>
            <w:vAlign w:val="center"/>
          </w:tcPr>
          <w:p>
            <w:pPr>
              <w:widowControl/>
              <w:spacing w:line="290" w:lineRule="exact"/>
              <w:jc w:val="center"/>
              <w:rPr>
                <w:kern w:val="0"/>
                <w:sz w:val="18"/>
                <w:szCs w:val="18"/>
              </w:rPr>
            </w:pPr>
            <w:r>
              <w:rPr>
                <w:kern w:val="0"/>
                <w:sz w:val="18"/>
                <w:szCs w:val="18"/>
              </w:rPr>
              <w:t>5000</w:t>
            </w:r>
          </w:p>
        </w:tc>
        <w:tc>
          <w:tcPr>
            <w:tcW w:w="1272" w:type="dxa"/>
            <w:noWrap/>
            <w:vAlign w:val="center"/>
          </w:tcPr>
          <w:p>
            <w:pPr>
              <w:widowControl/>
              <w:spacing w:line="290" w:lineRule="exact"/>
              <w:jc w:val="center"/>
              <w:rPr>
                <w:kern w:val="0"/>
                <w:sz w:val="18"/>
                <w:szCs w:val="18"/>
              </w:rPr>
            </w:pPr>
          </w:p>
        </w:tc>
        <w:tc>
          <w:tcPr>
            <w:tcW w:w="1549" w:type="dxa"/>
            <w:gridSpan w:val="2"/>
            <w:noWrap/>
            <w:vAlign w:val="center"/>
          </w:tcPr>
          <w:p>
            <w:pPr>
              <w:widowControl/>
              <w:spacing w:line="290" w:lineRule="exact"/>
              <w:jc w:val="center"/>
              <w:rPr>
                <w:kern w:val="0"/>
                <w:sz w:val="18"/>
                <w:szCs w:val="18"/>
              </w:rPr>
            </w:pPr>
          </w:p>
        </w:tc>
        <w:tc>
          <w:tcPr>
            <w:tcW w:w="1895"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continue"/>
            <w:noWrap w:val="0"/>
            <w:vAlign w:val="center"/>
          </w:tcPr>
          <w:p>
            <w:pPr>
              <w:widowControl/>
              <w:spacing w:line="290" w:lineRule="exact"/>
              <w:jc w:val="left"/>
              <w:rPr>
                <w:kern w:val="0"/>
                <w:sz w:val="18"/>
                <w:szCs w:val="18"/>
              </w:rPr>
            </w:pPr>
          </w:p>
        </w:tc>
        <w:tc>
          <w:tcPr>
            <w:tcW w:w="1194" w:type="dxa"/>
            <w:gridSpan w:val="2"/>
            <w:noWrap/>
            <w:vAlign w:val="center"/>
          </w:tcPr>
          <w:p>
            <w:pPr>
              <w:widowControl/>
              <w:spacing w:line="290" w:lineRule="exact"/>
              <w:jc w:val="center"/>
              <w:rPr>
                <w:kern w:val="0"/>
                <w:sz w:val="18"/>
                <w:szCs w:val="18"/>
              </w:rPr>
            </w:pPr>
            <w:r>
              <w:rPr>
                <w:rFonts w:hint="eastAsia"/>
                <w:kern w:val="0"/>
                <w:sz w:val="18"/>
                <w:szCs w:val="18"/>
              </w:rPr>
              <w:t>当年结转结</w:t>
            </w:r>
          </w:p>
          <w:p>
            <w:pPr>
              <w:widowControl/>
              <w:spacing w:line="290" w:lineRule="exact"/>
              <w:jc w:val="center"/>
              <w:rPr>
                <w:kern w:val="0"/>
                <w:sz w:val="18"/>
                <w:szCs w:val="18"/>
              </w:rPr>
            </w:pPr>
            <w:r>
              <w:rPr>
                <w:rFonts w:hint="eastAsia"/>
                <w:kern w:val="0"/>
                <w:sz w:val="18"/>
                <w:szCs w:val="18"/>
              </w:rPr>
              <w:t>余额（百元）</w:t>
            </w:r>
          </w:p>
        </w:tc>
        <w:tc>
          <w:tcPr>
            <w:tcW w:w="1131" w:type="dxa"/>
            <w:noWrap/>
            <w:vAlign w:val="center"/>
          </w:tcPr>
          <w:p>
            <w:pPr>
              <w:widowControl/>
              <w:spacing w:line="290" w:lineRule="exact"/>
              <w:jc w:val="center"/>
              <w:rPr>
                <w:kern w:val="0"/>
                <w:sz w:val="18"/>
                <w:szCs w:val="18"/>
              </w:rPr>
            </w:pPr>
            <w:r>
              <w:rPr>
                <w:kern w:val="0"/>
                <w:sz w:val="18"/>
                <w:szCs w:val="18"/>
              </w:rPr>
              <w:t>0</w:t>
            </w:r>
          </w:p>
        </w:tc>
        <w:tc>
          <w:tcPr>
            <w:tcW w:w="987" w:type="dxa"/>
            <w:gridSpan w:val="2"/>
            <w:noWrap/>
            <w:vAlign w:val="center"/>
          </w:tcPr>
          <w:p>
            <w:pPr>
              <w:widowControl/>
              <w:spacing w:line="290" w:lineRule="exact"/>
              <w:jc w:val="center"/>
              <w:rPr>
                <w:kern w:val="0"/>
                <w:sz w:val="18"/>
                <w:szCs w:val="18"/>
              </w:rPr>
            </w:pPr>
            <w:r>
              <w:rPr>
                <w:kern w:val="0"/>
                <w:sz w:val="18"/>
                <w:szCs w:val="18"/>
              </w:rPr>
              <w:t>0</w:t>
            </w:r>
          </w:p>
        </w:tc>
        <w:tc>
          <w:tcPr>
            <w:tcW w:w="1272" w:type="dxa"/>
            <w:noWrap/>
            <w:vAlign w:val="center"/>
          </w:tcPr>
          <w:p>
            <w:pPr>
              <w:widowControl/>
              <w:spacing w:line="290" w:lineRule="exact"/>
              <w:jc w:val="center"/>
              <w:rPr>
                <w:kern w:val="0"/>
                <w:sz w:val="18"/>
                <w:szCs w:val="18"/>
              </w:rPr>
            </w:pPr>
          </w:p>
        </w:tc>
        <w:tc>
          <w:tcPr>
            <w:tcW w:w="1549" w:type="dxa"/>
            <w:gridSpan w:val="2"/>
            <w:noWrap/>
            <w:vAlign w:val="center"/>
          </w:tcPr>
          <w:p>
            <w:pPr>
              <w:widowControl/>
              <w:spacing w:line="290" w:lineRule="exact"/>
              <w:jc w:val="center"/>
              <w:rPr>
                <w:kern w:val="0"/>
                <w:sz w:val="18"/>
                <w:szCs w:val="18"/>
              </w:rPr>
            </w:pPr>
          </w:p>
        </w:tc>
        <w:tc>
          <w:tcPr>
            <w:tcW w:w="1895"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continue"/>
            <w:noWrap w:val="0"/>
            <w:vAlign w:val="center"/>
          </w:tcPr>
          <w:p>
            <w:pPr>
              <w:widowControl/>
              <w:spacing w:line="290" w:lineRule="exact"/>
              <w:jc w:val="left"/>
              <w:rPr>
                <w:kern w:val="0"/>
                <w:sz w:val="18"/>
                <w:szCs w:val="18"/>
              </w:rPr>
            </w:pPr>
          </w:p>
        </w:tc>
        <w:tc>
          <w:tcPr>
            <w:tcW w:w="1194" w:type="dxa"/>
            <w:gridSpan w:val="2"/>
            <w:noWrap/>
            <w:vAlign w:val="center"/>
          </w:tcPr>
          <w:p>
            <w:pPr>
              <w:widowControl/>
              <w:spacing w:line="290" w:lineRule="exact"/>
              <w:jc w:val="center"/>
              <w:rPr>
                <w:kern w:val="0"/>
                <w:sz w:val="18"/>
                <w:szCs w:val="18"/>
              </w:rPr>
            </w:pPr>
            <w:r>
              <w:rPr>
                <w:rFonts w:hint="eastAsia"/>
                <w:kern w:val="0"/>
                <w:sz w:val="18"/>
                <w:szCs w:val="18"/>
              </w:rPr>
              <w:t>结转结余率</w:t>
            </w:r>
            <w:r>
              <w:rPr>
                <w:kern w:val="0"/>
                <w:sz w:val="18"/>
                <w:szCs w:val="18"/>
              </w:rPr>
              <w:t>%</w:t>
            </w:r>
          </w:p>
        </w:tc>
        <w:tc>
          <w:tcPr>
            <w:tcW w:w="1131" w:type="dxa"/>
            <w:noWrap/>
            <w:vAlign w:val="center"/>
          </w:tcPr>
          <w:p>
            <w:pPr>
              <w:widowControl/>
              <w:spacing w:line="290" w:lineRule="exact"/>
              <w:jc w:val="center"/>
              <w:rPr>
                <w:kern w:val="0"/>
                <w:sz w:val="18"/>
                <w:szCs w:val="18"/>
              </w:rPr>
            </w:pPr>
            <w:r>
              <w:rPr>
                <w:kern w:val="0"/>
                <w:sz w:val="18"/>
                <w:szCs w:val="18"/>
              </w:rPr>
              <w:t>0</w:t>
            </w:r>
          </w:p>
        </w:tc>
        <w:tc>
          <w:tcPr>
            <w:tcW w:w="987" w:type="dxa"/>
            <w:gridSpan w:val="2"/>
            <w:noWrap/>
            <w:vAlign w:val="center"/>
          </w:tcPr>
          <w:p>
            <w:pPr>
              <w:widowControl/>
              <w:spacing w:line="290" w:lineRule="exact"/>
              <w:jc w:val="center"/>
              <w:rPr>
                <w:kern w:val="0"/>
                <w:sz w:val="18"/>
                <w:szCs w:val="18"/>
              </w:rPr>
            </w:pPr>
            <w:r>
              <w:rPr>
                <w:kern w:val="0"/>
                <w:sz w:val="18"/>
                <w:szCs w:val="18"/>
              </w:rPr>
              <w:t>0</w:t>
            </w:r>
          </w:p>
        </w:tc>
        <w:tc>
          <w:tcPr>
            <w:tcW w:w="1272" w:type="dxa"/>
            <w:noWrap/>
            <w:vAlign w:val="center"/>
          </w:tcPr>
          <w:p>
            <w:pPr>
              <w:widowControl/>
              <w:spacing w:line="290" w:lineRule="exact"/>
              <w:jc w:val="center"/>
              <w:rPr>
                <w:kern w:val="0"/>
                <w:sz w:val="18"/>
                <w:szCs w:val="18"/>
              </w:rPr>
            </w:pPr>
          </w:p>
        </w:tc>
        <w:tc>
          <w:tcPr>
            <w:tcW w:w="1549" w:type="dxa"/>
            <w:gridSpan w:val="2"/>
            <w:noWrap/>
            <w:vAlign w:val="center"/>
          </w:tcPr>
          <w:p>
            <w:pPr>
              <w:widowControl/>
              <w:spacing w:line="290" w:lineRule="exact"/>
              <w:jc w:val="center"/>
              <w:rPr>
                <w:kern w:val="0"/>
                <w:sz w:val="18"/>
                <w:szCs w:val="18"/>
              </w:rPr>
            </w:pPr>
          </w:p>
        </w:tc>
        <w:tc>
          <w:tcPr>
            <w:tcW w:w="1895"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continue"/>
            <w:noWrap w:val="0"/>
            <w:vAlign w:val="center"/>
          </w:tcPr>
          <w:p>
            <w:pPr>
              <w:widowControl/>
              <w:spacing w:line="290" w:lineRule="exact"/>
              <w:jc w:val="left"/>
              <w:rPr>
                <w:kern w:val="0"/>
                <w:sz w:val="18"/>
                <w:szCs w:val="18"/>
              </w:rPr>
            </w:pPr>
          </w:p>
        </w:tc>
        <w:tc>
          <w:tcPr>
            <w:tcW w:w="1194" w:type="dxa"/>
            <w:gridSpan w:val="2"/>
            <w:noWrap/>
            <w:vAlign w:val="center"/>
          </w:tcPr>
          <w:p>
            <w:pPr>
              <w:widowControl/>
              <w:spacing w:line="290" w:lineRule="exact"/>
              <w:jc w:val="center"/>
              <w:rPr>
                <w:kern w:val="0"/>
                <w:sz w:val="18"/>
                <w:szCs w:val="18"/>
              </w:rPr>
            </w:pPr>
            <w:r>
              <w:rPr>
                <w:rFonts w:hint="eastAsia"/>
                <w:kern w:val="0"/>
                <w:sz w:val="18"/>
                <w:szCs w:val="18"/>
              </w:rPr>
              <w:t>结转结余</w:t>
            </w:r>
          </w:p>
          <w:p>
            <w:pPr>
              <w:widowControl/>
              <w:spacing w:line="290" w:lineRule="exact"/>
              <w:jc w:val="center"/>
              <w:rPr>
                <w:kern w:val="0"/>
                <w:sz w:val="18"/>
                <w:szCs w:val="18"/>
              </w:rPr>
            </w:pPr>
            <w:r>
              <w:rPr>
                <w:rFonts w:hint="eastAsia"/>
                <w:kern w:val="0"/>
                <w:sz w:val="18"/>
                <w:szCs w:val="18"/>
              </w:rPr>
              <w:t>变动率</w:t>
            </w:r>
            <w:r>
              <w:rPr>
                <w:kern w:val="0"/>
                <w:sz w:val="18"/>
                <w:szCs w:val="18"/>
              </w:rPr>
              <w:t>%</w:t>
            </w:r>
          </w:p>
        </w:tc>
        <w:tc>
          <w:tcPr>
            <w:tcW w:w="1131" w:type="dxa"/>
            <w:noWrap/>
            <w:vAlign w:val="center"/>
          </w:tcPr>
          <w:p>
            <w:pPr>
              <w:widowControl/>
              <w:spacing w:line="290" w:lineRule="exact"/>
              <w:jc w:val="center"/>
              <w:rPr>
                <w:kern w:val="0"/>
                <w:sz w:val="18"/>
                <w:szCs w:val="18"/>
              </w:rPr>
            </w:pPr>
            <w:r>
              <w:rPr>
                <w:kern w:val="0"/>
                <w:sz w:val="18"/>
                <w:szCs w:val="18"/>
              </w:rPr>
              <w:t>0</w:t>
            </w:r>
          </w:p>
        </w:tc>
        <w:tc>
          <w:tcPr>
            <w:tcW w:w="987" w:type="dxa"/>
            <w:gridSpan w:val="2"/>
            <w:noWrap/>
            <w:vAlign w:val="center"/>
          </w:tcPr>
          <w:p>
            <w:pPr>
              <w:widowControl/>
              <w:spacing w:line="290" w:lineRule="exact"/>
              <w:jc w:val="center"/>
              <w:rPr>
                <w:kern w:val="0"/>
                <w:sz w:val="18"/>
                <w:szCs w:val="18"/>
              </w:rPr>
            </w:pPr>
            <w:r>
              <w:rPr>
                <w:kern w:val="0"/>
                <w:sz w:val="18"/>
                <w:szCs w:val="18"/>
              </w:rPr>
              <w:t>0</w:t>
            </w:r>
          </w:p>
        </w:tc>
        <w:tc>
          <w:tcPr>
            <w:tcW w:w="1272" w:type="dxa"/>
            <w:noWrap/>
            <w:vAlign w:val="center"/>
          </w:tcPr>
          <w:p>
            <w:pPr>
              <w:widowControl/>
              <w:spacing w:line="290" w:lineRule="exact"/>
              <w:jc w:val="center"/>
              <w:rPr>
                <w:kern w:val="0"/>
                <w:sz w:val="18"/>
                <w:szCs w:val="18"/>
              </w:rPr>
            </w:pPr>
          </w:p>
        </w:tc>
        <w:tc>
          <w:tcPr>
            <w:tcW w:w="1549" w:type="dxa"/>
            <w:gridSpan w:val="2"/>
            <w:noWrap/>
            <w:vAlign w:val="center"/>
          </w:tcPr>
          <w:p>
            <w:pPr>
              <w:widowControl/>
              <w:spacing w:line="290" w:lineRule="exact"/>
              <w:jc w:val="center"/>
              <w:rPr>
                <w:kern w:val="0"/>
                <w:sz w:val="18"/>
                <w:szCs w:val="18"/>
              </w:rPr>
            </w:pPr>
          </w:p>
        </w:tc>
        <w:tc>
          <w:tcPr>
            <w:tcW w:w="1895"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Pr>
        <w:tc>
          <w:tcPr>
            <w:tcW w:w="884" w:type="dxa"/>
            <w:vMerge w:val="restart"/>
            <w:noWrap/>
            <w:vAlign w:val="center"/>
          </w:tcPr>
          <w:p>
            <w:pPr>
              <w:widowControl/>
              <w:spacing w:line="290" w:lineRule="exact"/>
              <w:jc w:val="center"/>
              <w:rPr>
                <w:kern w:val="0"/>
                <w:sz w:val="18"/>
                <w:szCs w:val="18"/>
              </w:rPr>
            </w:pPr>
            <w:r>
              <w:rPr>
                <w:rFonts w:hint="eastAsia"/>
                <w:kern w:val="0"/>
                <w:sz w:val="18"/>
                <w:szCs w:val="18"/>
              </w:rPr>
              <w:t>年度总体目标</w:t>
            </w:r>
          </w:p>
        </w:tc>
        <w:tc>
          <w:tcPr>
            <w:tcW w:w="2325" w:type="dxa"/>
            <w:gridSpan w:val="3"/>
            <w:noWrap/>
            <w:vAlign w:val="center"/>
          </w:tcPr>
          <w:p>
            <w:pPr>
              <w:widowControl/>
              <w:spacing w:line="290" w:lineRule="exact"/>
              <w:jc w:val="center"/>
              <w:rPr>
                <w:kern w:val="0"/>
                <w:sz w:val="18"/>
                <w:szCs w:val="18"/>
              </w:rPr>
            </w:pPr>
            <w:r>
              <w:rPr>
                <w:rFonts w:hint="eastAsia"/>
                <w:kern w:val="0"/>
                <w:sz w:val="18"/>
                <w:szCs w:val="18"/>
              </w:rPr>
              <w:t>预算总体目标</w:t>
            </w:r>
          </w:p>
        </w:tc>
        <w:tc>
          <w:tcPr>
            <w:tcW w:w="2259" w:type="dxa"/>
            <w:gridSpan w:val="3"/>
            <w:noWrap/>
            <w:vAlign w:val="center"/>
          </w:tcPr>
          <w:p>
            <w:pPr>
              <w:widowControl/>
              <w:spacing w:line="290" w:lineRule="exact"/>
              <w:jc w:val="center"/>
              <w:rPr>
                <w:kern w:val="0"/>
                <w:sz w:val="18"/>
                <w:szCs w:val="18"/>
              </w:rPr>
            </w:pPr>
            <w:r>
              <w:rPr>
                <w:rFonts w:hint="eastAsia"/>
                <w:kern w:val="0"/>
                <w:sz w:val="18"/>
                <w:szCs w:val="18"/>
              </w:rPr>
              <w:t>预算总体目标执行结果</w:t>
            </w:r>
          </w:p>
        </w:tc>
        <w:tc>
          <w:tcPr>
            <w:tcW w:w="3444" w:type="dxa"/>
            <w:gridSpan w:val="3"/>
            <w:noWrap/>
            <w:vAlign w:val="center"/>
          </w:tcPr>
          <w:p>
            <w:pPr>
              <w:widowControl/>
              <w:spacing w:line="290" w:lineRule="exact"/>
              <w:jc w:val="center"/>
              <w:rPr>
                <w:kern w:val="0"/>
                <w:sz w:val="18"/>
                <w:szCs w:val="18"/>
              </w:rPr>
            </w:pPr>
            <w:r>
              <w:rPr>
                <w:rFonts w:hint="eastAsia"/>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3218" w:hRule="atLeast"/>
        </w:trPr>
        <w:tc>
          <w:tcPr>
            <w:tcW w:w="884" w:type="dxa"/>
            <w:vMerge w:val="continue"/>
            <w:noWrap w:val="0"/>
            <w:vAlign w:val="center"/>
          </w:tcPr>
          <w:p>
            <w:pPr>
              <w:widowControl/>
              <w:spacing w:line="290" w:lineRule="exact"/>
              <w:jc w:val="left"/>
              <w:rPr>
                <w:kern w:val="0"/>
                <w:sz w:val="18"/>
                <w:szCs w:val="18"/>
              </w:rPr>
            </w:pPr>
          </w:p>
        </w:tc>
        <w:tc>
          <w:tcPr>
            <w:tcW w:w="2325" w:type="dxa"/>
            <w:gridSpan w:val="3"/>
            <w:noWrap/>
            <w:vAlign w:val="center"/>
          </w:tcPr>
          <w:p>
            <w:pPr>
              <w:widowControl/>
              <w:spacing w:line="290" w:lineRule="exact"/>
              <w:jc w:val="left"/>
              <w:rPr>
                <w:kern w:val="0"/>
                <w:sz w:val="18"/>
                <w:szCs w:val="18"/>
              </w:rPr>
            </w:pPr>
            <w:r>
              <w:rPr>
                <w:rFonts w:hint="eastAsia"/>
                <w:color w:val="000000"/>
                <w:kern w:val="0"/>
                <w:sz w:val="18"/>
                <w:szCs w:val="18"/>
              </w:rPr>
              <w:t>全年到村时间不低于</w:t>
            </w:r>
            <w:r>
              <w:rPr>
                <w:color w:val="000000"/>
                <w:kern w:val="0"/>
                <w:sz w:val="18"/>
                <w:szCs w:val="18"/>
              </w:rPr>
              <w:t>60</w:t>
            </w:r>
            <w:r>
              <w:rPr>
                <w:rFonts w:hint="eastAsia"/>
                <w:color w:val="000000"/>
                <w:kern w:val="0"/>
                <w:sz w:val="18"/>
                <w:szCs w:val="18"/>
              </w:rPr>
              <w:t>天、开展集中培训</w:t>
            </w:r>
            <w:r>
              <w:rPr>
                <w:color w:val="000000"/>
                <w:kern w:val="0"/>
                <w:sz w:val="18"/>
                <w:szCs w:val="18"/>
              </w:rPr>
              <w:t>4</w:t>
            </w:r>
            <w:r>
              <w:rPr>
                <w:rFonts w:hint="eastAsia"/>
                <w:color w:val="000000"/>
                <w:kern w:val="0"/>
                <w:sz w:val="18"/>
                <w:szCs w:val="18"/>
              </w:rPr>
              <w:t>次为量化指标，推广新品种、新技术、培育主导产业主新型经营主体，所有驻村农技人员按照“五个一”职责，一手抓业务一手抓扶贫，积极进村入户，了解村情民情，解决生产难题，同时，撰写工作日志，梳理工作台账，如实记录进村技术服务内容，有效建立农业技术传递桥梁，全部考核合格</w:t>
            </w:r>
          </w:p>
        </w:tc>
        <w:tc>
          <w:tcPr>
            <w:tcW w:w="2259" w:type="dxa"/>
            <w:gridSpan w:val="3"/>
            <w:noWrap/>
            <w:vAlign w:val="center"/>
          </w:tcPr>
          <w:p>
            <w:pPr>
              <w:widowControl/>
              <w:spacing w:line="290" w:lineRule="exact"/>
              <w:jc w:val="center"/>
              <w:rPr>
                <w:kern w:val="0"/>
                <w:sz w:val="18"/>
                <w:szCs w:val="18"/>
              </w:rPr>
            </w:pPr>
            <w:r>
              <w:rPr>
                <w:rFonts w:hint="eastAsia" w:cs="????"/>
                <w:kern w:val="0"/>
                <w:sz w:val="18"/>
                <w:szCs w:val="18"/>
              </w:rPr>
              <w:t>完成</w:t>
            </w:r>
          </w:p>
        </w:tc>
        <w:tc>
          <w:tcPr>
            <w:tcW w:w="3444" w:type="dxa"/>
            <w:gridSpan w:val="3"/>
            <w:noWrap/>
            <w:vAlign w:val="center"/>
          </w:tcPr>
          <w:p>
            <w:pPr>
              <w:widowControl/>
              <w:spacing w:line="290" w:lineRule="exact"/>
              <w:jc w:val="center"/>
              <w:rPr>
                <w:kern w:val="0"/>
                <w:sz w:val="18"/>
                <w:szCs w:val="18"/>
              </w:rPr>
            </w:pPr>
            <w:r>
              <w:rPr>
                <w:rFonts w:hint="eastAsia"/>
                <w:kern w:val="0"/>
                <w:sz w:val="18"/>
                <w:szCs w:val="18"/>
              </w:rPr>
              <w:t>完成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restart"/>
            <w:noWrap/>
            <w:vAlign w:val="center"/>
          </w:tcPr>
          <w:p>
            <w:pPr>
              <w:widowControl/>
              <w:spacing w:line="290" w:lineRule="exact"/>
              <w:jc w:val="center"/>
              <w:rPr>
                <w:kern w:val="0"/>
                <w:sz w:val="18"/>
                <w:szCs w:val="18"/>
              </w:rPr>
            </w:pPr>
            <w:r>
              <w:rPr>
                <w:rFonts w:hint="eastAsia"/>
                <w:kern w:val="0"/>
                <w:sz w:val="18"/>
                <w:szCs w:val="18"/>
              </w:rPr>
              <w:t>年度绩</w:t>
            </w:r>
          </w:p>
          <w:p>
            <w:pPr>
              <w:widowControl/>
              <w:spacing w:line="290" w:lineRule="exact"/>
              <w:jc w:val="center"/>
              <w:rPr>
                <w:kern w:val="0"/>
                <w:sz w:val="18"/>
                <w:szCs w:val="18"/>
              </w:rPr>
            </w:pPr>
            <w:r>
              <w:rPr>
                <w:rFonts w:hint="eastAsia"/>
                <w:kern w:val="0"/>
                <w:sz w:val="18"/>
                <w:szCs w:val="18"/>
              </w:rPr>
              <w:t>效指标</w:t>
            </w:r>
          </w:p>
        </w:tc>
        <w:tc>
          <w:tcPr>
            <w:tcW w:w="842" w:type="dxa"/>
            <w:noWrap/>
            <w:vAlign w:val="center"/>
          </w:tcPr>
          <w:p>
            <w:pPr>
              <w:widowControl/>
              <w:spacing w:line="290" w:lineRule="exact"/>
              <w:jc w:val="center"/>
              <w:rPr>
                <w:kern w:val="0"/>
                <w:sz w:val="18"/>
                <w:szCs w:val="18"/>
              </w:rPr>
            </w:pPr>
            <w:r>
              <w:rPr>
                <w:rFonts w:hint="eastAsia"/>
                <w:kern w:val="0"/>
                <w:sz w:val="18"/>
                <w:szCs w:val="18"/>
              </w:rPr>
              <w:t>一级</w:t>
            </w:r>
          </w:p>
          <w:p>
            <w:pPr>
              <w:widowControl/>
              <w:spacing w:line="290" w:lineRule="exact"/>
              <w:jc w:val="center"/>
              <w:rPr>
                <w:kern w:val="0"/>
                <w:sz w:val="18"/>
                <w:szCs w:val="18"/>
              </w:rPr>
            </w:pPr>
            <w:r>
              <w:rPr>
                <w:rFonts w:hint="eastAsia"/>
                <w:kern w:val="0"/>
                <w:sz w:val="18"/>
                <w:szCs w:val="18"/>
              </w:rPr>
              <w:t>指标</w:t>
            </w:r>
          </w:p>
        </w:tc>
        <w:tc>
          <w:tcPr>
            <w:tcW w:w="1483" w:type="dxa"/>
            <w:gridSpan w:val="2"/>
            <w:noWrap/>
            <w:vAlign w:val="center"/>
          </w:tcPr>
          <w:p>
            <w:pPr>
              <w:widowControl/>
              <w:spacing w:line="290" w:lineRule="exact"/>
              <w:jc w:val="center"/>
              <w:rPr>
                <w:kern w:val="0"/>
                <w:sz w:val="18"/>
                <w:szCs w:val="18"/>
              </w:rPr>
            </w:pPr>
            <w:r>
              <w:rPr>
                <w:rFonts w:hint="eastAsia"/>
                <w:kern w:val="0"/>
                <w:sz w:val="18"/>
                <w:szCs w:val="18"/>
              </w:rPr>
              <w:t>二级指标</w:t>
            </w:r>
          </w:p>
        </w:tc>
        <w:tc>
          <w:tcPr>
            <w:tcW w:w="842" w:type="dxa"/>
            <w:noWrap/>
            <w:vAlign w:val="center"/>
          </w:tcPr>
          <w:p>
            <w:pPr>
              <w:widowControl/>
              <w:spacing w:line="290" w:lineRule="exact"/>
              <w:jc w:val="center"/>
              <w:rPr>
                <w:kern w:val="0"/>
                <w:sz w:val="18"/>
                <w:szCs w:val="18"/>
              </w:rPr>
            </w:pPr>
            <w:r>
              <w:rPr>
                <w:rFonts w:hint="eastAsia"/>
                <w:kern w:val="0"/>
                <w:sz w:val="18"/>
                <w:szCs w:val="18"/>
              </w:rPr>
              <w:t>三级</w:t>
            </w:r>
          </w:p>
          <w:p>
            <w:pPr>
              <w:widowControl/>
              <w:spacing w:line="290" w:lineRule="exact"/>
              <w:jc w:val="center"/>
              <w:rPr>
                <w:kern w:val="0"/>
                <w:sz w:val="18"/>
                <w:szCs w:val="18"/>
              </w:rPr>
            </w:pPr>
            <w:r>
              <w:rPr>
                <w:rFonts w:hint="eastAsia"/>
                <w:kern w:val="0"/>
                <w:sz w:val="18"/>
                <w:szCs w:val="18"/>
              </w:rPr>
              <w:t>指标</w:t>
            </w:r>
          </w:p>
        </w:tc>
        <w:tc>
          <w:tcPr>
            <w:tcW w:w="1417" w:type="dxa"/>
            <w:gridSpan w:val="2"/>
            <w:noWrap/>
            <w:vAlign w:val="center"/>
          </w:tcPr>
          <w:p>
            <w:pPr>
              <w:widowControl/>
              <w:spacing w:line="290" w:lineRule="exact"/>
              <w:jc w:val="center"/>
              <w:rPr>
                <w:kern w:val="0"/>
                <w:sz w:val="18"/>
                <w:szCs w:val="18"/>
              </w:rPr>
            </w:pPr>
            <w:r>
              <w:rPr>
                <w:rFonts w:hint="eastAsia"/>
                <w:kern w:val="0"/>
                <w:sz w:val="18"/>
                <w:szCs w:val="18"/>
              </w:rPr>
              <w:t>预算指标值（包含数字及文字描述）</w:t>
            </w:r>
          </w:p>
        </w:tc>
        <w:tc>
          <w:tcPr>
            <w:tcW w:w="1406" w:type="dxa"/>
            <w:noWrap/>
            <w:vAlign w:val="center"/>
          </w:tcPr>
          <w:p>
            <w:pPr>
              <w:widowControl/>
              <w:spacing w:line="290" w:lineRule="exact"/>
              <w:jc w:val="center"/>
              <w:rPr>
                <w:kern w:val="0"/>
                <w:sz w:val="18"/>
                <w:szCs w:val="18"/>
              </w:rPr>
            </w:pPr>
            <w:r>
              <w:rPr>
                <w:rFonts w:hint="eastAsia"/>
                <w:kern w:val="0"/>
                <w:sz w:val="18"/>
                <w:szCs w:val="18"/>
              </w:rPr>
              <w:t>预算指标值执行结果（包含数字及文字描述）</w:t>
            </w:r>
          </w:p>
        </w:tc>
        <w:tc>
          <w:tcPr>
            <w:tcW w:w="2049" w:type="dxa"/>
            <w:gridSpan w:val="3"/>
            <w:noWrap/>
            <w:vAlign w:val="center"/>
          </w:tcPr>
          <w:p>
            <w:pPr>
              <w:widowControl/>
              <w:spacing w:line="290" w:lineRule="exact"/>
              <w:jc w:val="center"/>
              <w:rPr>
                <w:kern w:val="0"/>
                <w:sz w:val="18"/>
                <w:szCs w:val="18"/>
              </w:rPr>
            </w:pPr>
            <w:r>
              <w:rPr>
                <w:rFonts w:hint="eastAsia"/>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widowControl/>
              <w:spacing w:line="290" w:lineRule="exact"/>
              <w:jc w:val="left"/>
              <w:rPr>
                <w:kern w:val="0"/>
                <w:sz w:val="18"/>
                <w:szCs w:val="18"/>
              </w:rPr>
            </w:pPr>
          </w:p>
        </w:tc>
        <w:tc>
          <w:tcPr>
            <w:tcW w:w="842" w:type="dxa"/>
            <w:vMerge w:val="restart"/>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完成</w:t>
            </w:r>
          </w:p>
        </w:tc>
        <w:tc>
          <w:tcPr>
            <w:tcW w:w="1483" w:type="dxa"/>
            <w:gridSpan w:val="2"/>
            <w:vMerge w:val="restart"/>
            <w:noWrap/>
            <w:vAlign w:val="center"/>
          </w:tcPr>
          <w:p>
            <w:pPr>
              <w:widowControl/>
              <w:spacing w:line="290" w:lineRule="exact"/>
              <w:jc w:val="center"/>
              <w:rPr>
                <w:kern w:val="0"/>
                <w:sz w:val="18"/>
                <w:szCs w:val="18"/>
              </w:rPr>
            </w:pPr>
            <w:r>
              <w:rPr>
                <w:rFonts w:hint="eastAsia"/>
                <w:kern w:val="0"/>
                <w:sz w:val="18"/>
                <w:szCs w:val="18"/>
              </w:rPr>
              <w:t>数量</w:t>
            </w:r>
          </w:p>
          <w:p>
            <w:pPr>
              <w:widowControl/>
              <w:spacing w:line="290" w:lineRule="exact"/>
              <w:jc w:val="center"/>
              <w:rPr>
                <w:kern w:val="0"/>
                <w:sz w:val="18"/>
                <w:szCs w:val="18"/>
              </w:rPr>
            </w:pPr>
            <w:r>
              <w:rPr>
                <w:rFonts w:hint="eastAsia"/>
                <w:kern w:val="0"/>
                <w:sz w:val="18"/>
                <w:szCs w:val="18"/>
              </w:rPr>
              <w:t>指标</w:t>
            </w:r>
          </w:p>
        </w:tc>
        <w:tc>
          <w:tcPr>
            <w:tcW w:w="842" w:type="dxa"/>
            <w:noWrap/>
            <w:vAlign w:val="center"/>
          </w:tcPr>
          <w:p>
            <w:pPr>
              <w:widowControl/>
              <w:spacing w:line="290" w:lineRule="exact"/>
              <w:jc w:val="center"/>
              <w:rPr>
                <w:color w:val="000000"/>
                <w:kern w:val="0"/>
                <w:sz w:val="18"/>
                <w:szCs w:val="18"/>
              </w:rPr>
            </w:pPr>
            <w:r>
              <w:rPr>
                <w:rFonts w:hint="eastAsia"/>
                <w:color w:val="000000"/>
                <w:kern w:val="0"/>
                <w:sz w:val="18"/>
                <w:szCs w:val="18"/>
              </w:rPr>
              <w:t>驻村农技员到村工作时间</w:t>
            </w:r>
          </w:p>
        </w:tc>
        <w:tc>
          <w:tcPr>
            <w:tcW w:w="1417" w:type="dxa"/>
            <w:gridSpan w:val="2"/>
            <w:noWrap/>
            <w:vAlign w:val="center"/>
          </w:tcPr>
          <w:p>
            <w:pPr>
              <w:widowControl/>
              <w:spacing w:line="290" w:lineRule="exact"/>
              <w:jc w:val="center"/>
              <w:rPr>
                <w:color w:val="000000"/>
                <w:kern w:val="0"/>
                <w:sz w:val="18"/>
                <w:szCs w:val="18"/>
              </w:rPr>
            </w:pPr>
            <w:r>
              <w:rPr>
                <w:rFonts w:hint="eastAsia" w:cs="????"/>
                <w:kern w:val="0"/>
                <w:sz w:val="18"/>
                <w:szCs w:val="18"/>
              </w:rPr>
              <w:t>≥</w:t>
            </w:r>
            <w:r>
              <w:rPr>
                <w:kern w:val="0"/>
                <w:sz w:val="18"/>
                <w:szCs w:val="18"/>
              </w:rPr>
              <w:t>60</w:t>
            </w:r>
            <w:r>
              <w:rPr>
                <w:rFonts w:hint="eastAsia"/>
                <w:kern w:val="0"/>
                <w:sz w:val="18"/>
                <w:szCs w:val="18"/>
              </w:rPr>
              <w:t>天</w:t>
            </w:r>
          </w:p>
        </w:tc>
        <w:tc>
          <w:tcPr>
            <w:tcW w:w="1406" w:type="dxa"/>
            <w:noWrap/>
            <w:vAlign w:val="center"/>
          </w:tcPr>
          <w:p>
            <w:pPr>
              <w:widowControl/>
              <w:spacing w:line="290" w:lineRule="exact"/>
              <w:jc w:val="center"/>
              <w:rPr>
                <w:color w:val="000000"/>
                <w:kern w:val="0"/>
                <w:sz w:val="18"/>
                <w:szCs w:val="18"/>
              </w:rPr>
            </w:pPr>
            <w:r>
              <w:rPr>
                <w:rFonts w:hint="eastAsia" w:cs="????"/>
                <w:kern w:val="0"/>
                <w:sz w:val="18"/>
                <w:szCs w:val="18"/>
              </w:rPr>
              <w:t>≥</w:t>
            </w:r>
            <w:r>
              <w:rPr>
                <w:kern w:val="0"/>
                <w:sz w:val="18"/>
                <w:szCs w:val="18"/>
              </w:rPr>
              <w:t>60</w:t>
            </w:r>
            <w:r>
              <w:rPr>
                <w:rFonts w:hint="eastAsia"/>
                <w:kern w:val="0"/>
                <w:sz w:val="18"/>
                <w:szCs w:val="18"/>
              </w:rPr>
              <w:t>天</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widowControl/>
              <w:spacing w:line="290" w:lineRule="exact"/>
              <w:jc w:val="left"/>
              <w:rPr>
                <w:kern w:val="0"/>
                <w:sz w:val="18"/>
                <w:szCs w:val="18"/>
              </w:rPr>
            </w:pPr>
          </w:p>
        </w:tc>
        <w:tc>
          <w:tcPr>
            <w:tcW w:w="842" w:type="dxa"/>
            <w:vMerge w:val="continue"/>
            <w:noWrap w:val="0"/>
            <w:vAlign w:val="center"/>
          </w:tcPr>
          <w:p>
            <w:pPr>
              <w:widowControl/>
              <w:spacing w:line="290" w:lineRule="exact"/>
              <w:jc w:val="left"/>
              <w:rPr>
                <w:kern w:val="0"/>
                <w:sz w:val="18"/>
                <w:szCs w:val="18"/>
              </w:rPr>
            </w:pPr>
          </w:p>
        </w:tc>
        <w:tc>
          <w:tcPr>
            <w:tcW w:w="1483" w:type="dxa"/>
            <w:gridSpan w:val="2"/>
            <w:vMerge w:val="continue"/>
            <w:noWrap w:val="0"/>
            <w:vAlign w:val="center"/>
          </w:tcPr>
          <w:p>
            <w:pPr>
              <w:widowControl/>
              <w:spacing w:line="290" w:lineRule="exact"/>
              <w:jc w:val="left"/>
              <w:rPr>
                <w:kern w:val="0"/>
                <w:sz w:val="18"/>
                <w:szCs w:val="18"/>
              </w:rPr>
            </w:pPr>
          </w:p>
        </w:tc>
        <w:tc>
          <w:tcPr>
            <w:tcW w:w="842" w:type="dxa"/>
            <w:noWrap/>
            <w:vAlign w:val="center"/>
          </w:tcPr>
          <w:p>
            <w:pPr>
              <w:widowControl/>
              <w:spacing w:line="290" w:lineRule="exact"/>
              <w:jc w:val="center"/>
              <w:rPr>
                <w:color w:val="000000"/>
                <w:kern w:val="0"/>
                <w:sz w:val="18"/>
                <w:szCs w:val="18"/>
              </w:rPr>
            </w:pPr>
            <w:r>
              <w:rPr>
                <w:rFonts w:hint="eastAsia"/>
                <w:color w:val="000000"/>
                <w:kern w:val="0"/>
                <w:sz w:val="18"/>
                <w:szCs w:val="18"/>
              </w:rPr>
              <w:t>集中培训次数</w:t>
            </w:r>
          </w:p>
        </w:tc>
        <w:tc>
          <w:tcPr>
            <w:tcW w:w="1417" w:type="dxa"/>
            <w:gridSpan w:val="2"/>
            <w:noWrap/>
            <w:vAlign w:val="center"/>
          </w:tcPr>
          <w:p>
            <w:pPr>
              <w:widowControl/>
              <w:spacing w:line="290" w:lineRule="exact"/>
              <w:jc w:val="center"/>
              <w:rPr>
                <w:color w:val="000000"/>
                <w:kern w:val="0"/>
                <w:sz w:val="18"/>
                <w:szCs w:val="18"/>
              </w:rPr>
            </w:pPr>
            <w:r>
              <w:rPr>
                <w:kern w:val="0"/>
                <w:sz w:val="18"/>
                <w:szCs w:val="18"/>
              </w:rPr>
              <w:t>=4</w:t>
            </w:r>
            <w:r>
              <w:rPr>
                <w:rFonts w:hint="eastAsia"/>
                <w:kern w:val="0"/>
                <w:sz w:val="18"/>
                <w:szCs w:val="18"/>
              </w:rPr>
              <w:t>次</w:t>
            </w:r>
          </w:p>
        </w:tc>
        <w:tc>
          <w:tcPr>
            <w:tcW w:w="1406" w:type="dxa"/>
            <w:noWrap/>
            <w:vAlign w:val="center"/>
          </w:tcPr>
          <w:p>
            <w:pPr>
              <w:widowControl/>
              <w:spacing w:line="290" w:lineRule="exact"/>
              <w:jc w:val="center"/>
              <w:rPr>
                <w:color w:val="000000"/>
                <w:kern w:val="0"/>
                <w:sz w:val="18"/>
                <w:szCs w:val="18"/>
              </w:rPr>
            </w:pPr>
            <w:r>
              <w:rPr>
                <w:rFonts w:cs="????"/>
                <w:kern w:val="0"/>
                <w:sz w:val="18"/>
                <w:szCs w:val="18"/>
              </w:rPr>
              <w:t>=</w:t>
            </w:r>
            <w:r>
              <w:rPr>
                <w:kern w:val="0"/>
                <w:sz w:val="18"/>
                <w:szCs w:val="18"/>
              </w:rPr>
              <w:t>4</w:t>
            </w:r>
            <w:r>
              <w:rPr>
                <w:rFonts w:hint="eastAsia"/>
                <w:kern w:val="0"/>
                <w:sz w:val="18"/>
                <w:szCs w:val="18"/>
              </w:rPr>
              <w:t>次</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widowControl/>
              <w:spacing w:line="290" w:lineRule="exact"/>
              <w:jc w:val="left"/>
              <w:rPr>
                <w:kern w:val="0"/>
                <w:sz w:val="18"/>
                <w:szCs w:val="18"/>
              </w:rPr>
            </w:pPr>
          </w:p>
        </w:tc>
        <w:tc>
          <w:tcPr>
            <w:tcW w:w="842" w:type="dxa"/>
            <w:vMerge w:val="continue"/>
            <w:noWrap w:val="0"/>
            <w:vAlign w:val="center"/>
          </w:tcPr>
          <w:p>
            <w:pPr>
              <w:widowControl/>
              <w:spacing w:line="290" w:lineRule="exact"/>
              <w:jc w:val="left"/>
              <w:rPr>
                <w:kern w:val="0"/>
                <w:sz w:val="18"/>
                <w:szCs w:val="18"/>
              </w:rPr>
            </w:pPr>
          </w:p>
        </w:tc>
        <w:tc>
          <w:tcPr>
            <w:tcW w:w="1483" w:type="dxa"/>
            <w:gridSpan w:val="2"/>
            <w:noWrap/>
            <w:vAlign w:val="center"/>
          </w:tcPr>
          <w:p>
            <w:pPr>
              <w:widowControl/>
              <w:spacing w:line="290" w:lineRule="exact"/>
              <w:jc w:val="center"/>
              <w:rPr>
                <w:kern w:val="0"/>
                <w:sz w:val="18"/>
                <w:szCs w:val="18"/>
              </w:rPr>
            </w:pPr>
            <w:r>
              <w:rPr>
                <w:rFonts w:hint="eastAsia"/>
                <w:kern w:val="0"/>
                <w:sz w:val="18"/>
                <w:szCs w:val="18"/>
              </w:rPr>
              <w:t>质量</w:t>
            </w:r>
          </w:p>
          <w:p>
            <w:pPr>
              <w:widowControl/>
              <w:spacing w:line="290" w:lineRule="exact"/>
              <w:jc w:val="center"/>
              <w:rPr>
                <w:kern w:val="0"/>
                <w:sz w:val="18"/>
                <w:szCs w:val="18"/>
              </w:rPr>
            </w:pPr>
            <w:r>
              <w:rPr>
                <w:rFonts w:hint="eastAsia"/>
                <w:kern w:val="0"/>
                <w:sz w:val="18"/>
                <w:szCs w:val="18"/>
              </w:rPr>
              <w:t>指标</w:t>
            </w:r>
          </w:p>
        </w:tc>
        <w:tc>
          <w:tcPr>
            <w:tcW w:w="842" w:type="dxa"/>
            <w:noWrap/>
            <w:vAlign w:val="center"/>
          </w:tcPr>
          <w:p>
            <w:pPr>
              <w:widowControl/>
              <w:spacing w:line="290" w:lineRule="exact"/>
              <w:jc w:val="center"/>
              <w:rPr>
                <w:color w:val="000000"/>
                <w:kern w:val="0"/>
                <w:sz w:val="18"/>
                <w:szCs w:val="18"/>
              </w:rPr>
            </w:pPr>
            <w:r>
              <w:rPr>
                <w:rFonts w:hint="eastAsia"/>
                <w:color w:val="000000"/>
                <w:kern w:val="0"/>
                <w:sz w:val="18"/>
                <w:szCs w:val="18"/>
              </w:rPr>
              <w:t>帮扶村农户技术提高情况</w:t>
            </w:r>
          </w:p>
        </w:tc>
        <w:tc>
          <w:tcPr>
            <w:tcW w:w="1417"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提高</w:t>
            </w:r>
          </w:p>
        </w:tc>
        <w:tc>
          <w:tcPr>
            <w:tcW w:w="1406" w:type="dxa"/>
            <w:noWrap/>
            <w:vAlign w:val="center"/>
          </w:tcPr>
          <w:p>
            <w:pPr>
              <w:widowControl/>
              <w:spacing w:line="290" w:lineRule="exact"/>
              <w:jc w:val="center"/>
              <w:rPr>
                <w:color w:val="000000"/>
                <w:kern w:val="0"/>
                <w:sz w:val="18"/>
                <w:szCs w:val="18"/>
              </w:rPr>
            </w:pPr>
            <w:r>
              <w:rPr>
                <w:rFonts w:hint="eastAsia"/>
                <w:color w:val="000000"/>
                <w:kern w:val="0"/>
                <w:sz w:val="18"/>
                <w:szCs w:val="18"/>
              </w:rPr>
              <w:t>提高</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达到了预定指标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widowControl/>
              <w:spacing w:line="290" w:lineRule="exact"/>
              <w:jc w:val="left"/>
              <w:rPr>
                <w:kern w:val="0"/>
                <w:sz w:val="18"/>
                <w:szCs w:val="18"/>
              </w:rPr>
            </w:pPr>
          </w:p>
        </w:tc>
        <w:tc>
          <w:tcPr>
            <w:tcW w:w="842" w:type="dxa"/>
            <w:vMerge w:val="continue"/>
            <w:noWrap w:val="0"/>
            <w:vAlign w:val="center"/>
          </w:tcPr>
          <w:p>
            <w:pPr>
              <w:widowControl/>
              <w:spacing w:line="290" w:lineRule="exact"/>
              <w:jc w:val="left"/>
              <w:rPr>
                <w:kern w:val="0"/>
                <w:sz w:val="18"/>
                <w:szCs w:val="18"/>
              </w:rPr>
            </w:pPr>
          </w:p>
        </w:tc>
        <w:tc>
          <w:tcPr>
            <w:tcW w:w="1483" w:type="dxa"/>
            <w:gridSpan w:val="2"/>
            <w:noWrap/>
            <w:vAlign w:val="center"/>
          </w:tcPr>
          <w:p>
            <w:pPr>
              <w:widowControl/>
              <w:spacing w:line="290" w:lineRule="exact"/>
              <w:jc w:val="center"/>
              <w:rPr>
                <w:kern w:val="0"/>
                <w:sz w:val="18"/>
                <w:szCs w:val="18"/>
              </w:rPr>
            </w:pPr>
            <w:r>
              <w:rPr>
                <w:rFonts w:hint="eastAsia"/>
                <w:kern w:val="0"/>
                <w:sz w:val="18"/>
                <w:szCs w:val="18"/>
              </w:rPr>
              <w:t>时效</w:t>
            </w:r>
          </w:p>
          <w:p>
            <w:pPr>
              <w:widowControl/>
              <w:spacing w:line="290" w:lineRule="exact"/>
              <w:jc w:val="center"/>
              <w:rPr>
                <w:kern w:val="0"/>
                <w:sz w:val="18"/>
                <w:szCs w:val="18"/>
              </w:rPr>
            </w:pPr>
            <w:r>
              <w:rPr>
                <w:rFonts w:hint="eastAsia"/>
                <w:kern w:val="0"/>
                <w:sz w:val="18"/>
                <w:szCs w:val="18"/>
              </w:rPr>
              <w:t>指标</w:t>
            </w:r>
          </w:p>
        </w:tc>
        <w:tc>
          <w:tcPr>
            <w:tcW w:w="842" w:type="dxa"/>
            <w:noWrap/>
            <w:vAlign w:val="center"/>
          </w:tcPr>
          <w:p>
            <w:pPr>
              <w:widowControl/>
              <w:spacing w:line="290" w:lineRule="exact"/>
              <w:jc w:val="center"/>
              <w:rPr>
                <w:color w:val="000000"/>
                <w:kern w:val="0"/>
                <w:sz w:val="18"/>
                <w:szCs w:val="18"/>
              </w:rPr>
            </w:pPr>
            <w:r>
              <w:rPr>
                <w:rFonts w:hint="eastAsia"/>
                <w:color w:val="000000"/>
                <w:kern w:val="0"/>
                <w:sz w:val="18"/>
                <w:szCs w:val="18"/>
              </w:rPr>
              <w:t>项目完成时间</w:t>
            </w:r>
          </w:p>
        </w:tc>
        <w:tc>
          <w:tcPr>
            <w:tcW w:w="1417" w:type="dxa"/>
            <w:gridSpan w:val="2"/>
            <w:noWrap/>
            <w:vAlign w:val="center"/>
          </w:tcPr>
          <w:p>
            <w:pPr>
              <w:widowControl/>
              <w:spacing w:line="290" w:lineRule="exact"/>
              <w:jc w:val="center"/>
              <w:rPr>
                <w:color w:val="000000"/>
                <w:kern w:val="0"/>
                <w:sz w:val="18"/>
                <w:szCs w:val="18"/>
              </w:rPr>
            </w:pPr>
            <w:r>
              <w:rPr>
                <w:color w:val="000000"/>
                <w:kern w:val="0"/>
                <w:sz w:val="18"/>
                <w:szCs w:val="18"/>
              </w:rPr>
              <w:t>2020</w:t>
            </w:r>
            <w:r>
              <w:rPr>
                <w:rFonts w:hint="eastAsia"/>
                <w:color w:val="000000"/>
                <w:kern w:val="0"/>
                <w:sz w:val="18"/>
                <w:szCs w:val="18"/>
              </w:rPr>
              <w:t>年</w:t>
            </w:r>
            <w:r>
              <w:rPr>
                <w:color w:val="000000"/>
                <w:kern w:val="0"/>
                <w:sz w:val="18"/>
                <w:szCs w:val="18"/>
              </w:rPr>
              <w:t>12</w:t>
            </w:r>
            <w:r>
              <w:rPr>
                <w:rFonts w:hint="eastAsia"/>
                <w:color w:val="000000"/>
                <w:kern w:val="0"/>
                <w:sz w:val="18"/>
                <w:szCs w:val="18"/>
              </w:rPr>
              <w:t>月底</w:t>
            </w:r>
          </w:p>
        </w:tc>
        <w:tc>
          <w:tcPr>
            <w:tcW w:w="1406" w:type="dxa"/>
            <w:noWrap/>
            <w:vAlign w:val="center"/>
          </w:tcPr>
          <w:p>
            <w:pPr>
              <w:widowControl/>
              <w:spacing w:line="290" w:lineRule="exact"/>
              <w:jc w:val="center"/>
              <w:rPr>
                <w:color w:val="000000"/>
                <w:kern w:val="0"/>
                <w:sz w:val="18"/>
                <w:szCs w:val="18"/>
              </w:rPr>
            </w:pPr>
            <w:r>
              <w:rPr>
                <w:color w:val="000000"/>
                <w:kern w:val="0"/>
                <w:sz w:val="18"/>
                <w:szCs w:val="18"/>
              </w:rPr>
              <w:t>2020</w:t>
            </w:r>
            <w:r>
              <w:rPr>
                <w:rFonts w:hint="eastAsia"/>
                <w:color w:val="000000"/>
                <w:kern w:val="0"/>
                <w:sz w:val="18"/>
                <w:szCs w:val="18"/>
              </w:rPr>
              <w:t>年</w:t>
            </w:r>
            <w:r>
              <w:rPr>
                <w:color w:val="000000"/>
                <w:kern w:val="0"/>
                <w:sz w:val="18"/>
                <w:szCs w:val="18"/>
              </w:rPr>
              <w:t>12</w:t>
            </w:r>
            <w:r>
              <w:rPr>
                <w:rFonts w:hint="eastAsia"/>
                <w:color w:val="000000"/>
                <w:kern w:val="0"/>
                <w:sz w:val="18"/>
                <w:szCs w:val="18"/>
              </w:rPr>
              <w:t>月底</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widowControl/>
              <w:spacing w:line="290" w:lineRule="exact"/>
              <w:jc w:val="left"/>
              <w:rPr>
                <w:kern w:val="0"/>
                <w:sz w:val="18"/>
                <w:szCs w:val="18"/>
              </w:rPr>
            </w:pPr>
          </w:p>
        </w:tc>
        <w:tc>
          <w:tcPr>
            <w:tcW w:w="842" w:type="dxa"/>
            <w:vMerge w:val="continue"/>
            <w:noWrap w:val="0"/>
            <w:vAlign w:val="center"/>
          </w:tcPr>
          <w:p>
            <w:pPr>
              <w:widowControl/>
              <w:spacing w:line="290" w:lineRule="exact"/>
              <w:jc w:val="left"/>
              <w:rPr>
                <w:kern w:val="0"/>
                <w:sz w:val="18"/>
                <w:szCs w:val="18"/>
              </w:rPr>
            </w:pPr>
          </w:p>
        </w:tc>
        <w:tc>
          <w:tcPr>
            <w:tcW w:w="1483" w:type="dxa"/>
            <w:gridSpan w:val="2"/>
            <w:noWrap/>
            <w:vAlign w:val="center"/>
          </w:tcPr>
          <w:p>
            <w:pPr>
              <w:widowControl/>
              <w:spacing w:line="290" w:lineRule="exact"/>
              <w:jc w:val="center"/>
              <w:rPr>
                <w:kern w:val="0"/>
                <w:sz w:val="18"/>
                <w:szCs w:val="18"/>
              </w:rPr>
            </w:pPr>
            <w:r>
              <w:rPr>
                <w:rFonts w:hint="eastAsia"/>
                <w:kern w:val="0"/>
                <w:sz w:val="18"/>
                <w:szCs w:val="18"/>
              </w:rPr>
              <w:t>成本</w:t>
            </w:r>
          </w:p>
          <w:p>
            <w:pPr>
              <w:widowControl/>
              <w:spacing w:line="290" w:lineRule="exact"/>
              <w:jc w:val="center"/>
              <w:rPr>
                <w:kern w:val="0"/>
                <w:sz w:val="18"/>
                <w:szCs w:val="18"/>
              </w:rPr>
            </w:pPr>
            <w:r>
              <w:rPr>
                <w:rFonts w:hint="eastAsia"/>
                <w:kern w:val="0"/>
                <w:sz w:val="18"/>
                <w:szCs w:val="18"/>
              </w:rPr>
              <w:t>指标</w:t>
            </w:r>
          </w:p>
        </w:tc>
        <w:tc>
          <w:tcPr>
            <w:tcW w:w="842" w:type="dxa"/>
            <w:noWrap/>
            <w:vAlign w:val="center"/>
          </w:tcPr>
          <w:p>
            <w:pPr>
              <w:widowControl/>
              <w:spacing w:line="290" w:lineRule="exact"/>
              <w:jc w:val="center"/>
              <w:rPr>
                <w:color w:val="000000"/>
                <w:kern w:val="0"/>
                <w:sz w:val="18"/>
                <w:szCs w:val="18"/>
              </w:rPr>
            </w:pPr>
            <w:r>
              <w:rPr>
                <w:rFonts w:hint="eastAsia"/>
                <w:color w:val="000000"/>
                <w:kern w:val="0"/>
                <w:sz w:val="18"/>
                <w:szCs w:val="18"/>
              </w:rPr>
              <w:t>项目实施经费</w:t>
            </w:r>
          </w:p>
        </w:tc>
        <w:tc>
          <w:tcPr>
            <w:tcW w:w="1417" w:type="dxa"/>
            <w:gridSpan w:val="2"/>
            <w:noWrap/>
            <w:vAlign w:val="center"/>
          </w:tcPr>
          <w:p>
            <w:pPr>
              <w:widowControl/>
              <w:spacing w:line="290" w:lineRule="exact"/>
              <w:jc w:val="center"/>
              <w:rPr>
                <w:color w:val="000000"/>
                <w:kern w:val="0"/>
                <w:sz w:val="18"/>
                <w:szCs w:val="18"/>
              </w:rPr>
            </w:pPr>
            <w:r>
              <w:rPr>
                <w:color w:val="000000"/>
                <w:kern w:val="0"/>
                <w:sz w:val="18"/>
                <w:szCs w:val="18"/>
              </w:rPr>
              <w:t>=50</w:t>
            </w:r>
            <w:r>
              <w:rPr>
                <w:rFonts w:hint="eastAsia"/>
                <w:color w:val="000000"/>
                <w:kern w:val="0"/>
                <w:sz w:val="18"/>
                <w:szCs w:val="18"/>
              </w:rPr>
              <w:t>万元</w:t>
            </w:r>
          </w:p>
        </w:tc>
        <w:tc>
          <w:tcPr>
            <w:tcW w:w="1406" w:type="dxa"/>
            <w:noWrap/>
            <w:vAlign w:val="center"/>
          </w:tcPr>
          <w:p>
            <w:pPr>
              <w:widowControl/>
              <w:spacing w:line="290" w:lineRule="exact"/>
              <w:jc w:val="center"/>
              <w:rPr>
                <w:color w:val="000000"/>
                <w:kern w:val="0"/>
                <w:sz w:val="18"/>
                <w:szCs w:val="18"/>
              </w:rPr>
            </w:pPr>
            <w:r>
              <w:rPr>
                <w:kern w:val="0"/>
                <w:sz w:val="18"/>
                <w:szCs w:val="18"/>
              </w:rPr>
              <w:t>=50</w:t>
            </w:r>
            <w:r>
              <w:rPr>
                <w:rFonts w:hint="eastAsia"/>
                <w:kern w:val="0"/>
                <w:sz w:val="18"/>
                <w:szCs w:val="18"/>
              </w:rPr>
              <w:t>万元</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按要求落实了预定指标值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restart"/>
            <w:noWrap w:val="0"/>
            <w:vAlign w:val="center"/>
          </w:tcPr>
          <w:p>
            <w:pPr>
              <w:spacing w:line="290" w:lineRule="exact"/>
              <w:jc w:val="center"/>
              <w:rPr>
                <w:kern w:val="0"/>
                <w:sz w:val="18"/>
                <w:szCs w:val="18"/>
              </w:rPr>
            </w:pPr>
            <w:r>
              <w:rPr>
                <w:rFonts w:hint="eastAsia"/>
                <w:kern w:val="0"/>
                <w:sz w:val="18"/>
                <w:szCs w:val="18"/>
              </w:rPr>
              <w:t>年度绩效指标</w:t>
            </w:r>
          </w:p>
        </w:tc>
        <w:tc>
          <w:tcPr>
            <w:tcW w:w="842" w:type="dxa"/>
            <w:vMerge w:val="restart"/>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效益</w:t>
            </w:r>
          </w:p>
        </w:tc>
        <w:tc>
          <w:tcPr>
            <w:tcW w:w="1483" w:type="dxa"/>
            <w:gridSpan w:val="2"/>
            <w:noWrap/>
            <w:vAlign w:val="center"/>
          </w:tcPr>
          <w:p>
            <w:pPr>
              <w:widowControl/>
              <w:spacing w:line="290" w:lineRule="exact"/>
              <w:jc w:val="center"/>
              <w:rPr>
                <w:kern w:val="0"/>
                <w:sz w:val="18"/>
                <w:szCs w:val="18"/>
              </w:rPr>
            </w:pPr>
            <w:r>
              <w:rPr>
                <w:rFonts w:hint="eastAsia"/>
                <w:kern w:val="0"/>
                <w:sz w:val="18"/>
                <w:szCs w:val="18"/>
              </w:rPr>
              <w:t>经济效益指标</w:t>
            </w:r>
          </w:p>
        </w:tc>
        <w:tc>
          <w:tcPr>
            <w:tcW w:w="842" w:type="dxa"/>
            <w:noWrap/>
            <w:vAlign w:val="center"/>
          </w:tcPr>
          <w:p>
            <w:pPr>
              <w:widowControl/>
              <w:spacing w:line="270" w:lineRule="exact"/>
              <w:jc w:val="center"/>
              <w:rPr>
                <w:color w:val="000000"/>
                <w:kern w:val="0"/>
                <w:sz w:val="18"/>
                <w:szCs w:val="18"/>
              </w:rPr>
            </w:pPr>
            <w:r>
              <w:rPr>
                <w:rFonts w:hint="eastAsia"/>
                <w:color w:val="000000"/>
                <w:kern w:val="0"/>
                <w:sz w:val="18"/>
                <w:szCs w:val="18"/>
              </w:rPr>
              <w:t>建档立卡贫困村农户经济收</w:t>
            </w:r>
            <w:r>
              <w:rPr>
                <w:rFonts w:hint="eastAsia"/>
                <w:color w:val="000000"/>
                <w:spacing w:val="-12"/>
                <w:kern w:val="0"/>
                <w:sz w:val="18"/>
                <w:szCs w:val="18"/>
              </w:rPr>
              <w:t>入增长情况</w:t>
            </w:r>
          </w:p>
        </w:tc>
        <w:tc>
          <w:tcPr>
            <w:tcW w:w="1417"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增长</w:t>
            </w:r>
          </w:p>
        </w:tc>
        <w:tc>
          <w:tcPr>
            <w:tcW w:w="1406" w:type="dxa"/>
            <w:noWrap/>
            <w:vAlign w:val="center"/>
          </w:tcPr>
          <w:p>
            <w:pPr>
              <w:widowControl/>
              <w:spacing w:line="290" w:lineRule="exact"/>
              <w:jc w:val="center"/>
              <w:rPr>
                <w:color w:val="000000"/>
                <w:kern w:val="0"/>
                <w:sz w:val="18"/>
                <w:szCs w:val="18"/>
              </w:rPr>
            </w:pPr>
            <w:r>
              <w:rPr>
                <w:rFonts w:hint="eastAsia"/>
                <w:color w:val="000000"/>
                <w:kern w:val="0"/>
                <w:sz w:val="18"/>
                <w:szCs w:val="18"/>
              </w:rPr>
              <w:t>增长</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达到了预期指标值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spacing w:line="290" w:lineRule="exact"/>
              <w:jc w:val="left"/>
              <w:rPr>
                <w:kern w:val="0"/>
                <w:sz w:val="18"/>
                <w:szCs w:val="18"/>
              </w:rPr>
            </w:pPr>
          </w:p>
        </w:tc>
        <w:tc>
          <w:tcPr>
            <w:tcW w:w="842" w:type="dxa"/>
            <w:vMerge w:val="continue"/>
            <w:noWrap w:val="0"/>
            <w:vAlign w:val="center"/>
          </w:tcPr>
          <w:p>
            <w:pPr>
              <w:widowControl/>
              <w:spacing w:line="290" w:lineRule="exact"/>
              <w:jc w:val="left"/>
              <w:rPr>
                <w:kern w:val="0"/>
                <w:sz w:val="18"/>
                <w:szCs w:val="18"/>
              </w:rPr>
            </w:pPr>
          </w:p>
        </w:tc>
        <w:tc>
          <w:tcPr>
            <w:tcW w:w="1483" w:type="dxa"/>
            <w:gridSpan w:val="2"/>
            <w:vMerge w:val="restart"/>
            <w:noWrap/>
            <w:vAlign w:val="center"/>
          </w:tcPr>
          <w:p>
            <w:pPr>
              <w:widowControl/>
              <w:spacing w:line="290" w:lineRule="exact"/>
              <w:jc w:val="center"/>
              <w:rPr>
                <w:kern w:val="0"/>
                <w:sz w:val="18"/>
                <w:szCs w:val="18"/>
              </w:rPr>
            </w:pPr>
            <w:r>
              <w:rPr>
                <w:rFonts w:hint="eastAsia"/>
                <w:kern w:val="0"/>
                <w:sz w:val="18"/>
                <w:szCs w:val="18"/>
              </w:rPr>
              <w:t>社会效益指标</w:t>
            </w:r>
          </w:p>
        </w:tc>
        <w:tc>
          <w:tcPr>
            <w:tcW w:w="842" w:type="dxa"/>
            <w:noWrap/>
            <w:vAlign w:val="center"/>
          </w:tcPr>
          <w:p>
            <w:pPr>
              <w:widowControl/>
              <w:spacing w:line="270" w:lineRule="exact"/>
              <w:jc w:val="center"/>
              <w:rPr>
                <w:color w:val="000000"/>
                <w:kern w:val="0"/>
                <w:sz w:val="18"/>
                <w:szCs w:val="18"/>
              </w:rPr>
            </w:pPr>
            <w:r>
              <w:rPr>
                <w:rFonts w:hint="eastAsia"/>
                <w:color w:val="000000"/>
                <w:kern w:val="0"/>
                <w:sz w:val="18"/>
                <w:szCs w:val="18"/>
              </w:rPr>
              <w:t>贫困户对党的扶贫政策了解情况</w:t>
            </w:r>
          </w:p>
        </w:tc>
        <w:tc>
          <w:tcPr>
            <w:tcW w:w="1417" w:type="dxa"/>
            <w:gridSpan w:val="2"/>
            <w:noWrap/>
            <w:vAlign w:val="center"/>
          </w:tcPr>
          <w:p>
            <w:pPr>
              <w:widowControl/>
              <w:spacing w:line="290" w:lineRule="exact"/>
              <w:jc w:val="center"/>
              <w:rPr>
                <w:color w:val="000000"/>
                <w:kern w:val="0"/>
                <w:sz w:val="18"/>
                <w:szCs w:val="18"/>
              </w:rPr>
            </w:pPr>
            <w:r>
              <w:rPr>
                <w:rFonts w:hint="eastAsia" w:cs="????"/>
                <w:color w:val="000000"/>
                <w:kern w:val="0"/>
                <w:sz w:val="18"/>
                <w:szCs w:val="18"/>
              </w:rPr>
              <w:t>了解</w:t>
            </w:r>
          </w:p>
        </w:tc>
        <w:tc>
          <w:tcPr>
            <w:tcW w:w="1406" w:type="dxa"/>
            <w:noWrap/>
            <w:vAlign w:val="center"/>
          </w:tcPr>
          <w:p>
            <w:pPr>
              <w:widowControl/>
              <w:spacing w:line="290" w:lineRule="exact"/>
              <w:jc w:val="center"/>
              <w:rPr>
                <w:color w:val="000000"/>
                <w:kern w:val="0"/>
                <w:sz w:val="18"/>
                <w:szCs w:val="18"/>
              </w:rPr>
            </w:pPr>
            <w:r>
              <w:rPr>
                <w:rFonts w:hint="eastAsia" w:cs="????"/>
                <w:color w:val="000000"/>
                <w:kern w:val="0"/>
                <w:sz w:val="18"/>
                <w:szCs w:val="18"/>
              </w:rPr>
              <w:t>了解</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spacing w:line="290" w:lineRule="exact"/>
              <w:jc w:val="left"/>
              <w:rPr>
                <w:kern w:val="0"/>
                <w:sz w:val="18"/>
                <w:szCs w:val="18"/>
              </w:rPr>
            </w:pPr>
          </w:p>
        </w:tc>
        <w:tc>
          <w:tcPr>
            <w:tcW w:w="842" w:type="dxa"/>
            <w:vMerge w:val="continue"/>
            <w:noWrap w:val="0"/>
            <w:vAlign w:val="center"/>
          </w:tcPr>
          <w:p>
            <w:pPr>
              <w:widowControl/>
              <w:spacing w:line="290" w:lineRule="exact"/>
              <w:jc w:val="left"/>
              <w:rPr>
                <w:kern w:val="0"/>
                <w:sz w:val="18"/>
                <w:szCs w:val="18"/>
              </w:rPr>
            </w:pPr>
          </w:p>
        </w:tc>
        <w:tc>
          <w:tcPr>
            <w:tcW w:w="1483" w:type="dxa"/>
            <w:gridSpan w:val="2"/>
            <w:vMerge w:val="continue"/>
            <w:noWrap/>
            <w:vAlign w:val="center"/>
          </w:tcPr>
          <w:p>
            <w:pPr>
              <w:widowControl/>
              <w:spacing w:line="290" w:lineRule="exact"/>
              <w:jc w:val="center"/>
              <w:rPr>
                <w:kern w:val="0"/>
                <w:sz w:val="18"/>
                <w:szCs w:val="18"/>
              </w:rPr>
            </w:pPr>
          </w:p>
        </w:tc>
        <w:tc>
          <w:tcPr>
            <w:tcW w:w="842" w:type="dxa"/>
            <w:noWrap/>
            <w:vAlign w:val="center"/>
          </w:tcPr>
          <w:p>
            <w:pPr>
              <w:widowControl/>
              <w:spacing w:line="270" w:lineRule="exact"/>
              <w:jc w:val="center"/>
              <w:rPr>
                <w:color w:val="000000"/>
                <w:kern w:val="0"/>
                <w:sz w:val="18"/>
                <w:szCs w:val="18"/>
              </w:rPr>
            </w:pPr>
            <w:r>
              <w:rPr>
                <w:rFonts w:hint="eastAsia"/>
                <w:color w:val="000000"/>
                <w:kern w:val="0"/>
                <w:sz w:val="18"/>
                <w:szCs w:val="18"/>
              </w:rPr>
              <w:t>培训技术贫困户利用情况</w:t>
            </w:r>
          </w:p>
        </w:tc>
        <w:tc>
          <w:tcPr>
            <w:tcW w:w="1417" w:type="dxa"/>
            <w:gridSpan w:val="2"/>
            <w:noWrap/>
            <w:vAlign w:val="center"/>
          </w:tcPr>
          <w:p>
            <w:pPr>
              <w:widowControl/>
              <w:spacing w:line="290" w:lineRule="exact"/>
              <w:jc w:val="center"/>
              <w:rPr>
                <w:rFonts w:cs="????"/>
                <w:color w:val="000000"/>
                <w:kern w:val="0"/>
                <w:sz w:val="18"/>
                <w:szCs w:val="18"/>
              </w:rPr>
            </w:pPr>
            <w:r>
              <w:rPr>
                <w:rFonts w:hint="eastAsia" w:cs="????"/>
                <w:color w:val="000000"/>
                <w:kern w:val="0"/>
                <w:sz w:val="18"/>
                <w:szCs w:val="18"/>
              </w:rPr>
              <w:t>长期利用</w:t>
            </w:r>
          </w:p>
        </w:tc>
        <w:tc>
          <w:tcPr>
            <w:tcW w:w="1406" w:type="dxa"/>
            <w:noWrap/>
            <w:vAlign w:val="center"/>
          </w:tcPr>
          <w:p>
            <w:pPr>
              <w:widowControl/>
              <w:spacing w:line="290" w:lineRule="exact"/>
              <w:jc w:val="center"/>
              <w:rPr>
                <w:rFonts w:cs="????"/>
                <w:color w:val="000000"/>
                <w:kern w:val="0"/>
                <w:sz w:val="18"/>
                <w:szCs w:val="18"/>
              </w:rPr>
            </w:pPr>
            <w:r>
              <w:rPr>
                <w:rFonts w:hint="eastAsia" w:cs="????"/>
                <w:color w:val="000000"/>
                <w:kern w:val="0"/>
                <w:sz w:val="18"/>
                <w:szCs w:val="18"/>
              </w:rPr>
              <w:t>长期利用</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spacing w:line="290" w:lineRule="exact"/>
              <w:jc w:val="left"/>
              <w:rPr>
                <w:kern w:val="0"/>
                <w:sz w:val="18"/>
                <w:szCs w:val="18"/>
              </w:rPr>
            </w:pPr>
          </w:p>
        </w:tc>
        <w:tc>
          <w:tcPr>
            <w:tcW w:w="842" w:type="dxa"/>
            <w:vMerge w:val="continue"/>
            <w:noWrap w:val="0"/>
            <w:vAlign w:val="center"/>
          </w:tcPr>
          <w:p>
            <w:pPr>
              <w:widowControl/>
              <w:spacing w:line="290" w:lineRule="exact"/>
              <w:jc w:val="left"/>
              <w:rPr>
                <w:kern w:val="0"/>
                <w:sz w:val="18"/>
                <w:szCs w:val="18"/>
              </w:rPr>
            </w:pPr>
          </w:p>
        </w:tc>
        <w:tc>
          <w:tcPr>
            <w:tcW w:w="1483" w:type="dxa"/>
            <w:gridSpan w:val="2"/>
            <w:vMerge w:val="restart"/>
            <w:noWrap/>
            <w:vAlign w:val="center"/>
          </w:tcPr>
          <w:p>
            <w:pPr>
              <w:widowControl/>
              <w:spacing w:line="290" w:lineRule="exact"/>
              <w:jc w:val="center"/>
              <w:rPr>
                <w:kern w:val="0"/>
                <w:sz w:val="18"/>
                <w:szCs w:val="18"/>
              </w:rPr>
            </w:pPr>
            <w:r>
              <w:rPr>
                <w:rFonts w:hint="eastAsia"/>
                <w:kern w:val="0"/>
                <w:sz w:val="18"/>
                <w:szCs w:val="18"/>
              </w:rPr>
              <w:t>生态效益指标</w:t>
            </w:r>
          </w:p>
        </w:tc>
        <w:tc>
          <w:tcPr>
            <w:tcW w:w="842" w:type="dxa"/>
            <w:noWrap/>
            <w:vAlign w:val="center"/>
          </w:tcPr>
          <w:p>
            <w:pPr>
              <w:widowControl/>
              <w:spacing w:line="270" w:lineRule="exact"/>
              <w:jc w:val="center"/>
              <w:rPr>
                <w:color w:val="000000"/>
                <w:kern w:val="0"/>
                <w:sz w:val="18"/>
                <w:szCs w:val="18"/>
              </w:rPr>
            </w:pPr>
            <w:r>
              <w:rPr>
                <w:rFonts w:hint="eastAsia"/>
                <w:color w:val="000000"/>
                <w:kern w:val="0"/>
                <w:sz w:val="18"/>
                <w:szCs w:val="18"/>
              </w:rPr>
              <w:t>推广新品种对环境</w:t>
            </w:r>
            <w:r>
              <w:rPr>
                <w:rFonts w:hint="eastAsia"/>
                <w:color w:val="000000"/>
                <w:spacing w:val="-12"/>
                <w:kern w:val="0"/>
                <w:sz w:val="18"/>
                <w:szCs w:val="18"/>
              </w:rPr>
              <w:t>的保护情况</w:t>
            </w:r>
          </w:p>
        </w:tc>
        <w:tc>
          <w:tcPr>
            <w:tcW w:w="1417" w:type="dxa"/>
            <w:gridSpan w:val="2"/>
            <w:noWrap/>
            <w:vAlign w:val="center"/>
          </w:tcPr>
          <w:p>
            <w:pPr>
              <w:widowControl/>
              <w:spacing w:line="290" w:lineRule="exact"/>
              <w:jc w:val="center"/>
              <w:rPr>
                <w:color w:val="000000"/>
                <w:kern w:val="0"/>
                <w:sz w:val="18"/>
                <w:szCs w:val="18"/>
              </w:rPr>
            </w:pPr>
            <w:r>
              <w:rPr>
                <w:rFonts w:hint="eastAsia" w:cs="????"/>
                <w:color w:val="000000"/>
                <w:kern w:val="0"/>
                <w:sz w:val="18"/>
                <w:szCs w:val="18"/>
              </w:rPr>
              <w:t>有利</w:t>
            </w:r>
            <w:r>
              <w:rPr>
                <w:rFonts w:cs="????"/>
                <w:color w:val="000000"/>
                <w:kern w:val="0"/>
                <w:sz w:val="18"/>
                <w:szCs w:val="18"/>
              </w:rPr>
              <w:t xml:space="preserve"> </w:t>
            </w:r>
          </w:p>
        </w:tc>
        <w:tc>
          <w:tcPr>
            <w:tcW w:w="1406" w:type="dxa"/>
            <w:noWrap/>
            <w:vAlign w:val="center"/>
          </w:tcPr>
          <w:p>
            <w:pPr>
              <w:widowControl/>
              <w:spacing w:line="290" w:lineRule="exact"/>
              <w:jc w:val="center"/>
              <w:rPr>
                <w:color w:val="000000"/>
                <w:kern w:val="0"/>
                <w:sz w:val="18"/>
                <w:szCs w:val="18"/>
              </w:rPr>
            </w:pPr>
            <w:r>
              <w:rPr>
                <w:rFonts w:cs="????"/>
                <w:color w:val="000000"/>
                <w:kern w:val="0"/>
                <w:sz w:val="18"/>
                <w:szCs w:val="18"/>
              </w:rPr>
              <w:t xml:space="preserve"> </w:t>
            </w:r>
            <w:r>
              <w:rPr>
                <w:rFonts w:hint="eastAsia" w:cs="????"/>
                <w:color w:val="000000"/>
                <w:kern w:val="0"/>
                <w:sz w:val="18"/>
                <w:szCs w:val="18"/>
              </w:rPr>
              <w:t>有利</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spacing w:line="290" w:lineRule="exact"/>
              <w:jc w:val="left"/>
              <w:rPr>
                <w:kern w:val="0"/>
                <w:sz w:val="18"/>
                <w:szCs w:val="18"/>
              </w:rPr>
            </w:pPr>
          </w:p>
        </w:tc>
        <w:tc>
          <w:tcPr>
            <w:tcW w:w="842" w:type="dxa"/>
            <w:vMerge w:val="continue"/>
            <w:noWrap w:val="0"/>
            <w:vAlign w:val="center"/>
          </w:tcPr>
          <w:p>
            <w:pPr>
              <w:widowControl/>
              <w:spacing w:line="290" w:lineRule="exact"/>
              <w:jc w:val="left"/>
              <w:rPr>
                <w:kern w:val="0"/>
                <w:sz w:val="18"/>
                <w:szCs w:val="18"/>
              </w:rPr>
            </w:pPr>
          </w:p>
        </w:tc>
        <w:tc>
          <w:tcPr>
            <w:tcW w:w="1483" w:type="dxa"/>
            <w:gridSpan w:val="2"/>
            <w:vMerge w:val="continue"/>
            <w:noWrap w:val="0"/>
            <w:vAlign w:val="center"/>
          </w:tcPr>
          <w:p>
            <w:pPr>
              <w:widowControl/>
              <w:spacing w:line="290" w:lineRule="exact"/>
              <w:jc w:val="left"/>
              <w:rPr>
                <w:kern w:val="0"/>
                <w:sz w:val="18"/>
                <w:szCs w:val="18"/>
              </w:rPr>
            </w:pPr>
          </w:p>
        </w:tc>
        <w:tc>
          <w:tcPr>
            <w:tcW w:w="842" w:type="dxa"/>
            <w:noWrap/>
            <w:vAlign w:val="center"/>
          </w:tcPr>
          <w:p>
            <w:pPr>
              <w:widowControl/>
              <w:spacing w:line="270" w:lineRule="exact"/>
              <w:jc w:val="center"/>
              <w:rPr>
                <w:color w:val="000000"/>
                <w:kern w:val="0"/>
                <w:sz w:val="18"/>
                <w:szCs w:val="18"/>
              </w:rPr>
            </w:pPr>
            <w:r>
              <w:rPr>
                <w:rFonts w:hint="eastAsia"/>
                <w:color w:val="000000"/>
                <w:kern w:val="0"/>
                <w:sz w:val="18"/>
                <w:szCs w:val="18"/>
              </w:rPr>
              <w:t>是否实现农药化肥零增长</w:t>
            </w:r>
          </w:p>
        </w:tc>
        <w:tc>
          <w:tcPr>
            <w:tcW w:w="1417"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是</w:t>
            </w:r>
          </w:p>
        </w:tc>
        <w:tc>
          <w:tcPr>
            <w:tcW w:w="1406" w:type="dxa"/>
            <w:noWrap/>
            <w:vAlign w:val="center"/>
          </w:tcPr>
          <w:p>
            <w:pPr>
              <w:widowControl/>
              <w:spacing w:line="290" w:lineRule="exact"/>
              <w:jc w:val="center"/>
              <w:rPr>
                <w:color w:val="000000"/>
                <w:kern w:val="0"/>
                <w:sz w:val="18"/>
                <w:szCs w:val="18"/>
              </w:rPr>
            </w:pPr>
            <w:r>
              <w:rPr>
                <w:rFonts w:hint="eastAsia"/>
                <w:color w:val="000000"/>
                <w:kern w:val="0"/>
                <w:sz w:val="18"/>
                <w:szCs w:val="18"/>
              </w:rPr>
              <w:t>是</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spacing w:line="290" w:lineRule="exact"/>
              <w:jc w:val="left"/>
              <w:rPr>
                <w:kern w:val="0"/>
                <w:sz w:val="18"/>
                <w:szCs w:val="18"/>
              </w:rPr>
            </w:pPr>
          </w:p>
        </w:tc>
        <w:tc>
          <w:tcPr>
            <w:tcW w:w="842" w:type="dxa"/>
            <w:vMerge w:val="continue"/>
            <w:noWrap w:val="0"/>
            <w:vAlign w:val="center"/>
          </w:tcPr>
          <w:p>
            <w:pPr>
              <w:widowControl/>
              <w:spacing w:line="290" w:lineRule="exact"/>
              <w:jc w:val="left"/>
              <w:rPr>
                <w:kern w:val="0"/>
                <w:sz w:val="18"/>
                <w:szCs w:val="18"/>
              </w:rPr>
            </w:pPr>
          </w:p>
        </w:tc>
        <w:tc>
          <w:tcPr>
            <w:tcW w:w="1483" w:type="dxa"/>
            <w:gridSpan w:val="2"/>
            <w:vMerge w:val="restart"/>
            <w:noWrap/>
            <w:vAlign w:val="center"/>
          </w:tcPr>
          <w:p>
            <w:pPr>
              <w:widowControl/>
              <w:spacing w:line="290" w:lineRule="exact"/>
              <w:jc w:val="center"/>
              <w:rPr>
                <w:kern w:val="0"/>
                <w:sz w:val="18"/>
                <w:szCs w:val="18"/>
              </w:rPr>
            </w:pPr>
            <w:r>
              <w:rPr>
                <w:rFonts w:hint="eastAsia"/>
                <w:kern w:val="0"/>
                <w:sz w:val="18"/>
                <w:szCs w:val="18"/>
              </w:rPr>
              <w:t>可持续影响指标</w:t>
            </w:r>
          </w:p>
        </w:tc>
        <w:tc>
          <w:tcPr>
            <w:tcW w:w="842" w:type="dxa"/>
            <w:noWrap/>
            <w:vAlign w:val="center"/>
          </w:tcPr>
          <w:p>
            <w:pPr>
              <w:widowControl/>
              <w:spacing w:line="270" w:lineRule="exact"/>
              <w:jc w:val="center"/>
              <w:rPr>
                <w:color w:val="000000"/>
                <w:kern w:val="0"/>
                <w:sz w:val="18"/>
                <w:szCs w:val="18"/>
              </w:rPr>
            </w:pPr>
            <w:r>
              <w:rPr>
                <w:rFonts w:hint="eastAsia"/>
                <w:color w:val="000000"/>
                <w:kern w:val="0"/>
                <w:sz w:val="18"/>
                <w:szCs w:val="18"/>
              </w:rPr>
              <w:t>减少农药使用对生态环境的影响</w:t>
            </w:r>
          </w:p>
        </w:tc>
        <w:tc>
          <w:tcPr>
            <w:tcW w:w="1417" w:type="dxa"/>
            <w:gridSpan w:val="2"/>
            <w:noWrap/>
            <w:vAlign w:val="center"/>
          </w:tcPr>
          <w:p>
            <w:pPr>
              <w:widowControl/>
              <w:spacing w:line="290" w:lineRule="exact"/>
              <w:jc w:val="center"/>
              <w:rPr>
                <w:color w:val="000000"/>
                <w:kern w:val="0"/>
                <w:sz w:val="18"/>
                <w:szCs w:val="18"/>
              </w:rPr>
            </w:pPr>
            <w:r>
              <w:rPr>
                <w:color w:val="000000"/>
                <w:kern w:val="0"/>
                <w:sz w:val="18"/>
                <w:szCs w:val="18"/>
              </w:rPr>
              <w:t xml:space="preserve"> </w:t>
            </w:r>
            <w:r>
              <w:rPr>
                <w:rFonts w:hint="eastAsia"/>
                <w:color w:val="000000"/>
                <w:kern w:val="0"/>
                <w:sz w:val="18"/>
                <w:szCs w:val="18"/>
              </w:rPr>
              <w:t>有利生态发展</w:t>
            </w:r>
          </w:p>
        </w:tc>
        <w:tc>
          <w:tcPr>
            <w:tcW w:w="1406" w:type="dxa"/>
            <w:noWrap/>
            <w:vAlign w:val="center"/>
          </w:tcPr>
          <w:p>
            <w:pPr>
              <w:widowControl/>
              <w:spacing w:line="290" w:lineRule="exact"/>
              <w:jc w:val="center"/>
              <w:rPr>
                <w:color w:val="000000"/>
                <w:kern w:val="0"/>
                <w:sz w:val="18"/>
                <w:szCs w:val="18"/>
              </w:rPr>
            </w:pPr>
            <w:r>
              <w:rPr>
                <w:rFonts w:hint="eastAsia"/>
                <w:color w:val="000000"/>
                <w:kern w:val="0"/>
                <w:sz w:val="18"/>
                <w:szCs w:val="18"/>
              </w:rPr>
              <w:t>有利生态发展</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spacing w:line="290" w:lineRule="exact"/>
              <w:jc w:val="left"/>
              <w:rPr>
                <w:kern w:val="0"/>
                <w:sz w:val="18"/>
                <w:szCs w:val="18"/>
              </w:rPr>
            </w:pPr>
          </w:p>
        </w:tc>
        <w:tc>
          <w:tcPr>
            <w:tcW w:w="842" w:type="dxa"/>
            <w:vMerge w:val="continue"/>
            <w:noWrap w:val="0"/>
            <w:vAlign w:val="center"/>
          </w:tcPr>
          <w:p>
            <w:pPr>
              <w:widowControl/>
              <w:spacing w:line="290" w:lineRule="exact"/>
              <w:jc w:val="left"/>
              <w:rPr>
                <w:kern w:val="0"/>
                <w:sz w:val="18"/>
                <w:szCs w:val="18"/>
              </w:rPr>
            </w:pPr>
          </w:p>
        </w:tc>
        <w:tc>
          <w:tcPr>
            <w:tcW w:w="1483" w:type="dxa"/>
            <w:gridSpan w:val="2"/>
            <w:vMerge w:val="continue"/>
            <w:noWrap w:val="0"/>
            <w:vAlign w:val="center"/>
          </w:tcPr>
          <w:p>
            <w:pPr>
              <w:widowControl/>
              <w:spacing w:line="290" w:lineRule="exact"/>
              <w:jc w:val="left"/>
              <w:rPr>
                <w:kern w:val="0"/>
                <w:sz w:val="18"/>
                <w:szCs w:val="18"/>
              </w:rPr>
            </w:pPr>
          </w:p>
        </w:tc>
        <w:tc>
          <w:tcPr>
            <w:tcW w:w="842" w:type="dxa"/>
            <w:noWrap/>
            <w:vAlign w:val="center"/>
          </w:tcPr>
          <w:p>
            <w:pPr>
              <w:widowControl/>
              <w:spacing w:line="270" w:lineRule="exact"/>
              <w:jc w:val="center"/>
              <w:rPr>
                <w:color w:val="000000"/>
                <w:kern w:val="0"/>
                <w:sz w:val="18"/>
                <w:szCs w:val="18"/>
              </w:rPr>
            </w:pPr>
            <w:r>
              <w:rPr>
                <w:rFonts w:hint="eastAsia"/>
                <w:color w:val="000000"/>
                <w:kern w:val="0"/>
                <w:sz w:val="18"/>
                <w:szCs w:val="18"/>
              </w:rPr>
              <w:t>农户掌握农业新技术对个人</w:t>
            </w:r>
            <w:r>
              <w:rPr>
                <w:rFonts w:hint="eastAsia"/>
                <w:color w:val="000000"/>
                <w:spacing w:val="-12"/>
                <w:kern w:val="0"/>
                <w:sz w:val="18"/>
                <w:szCs w:val="18"/>
              </w:rPr>
              <w:t>收入的影响</w:t>
            </w:r>
          </w:p>
        </w:tc>
        <w:tc>
          <w:tcPr>
            <w:tcW w:w="1417"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收入提高</w:t>
            </w:r>
          </w:p>
        </w:tc>
        <w:tc>
          <w:tcPr>
            <w:tcW w:w="1406" w:type="dxa"/>
            <w:noWrap/>
            <w:vAlign w:val="center"/>
          </w:tcPr>
          <w:p>
            <w:pPr>
              <w:widowControl/>
              <w:spacing w:line="290" w:lineRule="exact"/>
              <w:jc w:val="center"/>
              <w:rPr>
                <w:color w:val="000000"/>
                <w:kern w:val="0"/>
                <w:sz w:val="18"/>
                <w:szCs w:val="18"/>
              </w:rPr>
            </w:pPr>
            <w:r>
              <w:rPr>
                <w:rFonts w:hint="eastAsia"/>
                <w:color w:val="000000"/>
                <w:kern w:val="0"/>
                <w:sz w:val="18"/>
                <w:szCs w:val="18"/>
              </w:rPr>
              <w:t>收入提高</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884" w:type="dxa"/>
            <w:vMerge w:val="continue"/>
            <w:noWrap w:val="0"/>
            <w:vAlign w:val="center"/>
          </w:tcPr>
          <w:p>
            <w:pPr>
              <w:widowControl/>
              <w:spacing w:line="290" w:lineRule="exact"/>
              <w:jc w:val="left"/>
              <w:rPr>
                <w:kern w:val="0"/>
                <w:sz w:val="18"/>
                <w:szCs w:val="18"/>
              </w:rPr>
            </w:pPr>
          </w:p>
        </w:tc>
        <w:tc>
          <w:tcPr>
            <w:tcW w:w="842" w:type="dxa"/>
            <w:noWrap/>
            <w:vAlign w:val="center"/>
          </w:tcPr>
          <w:p>
            <w:pPr>
              <w:widowControl/>
              <w:spacing w:line="290" w:lineRule="exact"/>
              <w:jc w:val="center"/>
              <w:rPr>
                <w:kern w:val="0"/>
                <w:sz w:val="18"/>
                <w:szCs w:val="18"/>
              </w:rPr>
            </w:pPr>
            <w:r>
              <w:rPr>
                <w:rFonts w:hint="eastAsia"/>
                <w:kern w:val="0"/>
                <w:sz w:val="18"/>
                <w:szCs w:val="18"/>
              </w:rPr>
              <w:t>满意度</w:t>
            </w:r>
          </w:p>
          <w:p>
            <w:pPr>
              <w:widowControl/>
              <w:spacing w:line="290" w:lineRule="exact"/>
              <w:jc w:val="center"/>
              <w:rPr>
                <w:kern w:val="0"/>
                <w:sz w:val="18"/>
                <w:szCs w:val="18"/>
              </w:rPr>
            </w:pPr>
            <w:r>
              <w:rPr>
                <w:rFonts w:hint="eastAsia"/>
                <w:kern w:val="0"/>
                <w:sz w:val="18"/>
                <w:szCs w:val="18"/>
              </w:rPr>
              <w:t>指标</w:t>
            </w:r>
          </w:p>
        </w:tc>
        <w:tc>
          <w:tcPr>
            <w:tcW w:w="1483" w:type="dxa"/>
            <w:gridSpan w:val="2"/>
            <w:noWrap/>
            <w:vAlign w:val="center"/>
          </w:tcPr>
          <w:p>
            <w:pPr>
              <w:widowControl/>
              <w:spacing w:line="290" w:lineRule="exact"/>
              <w:jc w:val="center"/>
              <w:rPr>
                <w:kern w:val="0"/>
                <w:sz w:val="18"/>
                <w:szCs w:val="18"/>
              </w:rPr>
            </w:pPr>
            <w:r>
              <w:rPr>
                <w:rFonts w:hint="eastAsia"/>
                <w:kern w:val="0"/>
                <w:sz w:val="18"/>
                <w:szCs w:val="18"/>
              </w:rPr>
              <w:t>满意度指标</w:t>
            </w:r>
          </w:p>
        </w:tc>
        <w:tc>
          <w:tcPr>
            <w:tcW w:w="842" w:type="dxa"/>
            <w:noWrap/>
            <w:vAlign w:val="center"/>
          </w:tcPr>
          <w:p>
            <w:pPr>
              <w:widowControl/>
              <w:spacing w:line="290" w:lineRule="exact"/>
              <w:jc w:val="center"/>
              <w:rPr>
                <w:spacing w:val="-12"/>
                <w:kern w:val="0"/>
                <w:sz w:val="18"/>
                <w:szCs w:val="18"/>
              </w:rPr>
            </w:pPr>
            <w:r>
              <w:rPr>
                <w:rFonts w:hint="eastAsia"/>
                <w:color w:val="000000"/>
                <w:spacing w:val="-12"/>
                <w:kern w:val="0"/>
                <w:sz w:val="18"/>
                <w:szCs w:val="18"/>
              </w:rPr>
              <w:t>群众满意度</w:t>
            </w:r>
          </w:p>
        </w:tc>
        <w:tc>
          <w:tcPr>
            <w:tcW w:w="1417" w:type="dxa"/>
            <w:gridSpan w:val="2"/>
            <w:noWrap/>
            <w:vAlign w:val="center"/>
          </w:tcPr>
          <w:p>
            <w:pPr>
              <w:widowControl/>
              <w:spacing w:line="290" w:lineRule="exact"/>
              <w:jc w:val="center"/>
              <w:rPr>
                <w:color w:val="000000"/>
                <w:kern w:val="0"/>
                <w:sz w:val="18"/>
                <w:szCs w:val="18"/>
              </w:rPr>
            </w:pPr>
            <w:r>
              <w:rPr>
                <w:rFonts w:hint="eastAsia" w:cs="宋体"/>
                <w:color w:val="000000"/>
                <w:kern w:val="0"/>
                <w:sz w:val="18"/>
                <w:szCs w:val="18"/>
              </w:rPr>
              <w:t>≧</w:t>
            </w:r>
            <w:r>
              <w:rPr>
                <w:rFonts w:cs="宋体"/>
                <w:color w:val="000000"/>
                <w:kern w:val="0"/>
                <w:sz w:val="18"/>
                <w:szCs w:val="18"/>
              </w:rPr>
              <w:t>90</w:t>
            </w:r>
            <w:r>
              <w:rPr>
                <w:rFonts w:hint="eastAsia"/>
                <w:color w:val="000000"/>
                <w:kern w:val="0"/>
                <w:sz w:val="18"/>
                <w:szCs w:val="18"/>
              </w:rPr>
              <w:t>％</w:t>
            </w:r>
          </w:p>
        </w:tc>
        <w:tc>
          <w:tcPr>
            <w:tcW w:w="1406" w:type="dxa"/>
            <w:noWrap/>
            <w:vAlign w:val="center"/>
          </w:tcPr>
          <w:p>
            <w:pPr>
              <w:widowControl/>
              <w:spacing w:line="290" w:lineRule="exact"/>
              <w:jc w:val="center"/>
              <w:rPr>
                <w:color w:val="000000"/>
                <w:kern w:val="0"/>
                <w:sz w:val="18"/>
                <w:szCs w:val="18"/>
              </w:rPr>
            </w:pPr>
            <w:r>
              <w:rPr>
                <w:rFonts w:hint="eastAsia" w:cs="宋体"/>
                <w:color w:val="000000"/>
                <w:kern w:val="0"/>
                <w:sz w:val="18"/>
                <w:szCs w:val="18"/>
              </w:rPr>
              <w:t>≧</w:t>
            </w:r>
            <w:r>
              <w:rPr>
                <w:rFonts w:cs="宋体"/>
                <w:color w:val="000000"/>
                <w:kern w:val="0"/>
                <w:sz w:val="18"/>
                <w:szCs w:val="18"/>
              </w:rPr>
              <w:t>90</w:t>
            </w:r>
            <w:r>
              <w:rPr>
                <w:rFonts w:hint="eastAsia"/>
                <w:color w:val="000000"/>
                <w:kern w:val="0"/>
                <w:sz w:val="18"/>
                <w:szCs w:val="18"/>
              </w:rPr>
              <w:t>％</w:t>
            </w:r>
          </w:p>
        </w:tc>
        <w:tc>
          <w:tcPr>
            <w:tcW w:w="2049"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达到了预期目标</w:t>
            </w:r>
          </w:p>
        </w:tc>
      </w:tr>
    </w:tbl>
    <w:p>
      <w:pPr>
        <w:spacing w:line="14" w:lineRule="exact"/>
        <w:rPr>
          <w:sz w:val="32"/>
          <w:szCs w:val="32"/>
        </w:rPr>
      </w:pPr>
    </w:p>
    <w:p>
      <w:pPr>
        <w:pStyle w:val="2"/>
        <w:spacing w:line="570" w:lineRule="exac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10</w:t>
      </w:r>
    </w:p>
    <w:p>
      <w:pPr>
        <w:adjustRightInd w:val="0"/>
        <w:snapToGrid w:val="0"/>
        <w:spacing w:line="570" w:lineRule="exact"/>
        <w:rPr>
          <w:rFonts w:eastAsia="方正仿宋_GBK"/>
          <w:sz w:val="32"/>
          <w:szCs w:val="32"/>
        </w:rPr>
      </w:pPr>
    </w:p>
    <w:p>
      <w:pPr>
        <w:adjustRightInd w:val="0"/>
        <w:snapToGrid w:val="0"/>
        <w:spacing w:line="570" w:lineRule="exact"/>
        <w:jc w:val="center"/>
        <w:rPr>
          <w:rFonts w:eastAsia="方正小标宋_GBK"/>
          <w:color w:val="000000"/>
          <w:kern w:val="0"/>
          <w:sz w:val="40"/>
          <w:szCs w:val="32"/>
        </w:rPr>
      </w:pPr>
      <w:r>
        <w:rPr>
          <w:rFonts w:eastAsia="方正小标宋_GBK"/>
          <w:color w:val="000000"/>
          <w:kern w:val="0"/>
          <w:sz w:val="40"/>
          <w:szCs w:val="32"/>
        </w:rPr>
        <w:t>2020</w:t>
      </w:r>
      <w:r>
        <w:rPr>
          <w:rFonts w:hint="eastAsia" w:eastAsia="方正小标宋_GBK"/>
          <w:color w:val="000000"/>
          <w:kern w:val="0"/>
          <w:sz w:val="40"/>
          <w:szCs w:val="32"/>
        </w:rPr>
        <w:t>年市级项目支出绩效自评报告</w:t>
      </w:r>
    </w:p>
    <w:p>
      <w:pPr>
        <w:adjustRightInd w:val="0"/>
        <w:snapToGrid w:val="0"/>
        <w:spacing w:line="570" w:lineRule="exact"/>
        <w:jc w:val="center"/>
        <w:rPr>
          <w:rFonts w:eastAsia="方正楷体_GBK"/>
          <w:b/>
          <w:sz w:val="32"/>
          <w:szCs w:val="32"/>
        </w:rPr>
      </w:pPr>
      <w:r>
        <w:rPr>
          <w:rFonts w:hint="eastAsia" w:eastAsia="方正楷体_GBK"/>
          <w:b/>
          <w:sz w:val="32"/>
          <w:szCs w:val="32"/>
        </w:rPr>
        <w:t>（</w:t>
      </w:r>
      <w:r>
        <w:rPr>
          <w:rFonts w:hint="eastAsia" w:eastAsia="方正楷体_GBK"/>
          <w:b/>
          <w:bCs/>
          <w:kern w:val="0"/>
          <w:sz w:val="32"/>
          <w:szCs w:val="32"/>
        </w:rPr>
        <w:t>省级财政农业公共安全与生态环境保护利用工程资金项目</w:t>
      </w:r>
      <w:r>
        <w:rPr>
          <w:rFonts w:hint="eastAsia" w:eastAsia="方正楷体_GBK"/>
          <w:b/>
          <w:sz w:val="32"/>
          <w:szCs w:val="32"/>
        </w:rPr>
        <w:t>）</w:t>
      </w:r>
    </w:p>
    <w:p>
      <w:pPr>
        <w:adjustRightInd w:val="0"/>
        <w:snapToGrid w:val="0"/>
        <w:spacing w:line="570" w:lineRule="exact"/>
        <w:rPr>
          <w:rFonts w:eastAsia="方正仿宋_GBK"/>
          <w:b/>
          <w:sz w:val="32"/>
          <w:szCs w:val="32"/>
        </w:rPr>
      </w:pPr>
    </w:p>
    <w:p>
      <w:pPr>
        <w:adjustRightInd w:val="0"/>
        <w:snapToGrid w:val="0"/>
        <w:spacing w:line="570" w:lineRule="exact"/>
        <w:ind w:firstLine="640" w:firstLineChars="200"/>
        <w:rPr>
          <w:rFonts w:eastAsia="方正黑体_GBK"/>
          <w:sz w:val="32"/>
          <w:szCs w:val="32"/>
        </w:rPr>
      </w:pPr>
      <w:r>
        <w:rPr>
          <w:rFonts w:hint="eastAsia" w:eastAsia="方正黑体_GBK"/>
          <w:sz w:val="32"/>
          <w:szCs w:val="32"/>
        </w:rPr>
        <w:t>一、项目基本情况</w:t>
      </w:r>
    </w:p>
    <w:p>
      <w:pPr>
        <w:pStyle w:val="2"/>
        <w:adjustRightInd w:val="0"/>
        <w:snapToGrid w:val="0"/>
        <w:spacing w:line="570" w:lineRule="exact"/>
        <w:ind w:firstLine="640" w:firstLineChars="200"/>
        <w:rPr>
          <w:rFonts w:eastAsia="方正楷体_GBK"/>
          <w:b/>
          <w:sz w:val="32"/>
          <w:szCs w:val="32"/>
        </w:rPr>
      </w:pPr>
      <w:r>
        <w:rPr>
          <w:rFonts w:hint="eastAsia" w:eastAsia="方正楷体_GBK"/>
          <w:b/>
          <w:sz w:val="32"/>
          <w:szCs w:val="32"/>
        </w:rPr>
        <w:t>（一）概况</w:t>
      </w:r>
    </w:p>
    <w:p>
      <w:pPr>
        <w:pStyle w:val="2"/>
        <w:adjustRightInd w:val="0"/>
        <w:snapToGrid w:val="0"/>
        <w:spacing w:line="570" w:lineRule="exact"/>
        <w:ind w:firstLine="640" w:firstLineChars="200"/>
        <w:rPr>
          <w:rFonts w:eastAsia="方正仿宋_GBK"/>
          <w:b/>
          <w:sz w:val="32"/>
          <w:szCs w:val="32"/>
        </w:rPr>
      </w:pPr>
      <w:r>
        <w:rPr>
          <w:rFonts w:eastAsia="方正仿宋_GBK"/>
          <w:b/>
          <w:sz w:val="32"/>
          <w:szCs w:val="32"/>
        </w:rPr>
        <w:t>1</w:t>
      </w:r>
      <w:r>
        <w:rPr>
          <w:rFonts w:hint="eastAsia" w:eastAsia="方正仿宋_GBK"/>
          <w:b/>
          <w:sz w:val="32"/>
          <w:szCs w:val="32"/>
        </w:rPr>
        <w:t>．立项背景及目的</w:t>
      </w:r>
    </w:p>
    <w:p>
      <w:pPr>
        <w:adjustRightInd w:val="0"/>
        <w:snapToGrid w:val="0"/>
        <w:spacing w:line="570" w:lineRule="exact"/>
        <w:ind w:firstLine="640" w:firstLineChars="200"/>
        <w:rPr>
          <w:rFonts w:eastAsia="方正仿宋_GBK"/>
          <w:sz w:val="32"/>
          <w:szCs w:val="32"/>
        </w:rPr>
      </w:pPr>
      <w:r>
        <w:rPr>
          <w:rFonts w:hint="eastAsia" w:eastAsia="方正仿宋_GBK"/>
          <w:sz w:val="32"/>
          <w:szCs w:val="32"/>
        </w:rPr>
        <w:t>为全面掌握我省农产品质量安全状况，进一步加强农产品质量安全监管和执法，排查风险隐患，严厉打击各种违法违规行为，促进现代农业发展和保障农产品消费安全，确保不发生重大农产品质量安全事件，四川省财政厅、四川省农业农村厅联合下达</w:t>
      </w:r>
      <w:r>
        <w:rPr>
          <w:rFonts w:eastAsia="方正仿宋_GBK"/>
          <w:sz w:val="32"/>
          <w:szCs w:val="32"/>
        </w:rPr>
        <w:t>2020</w:t>
      </w:r>
      <w:r>
        <w:rPr>
          <w:rFonts w:hint="eastAsia" w:eastAsia="方正仿宋_GBK"/>
          <w:sz w:val="32"/>
          <w:szCs w:val="32"/>
        </w:rPr>
        <w:t>年省级财政农业公共安全与资源保护利用工作共同财政事权转移支付资金项目，要求在全省实施农产品质量安全监测。四川省农业农村厅就实施好该项目向全省各市州印发了《关于开展</w:t>
      </w:r>
      <w:r>
        <w:rPr>
          <w:rFonts w:eastAsia="方正仿宋_GBK"/>
          <w:sz w:val="32"/>
          <w:szCs w:val="32"/>
        </w:rPr>
        <w:t>2020</w:t>
      </w:r>
      <w:r>
        <w:rPr>
          <w:rFonts w:hint="eastAsia" w:eastAsia="方正仿宋_GBK"/>
          <w:sz w:val="32"/>
          <w:szCs w:val="32"/>
        </w:rPr>
        <w:t>年全省农产品质量安全例行监测（风险监测）工作的通知》（川农函〔</w:t>
      </w:r>
      <w:r>
        <w:rPr>
          <w:rFonts w:eastAsia="方正仿宋_GBK"/>
          <w:sz w:val="32"/>
          <w:szCs w:val="32"/>
        </w:rPr>
        <w:t>2020</w:t>
      </w:r>
      <w:r>
        <w:rPr>
          <w:rFonts w:hint="eastAsia" w:eastAsia="方正仿宋_GBK"/>
          <w:sz w:val="32"/>
          <w:szCs w:val="32"/>
        </w:rPr>
        <w:t>〕</w:t>
      </w:r>
      <w:r>
        <w:rPr>
          <w:rFonts w:eastAsia="方正仿宋_GBK"/>
          <w:sz w:val="32"/>
          <w:szCs w:val="32"/>
        </w:rPr>
        <w:t>19</w:t>
      </w:r>
      <w:r>
        <w:rPr>
          <w:rFonts w:hint="eastAsia" w:eastAsia="方正仿宋_GBK"/>
          <w:sz w:val="32"/>
          <w:szCs w:val="32"/>
        </w:rPr>
        <w:t>号）；《关于开展</w:t>
      </w:r>
      <w:r>
        <w:rPr>
          <w:rFonts w:eastAsia="方正仿宋_GBK"/>
          <w:sz w:val="32"/>
          <w:szCs w:val="32"/>
        </w:rPr>
        <w:t>2020</w:t>
      </w:r>
      <w:r>
        <w:rPr>
          <w:rFonts w:hint="eastAsia" w:eastAsia="方正仿宋_GBK"/>
          <w:sz w:val="32"/>
          <w:szCs w:val="32"/>
        </w:rPr>
        <w:t>年全省农产品质量安全专项监测工作的通知》（川农函〔</w:t>
      </w:r>
      <w:r>
        <w:rPr>
          <w:rFonts w:eastAsia="方正仿宋_GBK"/>
          <w:sz w:val="32"/>
          <w:szCs w:val="32"/>
        </w:rPr>
        <w:t>2020</w:t>
      </w:r>
      <w:r>
        <w:rPr>
          <w:rFonts w:hint="eastAsia" w:eastAsia="方正仿宋_GBK"/>
          <w:sz w:val="32"/>
          <w:szCs w:val="32"/>
        </w:rPr>
        <w:t>〕</w:t>
      </w:r>
      <w:r>
        <w:rPr>
          <w:rFonts w:eastAsia="方正仿宋_GBK"/>
          <w:sz w:val="32"/>
          <w:szCs w:val="32"/>
        </w:rPr>
        <w:t>91</w:t>
      </w:r>
      <w:r>
        <w:rPr>
          <w:rFonts w:hint="eastAsia" w:eastAsia="方正仿宋_GBK"/>
          <w:sz w:val="32"/>
          <w:szCs w:val="32"/>
        </w:rPr>
        <w:t>号）；《关于开展</w:t>
      </w:r>
      <w:r>
        <w:rPr>
          <w:rFonts w:eastAsia="方正仿宋_GBK"/>
          <w:sz w:val="32"/>
          <w:szCs w:val="32"/>
        </w:rPr>
        <w:t>2020</w:t>
      </w:r>
      <w:r>
        <w:rPr>
          <w:rFonts w:hint="eastAsia" w:eastAsia="方正仿宋_GBK"/>
          <w:sz w:val="32"/>
          <w:szCs w:val="32"/>
        </w:rPr>
        <w:t>年四川省农产品质量安全监督抽查工作的通知》（川农函〔</w:t>
      </w:r>
      <w:r>
        <w:rPr>
          <w:rFonts w:eastAsia="方正仿宋_GBK"/>
          <w:sz w:val="32"/>
          <w:szCs w:val="32"/>
        </w:rPr>
        <w:t>2020</w:t>
      </w:r>
      <w:r>
        <w:rPr>
          <w:rFonts w:hint="eastAsia" w:eastAsia="方正仿宋_GBK"/>
          <w:sz w:val="32"/>
          <w:szCs w:val="32"/>
        </w:rPr>
        <w:t>〕</w:t>
      </w:r>
      <w:r>
        <w:rPr>
          <w:rFonts w:eastAsia="方正仿宋_GBK"/>
          <w:sz w:val="32"/>
          <w:szCs w:val="32"/>
        </w:rPr>
        <w:t>92</w:t>
      </w:r>
      <w:r>
        <w:rPr>
          <w:rFonts w:hint="eastAsia" w:eastAsia="方正仿宋_GBK"/>
          <w:sz w:val="32"/>
          <w:szCs w:val="32"/>
        </w:rPr>
        <w:t>号）。《关于调整</w:t>
      </w:r>
      <w:r>
        <w:rPr>
          <w:rFonts w:eastAsia="方正仿宋_GBK"/>
          <w:sz w:val="32"/>
          <w:szCs w:val="32"/>
        </w:rPr>
        <w:t>2020</w:t>
      </w:r>
      <w:r>
        <w:rPr>
          <w:rFonts w:hint="eastAsia" w:eastAsia="方正仿宋_GBK"/>
          <w:sz w:val="32"/>
          <w:szCs w:val="32"/>
        </w:rPr>
        <w:t>年下半年全省农产品质量安全例行监测（风险监测）方案的通知》等文件，提出了项目实施具体要求。</w:t>
      </w:r>
    </w:p>
    <w:p>
      <w:pPr>
        <w:pStyle w:val="2"/>
        <w:adjustRightInd w:val="0"/>
        <w:snapToGrid w:val="0"/>
        <w:spacing w:line="570" w:lineRule="exact"/>
        <w:ind w:firstLine="640" w:firstLineChars="200"/>
        <w:rPr>
          <w:rFonts w:eastAsia="方正仿宋_GBK"/>
          <w:b/>
          <w:sz w:val="32"/>
          <w:szCs w:val="32"/>
        </w:rPr>
      </w:pPr>
      <w:r>
        <w:rPr>
          <w:rFonts w:eastAsia="方正仿宋_GBK"/>
          <w:b/>
          <w:sz w:val="32"/>
          <w:szCs w:val="32"/>
        </w:rPr>
        <w:t>2</w:t>
      </w:r>
      <w:r>
        <w:rPr>
          <w:rFonts w:hint="eastAsia" w:eastAsia="方正仿宋_GBK"/>
          <w:b/>
          <w:sz w:val="32"/>
          <w:szCs w:val="32"/>
        </w:rPr>
        <w:t>．预算资金来源及使用情况</w:t>
      </w:r>
    </w:p>
    <w:p>
      <w:pPr>
        <w:adjustRightInd w:val="0"/>
        <w:snapToGrid w:val="0"/>
        <w:spacing w:line="570" w:lineRule="exact"/>
        <w:ind w:firstLine="640" w:firstLineChars="200"/>
        <w:rPr>
          <w:rFonts w:eastAsia="方正仿宋_GBK"/>
          <w:color w:val="FF0000"/>
          <w:sz w:val="32"/>
          <w:szCs w:val="32"/>
        </w:rPr>
      </w:pPr>
      <w:r>
        <w:rPr>
          <w:rFonts w:hint="eastAsia" w:eastAsia="方正仿宋_GBK"/>
          <w:sz w:val="32"/>
          <w:szCs w:val="32"/>
        </w:rPr>
        <w:t>该项目预算资金来源于省级财政。资阳市资金额度为</w:t>
      </w:r>
      <w:r>
        <w:rPr>
          <w:rFonts w:eastAsia="方正仿宋_GBK"/>
          <w:sz w:val="32"/>
          <w:szCs w:val="32"/>
        </w:rPr>
        <w:t>97.8</w:t>
      </w:r>
      <w:r>
        <w:rPr>
          <w:rFonts w:hint="eastAsia" w:eastAsia="方正仿宋_GBK"/>
          <w:sz w:val="32"/>
          <w:szCs w:val="32"/>
        </w:rPr>
        <w:t>万元（其中：例行监测资金</w:t>
      </w:r>
      <w:r>
        <w:rPr>
          <w:rFonts w:eastAsia="方正仿宋_GBK"/>
          <w:sz w:val="32"/>
          <w:szCs w:val="32"/>
        </w:rPr>
        <w:t>57.3</w:t>
      </w:r>
      <w:r>
        <w:rPr>
          <w:rFonts w:hint="eastAsia" w:eastAsia="方正仿宋_GBK"/>
          <w:sz w:val="32"/>
          <w:szCs w:val="32"/>
        </w:rPr>
        <w:t>万元；专项监测资金</w:t>
      </w:r>
      <w:r>
        <w:rPr>
          <w:rFonts w:eastAsia="方正仿宋_GBK"/>
          <w:sz w:val="32"/>
          <w:szCs w:val="32"/>
        </w:rPr>
        <w:t>12.5</w:t>
      </w:r>
      <w:r>
        <w:rPr>
          <w:rFonts w:hint="eastAsia" w:eastAsia="方正仿宋_GBK"/>
          <w:sz w:val="32"/>
          <w:szCs w:val="32"/>
        </w:rPr>
        <w:t>万元、专项鸡肉兽残抽样</w:t>
      </w:r>
      <w:r>
        <w:rPr>
          <w:rFonts w:eastAsia="方正仿宋_GBK"/>
          <w:sz w:val="32"/>
          <w:szCs w:val="32"/>
        </w:rPr>
        <w:t>1</w:t>
      </w:r>
      <w:r>
        <w:rPr>
          <w:rFonts w:hint="eastAsia" w:eastAsia="方正仿宋_GBK"/>
          <w:sz w:val="32"/>
          <w:szCs w:val="32"/>
        </w:rPr>
        <w:t>万元；监督检测</w:t>
      </w:r>
      <w:r>
        <w:rPr>
          <w:rFonts w:eastAsia="方正仿宋_GBK"/>
          <w:sz w:val="32"/>
          <w:szCs w:val="32"/>
        </w:rPr>
        <w:t>12</w:t>
      </w:r>
      <w:r>
        <w:rPr>
          <w:rFonts w:hint="eastAsia" w:eastAsia="方正仿宋_GBK"/>
          <w:sz w:val="32"/>
          <w:szCs w:val="32"/>
        </w:rPr>
        <w:t>万元、监督执法抽样</w:t>
      </w:r>
      <w:r>
        <w:rPr>
          <w:rFonts w:eastAsia="方正仿宋_GBK"/>
          <w:sz w:val="32"/>
          <w:szCs w:val="32"/>
        </w:rPr>
        <w:t>5</w:t>
      </w:r>
      <w:r>
        <w:rPr>
          <w:rFonts w:hint="eastAsia" w:eastAsia="方正仿宋_GBK"/>
          <w:sz w:val="32"/>
          <w:szCs w:val="32"/>
        </w:rPr>
        <w:t>万元、“瘦肉精”监测</w:t>
      </w:r>
      <w:r>
        <w:rPr>
          <w:rFonts w:eastAsia="方正仿宋_GBK"/>
          <w:sz w:val="32"/>
          <w:szCs w:val="32"/>
        </w:rPr>
        <w:t>10</w:t>
      </w:r>
      <w:r>
        <w:rPr>
          <w:rFonts w:hint="eastAsia" w:eastAsia="方正仿宋_GBK"/>
          <w:sz w:val="32"/>
          <w:szCs w:val="32"/>
        </w:rPr>
        <w:t>万元）。</w:t>
      </w:r>
      <w:r>
        <w:rPr>
          <w:rFonts w:eastAsia="方正仿宋_GBK"/>
          <w:sz w:val="32"/>
          <w:szCs w:val="32"/>
        </w:rPr>
        <w:t xml:space="preserve"> </w:t>
      </w:r>
    </w:p>
    <w:p>
      <w:pPr>
        <w:pStyle w:val="2"/>
        <w:adjustRightInd w:val="0"/>
        <w:snapToGrid w:val="0"/>
        <w:spacing w:line="570" w:lineRule="exact"/>
        <w:ind w:firstLine="640" w:firstLineChars="200"/>
        <w:rPr>
          <w:rFonts w:eastAsia="方正仿宋_GBK"/>
          <w:b/>
          <w:sz w:val="32"/>
          <w:szCs w:val="32"/>
        </w:rPr>
      </w:pPr>
      <w:r>
        <w:rPr>
          <w:rFonts w:eastAsia="方正仿宋_GBK"/>
          <w:b/>
          <w:sz w:val="32"/>
          <w:szCs w:val="32"/>
        </w:rPr>
        <w:t>3</w:t>
      </w:r>
      <w:r>
        <w:rPr>
          <w:rFonts w:hint="eastAsia" w:eastAsia="方正仿宋_GBK"/>
          <w:b/>
          <w:sz w:val="32"/>
          <w:szCs w:val="32"/>
        </w:rPr>
        <w:t>．实施情况（项目完成情况）</w:t>
      </w:r>
    </w:p>
    <w:p>
      <w:pPr>
        <w:adjustRightInd w:val="0"/>
        <w:snapToGrid w:val="0"/>
        <w:spacing w:line="570" w:lineRule="exact"/>
        <w:ind w:firstLine="640" w:firstLineChars="200"/>
        <w:rPr>
          <w:rFonts w:eastAsia="方正仿宋_GBK"/>
          <w:sz w:val="32"/>
          <w:szCs w:val="32"/>
        </w:rPr>
      </w:pPr>
      <w:r>
        <w:rPr>
          <w:rFonts w:hint="eastAsia" w:eastAsia="方正仿宋_GBK"/>
          <w:sz w:val="32"/>
          <w:szCs w:val="32"/>
        </w:rPr>
        <w:t>资阳市农业农村局按照省农业农村厅项目实施要求，分别在攀枝花市辖区（按要求开展市州交叉监测）执行了省级农产品质量安全例行监测任务，共计完成抽样检测农产品</w:t>
      </w:r>
      <w:r>
        <w:rPr>
          <w:rFonts w:eastAsia="方正仿宋_GBK"/>
          <w:sz w:val="32"/>
          <w:szCs w:val="32"/>
        </w:rPr>
        <w:t>560</w:t>
      </w:r>
      <w:r>
        <w:rPr>
          <w:rFonts w:hint="eastAsia" w:eastAsia="方正仿宋_GBK"/>
          <w:sz w:val="32"/>
          <w:szCs w:val="32"/>
        </w:rPr>
        <w:t>个；在资阳市辖区内执行了省级农产品质量安全专项监测任务，共计完成专项抽样检测任务</w:t>
      </w:r>
      <w:r>
        <w:rPr>
          <w:rFonts w:eastAsia="方正仿宋_GBK"/>
          <w:sz w:val="32"/>
          <w:szCs w:val="32"/>
        </w:rPr>
        <w:t>124</w:t>
      </w:r>
      <w:r>
        <w:rPr>
          <w:rFonts w:hint="eastAsia" w:eastAsia="方正仿宋_GBK"/>
          <w:sz w:val="32"/>
          <w:szCs w:val="32"/>
        </w:rPr>
        <w:t>个，协助</w:t>
      </w:r>
      <w:r>
        <w:rPr>
          <w:rFonts w:hint="eastAsia" w:eastAsia="方正仿宋_GBK"/>
          <w:color w:val="000000"/>
          <w:sz w:val="32"/>
          <w:szCs w:val="32"/>
        </w:rPr>
        <w:t>省兽药监察所实施</w:t>
      </w:r>
      <w:r>
        <w:rPr>
          <w:rFonts w:hint="eastAsia" w:eastAsia="方正仿宋_GBK"/>
          <w:sz w:val="32"/>
          <w:szCs w:val="32"/>
        </w:rPr>
        <w:t>鸡肉（蛋）样品抽样</w:t>
      </w:r>
      <w:r>
        <w:rPr>
          <w:rFonts w:eastAsia="方正仿宋_GBK"/>
          <w:sz w:val="32"/>
          <w:szCs w:val="32"/>
        </w:rPr>
        <w:t>20</w:t>
      </w:r>
      <w:r>
        <w:rPr>
          <w:rFonts w:hint="eastAsia" w:eastAsia="方正仿宋_GBK"/>
          <w:sz w:val="32"/>
          <w:szCs w:val="32"/>
        </w:rPr>
        <w:t>个；在资阳市辖区内执行了省级农产品质量安全监督抽查任务，共计完成抽样检测任务</w:t>
      </w:r>
      <w:r>
        <w:rPr>
          <w:rFonts w:eastAsia="方正仿宋_GBK"/>
          <w:sz w:val="32"/>
          <w:szCs w:val="32"/>
        </w:rPr>
        <w:t>100</w:t>
      </w:r>
      <w:r>
        <w:rPr>
          <w:rFonts w:hint="eastAsia" w:eastAsia="方正仿宋_GBK"/>
          <w:sz w:val="32"/>
          <w:szCs w:val="32"/>
        </w:rPr>
        <w:t>个，协助抽样任务</w:t>
      </w:r>
      <w:r>
        <w:rPr>
          <w:rFonts w:eastAsia="方正仿宋_GBK"/>
          <w:sz w:val="32"/>
          <w:szCs w:val="32"/>
        </w:rPr>
        <w:t>174</w:t>
      </w:r>
      <w:r>
        <w:rPr>
          <w:rFonts w:hint="eastAsia" w:eastAsia="方正仿宋_GBK"/>
          <w:sz w:val="32"/>
          <w:szCs w:val="32"/>
        </w:rPr>
        <w:t>个。项目按要求全面完成。</w:t>
      </w:r>
    </w:p>
    <w:p>
      <w:pPr>
        <w:pStyle w:val="2"/>
        <w:adjustRightInd w:val="0"/>
        <w:snapToGrid w:val="0"/>
        <w:spacing w:line="570" w:lineRule="exact"/>
        <w:ind w:firstLine="640" w:firstLineChars="200"/>
        <w:rPr>
          <w:rFonts w:eastAsia="方正仿宋_GBK"/>
          <w:b/>
          <w:sz w:val="32"/>
          <w:szCs w:val="32"/>
        </w:rPr>
      </w:pPr>
      <w:r>
        <w:rPr>
          <w:rFonts w:eastAsia="方正仿宋_GBK"/>
          <w:b/>
          <w:sz w:val="32"/>
          <w:szCs w:val="32"/>
        </w:rPr>
        <w:t>4</w:t>
      </w:r>
      <w:r>
        <w:rPr>
          <w:rFonts w:hint="eastAsia" w:eastAsia="方正仿宋_GBK"/>
          <w:b/>
          <w:sz w:val="32"/>
          <w:szCs w:val="32"/>
        </w:rPr>
        <w:t>．组织及管理（项目组织、管理流程及实际执行情况）</w:t>
      </w:r>
    </w:p>
    <w:p>
      <w:pPr>
        <w:adjustRightInd w:val="0"/>
        <w:snapToGrid w:val="0"/>
        <w:spacing w:line="570" w:lineRule="exact"/>
        <w:ind w:firstLine="640" w:firstLineChars="200"/>
        <w:rPr>
          <w:rFonts w:eastAsia="方正仿宋_GBK"/>
          <w:sz w:val="32"/>
          <w:szCs w:val="32"/>
        </w:rPr>
      </w:pPr>
      <w:r>
        <w:rPr>
          <w:rFonts w:hint="eastAsia" w:eastAsia="方正仿宋_GBK"/>
          <w:sz w:val="32"/>
          <w:szCs w:val="32"/>
        </w:rPr>
        <w:t>为保质保量完成项目任务，资阳市农业农村局召开党组会议专题研讨，明确了项目牵头单位、实施单位、项目管理办法和经费使用方式。分别向各县区和任务实施单位下达（《关于做好</w:t>
      </w:r>
      <w:r>
        <w:rPr>
          <w:rFonts w:eastAsia="方正仿宋_GBK"/>
          <w:sz w:val="32"/>
          <w:szCs w:val="32"/>
        </w:rPr>
        <w:t>2020</w:t>
      </w:r>
      <w:r>
        <w:rPr>
          <w:rFonts w:hint="eastAsia" w:eastAsia="方正仿宋_GBK"/>
          <w:sz w:val="32"/>
          <w:szCs w:val="32"/>
        </w:rPr>
        <w:t>年省级农产品质量安全例行监测工作的通知》资农函〔</w:t>
      </w:r>
      <w:r>
        <w:rPr>
          <w:rFonts w:eastAsia="方正仿宋_GBK"/>
          <w:sz w:val="32"/>
          <w:szCs w:val="32"/>
        </w:rPr>
        <w:t>2020</w:t>
      </w:r>
      <w:r>
        <w:rPr>
          <w:rFonts w:hint="eastAsia" w:eastAsia="方正仿宋_GBK"/>
          <w:sz w:val="32"/>
          <w:szCs w:val="32"/>
        </w:rPr>
        <w:t>〕</w:t>
      </w:r>
      <w:r>
        <w:rPr>
          <w:rFonts w:eastAsia="方正仿宋_GBK"/>
          <w:sz w:val="32"/>
          <w:szCs w:val="32"/>
        </w:rPr>
        <w:t>3</w:t>
      </w:r>
      <w:r>
        <w:rPr>
          <w:rFonts w:hint="eastAsia" w:eastAsia="方正仿宋_GBK"/>
          <w:sz w:val="32"/>
          <w:szCs w:val="32"/>
        </w:rPr>
        <w:t>号）、《关于做好</w:t>
      </w:r>
      <w:r>
        <w:rPr>
          <w:rFonts w:eastAsia="方正仿宋_GBK"/>
          <w:sz w:val="32"/>
          <w:szCs w:val="32"/>
        </w:rPr>
        <w:t>2020</w:t>
      </w:r>
      <w:r>
        <w:rPr>
          <w:rFonts w:hint="eastAsia" w:eastAsia="方正仿宋_GBK"/>
          <w:sz w:val="32"/>
          <w:szCs w:val="32"/>
        </w:rPr>
        <w:t>年省级农产品质量安全专项监测工作的通知》（资农〔</w:t>
      </w:r>
      <w:r>
        <w:rPr>
          <w:rFonts w:eastAsia="方正仿宋_GBK"/>
          <w:sz w:val="32"/>
          <w:szCs w:val="32"/>
        </w:rPr>
        <w:t>2020</w:t>
      </w:r>
      <w:r>
        <w:rPr>
          <w:rFonts w:hint="eastAsia" w:eastAsia="方正仿宋_GBK"/>
          <w:sz w:val="32"/>
          <w:szCs w:val="32"/>
        </w:rPr>
        <w:t>〕</w:t>
      </w:r>
      <w:r>
        <w:rPr>
          <w:rFonts w:eastAsia="方正仿宋_GBK"/>
          <w:sz w:val="32"/>
          <w:szCs w:val="32"/>
        </w:rPr>
        <w:t>10</w:t>
      </w:r>
      <w:r>
        <w:rPr>
          <w:rFonts w:hint="eastAsia" w:eastAsia="方正仿宋_GBK"/>
          <w:sz w:val="32"/>
          <w:szCs w:val="32"/>
        </w:rPr>
        <w:t>号）、《关于做好</w:t>
      </w:r>
      <w:r>
        <w:rPr>
          <w:rFonts w:eastAsia="方正仿宋_GBK"/>
          <w:sz w:val="32"/>
          <w:szCs w:val="32"/>
        </w:rPr>
        <w:t>2020</w:t>
      </w:r>
      <w:r>
        <w:rPr>
          <w:rFonts w:hint="eastAsia" w:eastAsia="方正仿宋_GBK"/>
          <w:sz w:val="32"/>
          <w:szCs w:val="32"/>
        </w:rPr>
        <w:t>年省级农产品质量安全监督抽查工作的通知》（资农〔</w:t>
      </w:r>
      <w:r>
        <w:rPr>
          <w:rFonts w:eastAsia="方正仿宋_GBK"/>
          <w:sz w:val="32"/>
          <w:szCs w:val="32"/>
        </w:rPr>
        <w:t>2020</w:t>
      </w:r>
      <w:r>
        <w:rPr>
          <w:rFonts w:hint="eastAsia" w:eastAsia="方正仿宋_GBK"/>
          <w:sz w:val="32"/>
          <w:szCs w:val="32"/>
        </w:rPr>
        <w:t>〕</w:t>
      </w:r>
      <w:r>
        <w:rPr>
          <w:rFonts w:eastAsia="方正仿宋_GBK"/>
          <w:sz w:val="32"/>
          <w:szCs w:val="32"/>
        </w:rPr>
        <w:t>11</w:t>
      </w:r>
      <w:r>
        <w:rPr>
          <w:rFonts w:hint="eastAsia" w:eastAsia="方正仿宋_GBK"/>
          <w:sz w:val="32"/>
          <w:szCs w:val="32"/>
        </w:rPr>
        <w:t>号）等文件，明确由市农业农村局农产品质量安全监管和品牌培育科、饲料兽药科、资阳市农产品质量监测检验中心、资阳市水产服务中心和各县（区）农业农村局等单位和科站负责项目实施。</w:t>
      </w:r>
    </w:p>
    <w:p>
      <w:pPr>
        <w:adjustRightInd w:val="0"/>
        <w:snapToGrid w:val="0"/>
        <w:spacing w:line="570" w:lineRule="exact"/>
        <w:ind w:firstLine="640" w:firstLineChars="200"/>
        <w:rPr>
          <w:rFonts w:eastAsia="方正仿宋_GBK"/>
          <w:sz w:val="32"/>
          <w:szCs w:val="32"/>
        </w:rPr>
      </w:pPr>
      <w:r>
        <w:rPr>
          <w:rFonts w:hint="eastAsia" w:eastAsia="方正仿宋_GBK"/>
          <w:sz w:val="32"/>
          <w:szCs w:val="32"/>
        </w:rPr>
        <w:t>项目实施过程中，各责任单位严格项目管理，科学制订监测计划方案，按要求进行监测选点、规范实施监测抽样、严格实验室检测，按进度上报项目进展情况，合理使用项目经费，全面圆满完成了项目实施任务。</w:t>
      </w:r>
      <w:r>
        <w:rPr>
          <w:rFonts w:eastAsia="方正仿宋_GBK"/>
          <w:sz w:val="32"/>
          <w:szCs w:val="32"/>
        </w:rPr>
        <w:t xml:space="preserve"> </w:t>
      </w:r>
    </w:p>
    <w:p>
      <w:pPr>
        <w:pStyle w:val="2"/>
        <w:adjustRightInd w:val="0"/>
        <w:snapToGrid w:val="0"/>
        <w:spacing w:line="570" w:lineRule="exact"/>
        <w:ind w:firstLine="640" w:firstLineChars="200"/>
        <w:rPr>
          <w:rFonts w:eastAsia="方正楷体_GBK"/>
          <w:b/>
          <w:sz w:val="32"/>
          <w:szCs w:val="32"/>
        </w:rPr>
      </w:pPr>
      <w:r>
        <w:rPr>
          <w:rFonts w:hint="eastAsia" w:eastAsia="方正楷体_GBK"/>
          <w:b/>
          <w:sz w:val="32"/>
          <w:szCs w:val="32"/>
        </w:rPr>
        <w:t>（二）绩效目标</w:t>
      </w:r>
    </w:p>
    <w:p>
      <w:pPr>
        <w:adjustRightInd w:val="0"/>
        <w:snapToGrid w:val="0"/>
        <w:spacing w:line="570" w:lineRule="exact"/>
        <w:ind w:firstLine="640" w:firstLineChars="200"/>
        <w:rPr>
          <w:rFonts w:eastAsia="方正仿宋_GBK"/>
          <w:sz w:val="32"/>
          <w:szCs w:val="32"/>
        </w:rPr>
      </w:pPr>
      <w:r>
        <w:rPr>
          <w:rFonts w:hint="eastAsia" w:eastAsia="方正仿宋_GBK"/>
          <w:sz w:val="32"/>
          <w:szCs w:val="32"/>
        </w:rPr>
        <w:t>全面完成项目实施任务，共计完成农产品例行监测任务</w:t>
      </w:r>
      <w:r>
        <w:rPr>
          <w:rFonts w:eastAsia="方正仿宋_GBK"/>
          <w:sz w:val="32"/>
          <w:szCs w:val="32"/>
        </w:rPr>
        <w:t>560</w:t>
      </w:r>
      <w:r>
        <w:rPr>
          <w:rFonts w:hint="eastAsia" w:eastAsia="方正仿宋_GBK"/>
          <w:sz w:val="32"/>
          <w:szCs w:val="32"/>
        </w:rPr>
        <w:t>个、专项监测任务</w:t>
      </w:r>
      <w:r>
        <w:rPr>
          <w:rFonts w:eastAsia="方正仿宋_GBK"/>
          <w:sz w:val="32"/>
          <w:szCs w:val="32"/>
        </w:rPr>
        <w:t>124</w:t>
      </w:r>
      <w:r>
        <w:rPr>
          <w:rFonts w:hint="eastAsia" w:eastAsia="方正仿宋_GBK"/>
          <w:sz w:val="32"/>
          <w:szCs w:val="32"/>
        </w:rPr>
        <w:t>个（不含鸡肉（蛋）样品协助抽样任务</w:t>
      </w:r>
      <w:r>
        <w:rPr>
          <w:rFonts w:eastAsia="方正仿宋_GBK"/>
          <w:sz w:val="32"/>
          <w:szCs w:val="32"/>
        </w:rPr>
        <w:t>20</w:t>
      </w:r>
      <w:r>
        <w:rPr>
          <w:rFonts w:hint="eastAsia" w:eastAsia="方正仿宋_GBK"/>
          <w:sz w:val="32"/>
          <w:szCs w:val="32"/>
        </w:rPr>
        <w:t>个）；监督抽查任务</w:t>
      </w:r>
      <w:r>
        <w:rPr>
          <w:rFonts w:eastAsia="方正仿宋_GBK"/>
          <w:sz w:val="32"/>
          <w:szCs w:val="32"/>
        </w:rPr>
        <w:t>274</w:t>
      </w:r>
      <w:r>
        <w:rPr>
          <w:rFonts w:hint="eastAsia" w:eastAsia="方正仿宋_GBK"/>
          <w:sz w:val="32"/>
          <w:szCs w:val="32"/>
        </w:rPr>
        <w:t>个（含协助抽样任务</w:t>
      </w:r>
      <w:r>
        <w:rPr>
          <w:rFonts w:eastAsia="方正仿宋_GBK"/>
          <w:sz w:val="32"/>
          <w:szCs w:val="32"/>
        </w:rPr>
        <w:t>174</w:t>
      </w:r>
      <w:r>
        <w:rPr>
          <w:rFonts w:hint="eastAsia" w:eastAsia="方正仿宋_GBK"/>
          <w:sz w:val="32"/>
          <w:szCs w:val="32"/>
        </w:rPr>
        <w:t>个）；其中省级农产品质量安全例行监测合格率</w:t>
      </w:r>
      <w:r>
        <w:rPr>
          <w:rFonts w:eastAsia="方正仿宋_GBK"/>
          <w:sz w:val="32"/>
          <w:szCs w:val="32"/>
        </w:rPr>
        <w:t>99.4%</w:t>
      </w:r>
      <w:r>
        <w:rPr>
          <w:rFonts w:hint="eastAsia" w:eastAsia="方正仿宋_GBK"/>
          <w:sz w:val="32"/>
          <w:szCs w:val="32"/>
        </w:rPr>
        <w:t>（任务要求为</w:t>
      </w:r>
      <w:r>
        <w:rPr>
          <w:rFonts w:eastAsia="方正仿宋_GBK"/>
          <w:sz w:val="32"/>
          <w:szCs w:val="32"/>
        </w:rPr>
        <w:t>97%</w:t>
      </w:r>
      <w:r>
        <w:rPr>
          <w:rFonts w:hint="eastAsia" w:eastAsia="方正仿宋_GBK"/>
          <w:sz w:val="32"/>
          <w:szCs w:val="32"/>
        </w:rPr>
        <w:t>以上）；省级农产品质量监督抽查不合格产品率</w:t>
      </w:r>
      <w:r>
        <w:rPr>
          <w:rFonts w:eastAsia="方正仿宋_GBK"/>
          <w:sz w:val="32"/>
          <w:szCs w:val="32"/>
        </w:rPr>
        <w:t>1.46%</w:t>
      </w:r>
      <w:r>
        <w:rPr>
          <w:rFonts w:hint="eastAsia" w:eastAsia="方正仿宋_GBK"/>
          <w:sz w:val="32"/>
          <w:szCs w:val="32"/>
        </w:rPr>
        <w:t>（任务要求为</w:t>
      </w:r>
      <w:r>
        <w:rPr>
          <w:rFonts w:eastAsia="方正仿宋_GBK"/>
          <w:sz w:val="32"/>
          <w:szCs w:val="32"/>
        </w:rPr>
        <w:t>1.3%</w:t>
      </w:r>
      <w:r>
        <w:rPr>
          <w:rFonts w:hint="eastAsia" w:eastAsia="方正仿宋_GBK"/>
          <w:sz w:val="32"/>
          <w:szCs w:val="32"/>
        </w:rPr>
        <w:t>以上）。</w:t>
      </w:r>
    </w:p>
    <w:p>
      <w:pPr>
        <w:pStyle w:val="2"/>
        <w:adjustRightInd w:val="0"/>
        <w:snapToGrid w:val="0"/>
        <w:spacing w:line="570" w:lineRule="exact"/>
        <w:ind w:firstLine="640" w:firstLineChars="200"/>
        <w:rPr>
          <w:rFonts w:eastAsia="方正黑体_GBK"/>
          <w:sz w:val="32"/>
          <w:szCs w:val="32"/>
        </w:rPr>
      </w:pPr>
      <w:r>
        <w:rPr>
          <w:rFonts w:hint="eastAsia" w:eastAsia="方正黑体_GBK"/>
          <w:sz w:val="32"/>
          <w:szCs w:val="32"/>
        </w:rPr>
        <w:t>二、绩效自评工作情况</w:t>
      </w:r>
    </w:p>
    <w:p>
      <w:pPr>
        <w:pStyle w:val="2"/>
        <w:adjustRightInd w:val="0"/>
        <w:snapToGrid w:val="0"/>
        <w:spacing w:line="570" w:lineRule="exact"/>
        <w:ind w:firstLine="640" w:firstLineChars="200"/>
        <w:rPr>
          <w:rFonts w:eastAsia="方正楷体_GBK"/>
          <w:b/>
          <w:sz w:val="32"/>
          <w:szCs w:val="32"/>
        </w:rPr>
      </w:pPr>
      <w:r>
        <w:rPr>
          <w:rFonts w:hint="eastAsia" w:eastAsia="方正楷体_GBK"/>
          <w:b/>
          <w:sz w:val="32"/>
          <w:szCs w:val="32"/>
        </w:rPr>
        <w:t>（一）自评工作组织领导</w:t>
      </w:r>
    </w:p>
    <w:p>
      <w:pPr>
        <w:adjustRightInd w:val="0"/>
        <w:snapToGrid w:val="0"/>
        <w:spacing w:line="570" w:lineRule="exact"/>
        <w:ind w:firstLine="640" w:firstLineChars="200"/>
        <w:rPr>
          <w:rFonts w:eastAsia="方正仿宋_GBK"/>
          <w:sz w:val="32"/>
          <w:szCs w:val="32"/>
        </w:rPr>
      </w:pPr>
      <w:r>
        <w:rPr>
          <w:rFonts w:hint="eastAsia" w:eastAsia="方正仿宋_GBK"/>
          <w:sz w:val="32"/>
          <w:szCs w:val="32"/>
        </w:rPr>
        <w:t>由市农业农村局分管副局长牵头，组织财务科、法规科、农产品质量监管和品牌培育科、市农产品质量监测检验中心、市水产服务中心等科站和部门负责人联合开展项目自评，邀请市财政局农业科人员进行项目资金使用核查，驻局纪检组现场监督。</w:t>
      </w:r>
    </w:p>
    <w:p>
      <w:pPr>
        <w:pStyle w:val="2"/>
        <w:adjustRightInd w:val="0"/>
        <w:snapToGrid w:val="0"/>
        <w:spacing w:line="570" w:lineRule="exact"/>
        <w:ind w:firstLine="640" w:firstLineChars="200"/>
        <w:rPr>
          <w:rFonts w:eastAsia="方正楷体_GBK"/>
          <w:b/>
          <w:sz w:val="32"/>
          <w:szCs w:val="32"/>
        </w:rPr>
      </w:pPr>
      <w:r>
        <w:rPr>
          <w:rFonts w:hint="eastAsia" w:eastAsia="方正楷体_GBK"/>
          <w:b/>
          <w:sz w:val="32"/>
          <w:szCs w:val="32"/>
        </w:rPr>
        <w:t>（二）自评方式、方法、重点等</w:t>
      </w:r>
    </w:p>
    <w:p>
      <w:pPr>
        <w:adjustRightInd w:val="0"/>
        <w:snapToGrid w:val="0"/>
        <w:spacing w:line="570" w:lineRule="exact"/>
        <w:ind w:firstLine="640" w:firstLineChars="200"/>
        <w:rPr>
          <w:rFonts w:eastAsia="方正仿宋_GBK"/>
          <w:sz w:val="32"/>
          <w:szCs w:val="32"/>
        </w:rPr>
      </w:pPr>
      <w:r>
        <w:rPr>
          <w:rFonts w:hint="eastAsia" w:eastAsia="方正仿宋_GBK"/>
          <w:sz w:val="32"/>
          <w:szCs w:val="32"/>
        </w:rPr>
        <w:t>对照省厅任务文件，评价监测任务完成量情况、抽样情况、监测数据情况、进度进展情况、数据上报情况等。</w:t>
      </w:r>
    </w:p>
    <w:p>
      <w:pPr>
        <w:pStyle w:val="2"/>
        <w:adjustRightInd w:val="0"/>
        <w:snapToGrid w:val="0"/>
        <w:spacing w:line="570" w:lineRule="exact"/>
        <w:ind w:firstLine="640" w:firstLineChars="200"/>
        <w:rPr>
          <w:rFonts w:eastAsia="方正黑体_GBK"/>
          <w:sz w:val="32"/>
          <w:szCs w:val="32"/>
        </w:rPr>
      </w:pPr>
      <w:r>
        <w:rPr>
          <w:rFonts w:hint="eastAsia" w:eastAsia="方正黑体_GBK"/>
          <w:sz w:val="32"/>
          <w:szCs w:val="32"/>
        </w:rPr>
        <w:t>三、评价结论</w:t>
      </w:r>
    </w:p>
    <w:p>
      <w:pPr>
        <w:pStyle w:val="2"/>
        <w:adjustRightInd w:val="0"/>
        <w:snapToGrid w:val="0"/>
        <w:spacing w:line="570" w:lineRule="exact"/>
        <w:ind w:firstLine="640" w:firstLineChars="200"/>
        <w:rPr>
          <w:rFonts w:eastAsia="方正仿宋_GBK"/>
          <w:sz w:val="32"/>
          <w:szCs w:val="32"/>
        </w:rPr>
      </w:pPr>
      <w:r>
        <w:rPr>
          <w:rFonts w:hint="eastAsia" w:eastAsia="方正仿宋_GBK"/>
          <w:sz w:val="32"/>
          <w:szCs w:val="32"/>
        </w:rPr>
        <w:t>项目绩效评价自评为优秀等级。</w:t>
      </w:r>
    </w:p>
    <w:p>
      <w:pPr>
        <w:pStyle w:val="2"/>
        <w:adjustRightInd w:val="0"/>
        <w:snapToGrid w:val="0"/>
        <w:spacing w:line="570" w:lineRule="exact"/>
        <w:ind w:firstLine="640" w:firstLineChars="200"/>
        <w:rPr>
          <w:rFonts w:eastAsia="方正黑体_GBK"/>
          <w:sz w:val="32"/>
          <w:szCs w:val="32"/>
        </w:rPr>
      </w:pPr>
      <w:r>
        <w:rPr>
          <w:rFonts w:hint="eastAsia" w:eastAsia="方正黑体_GBK"/>
          <w:sz w:val="32"/>
          <w:szCs w:val="32"/>
        </w:rPr>
        <w:t>四、绩效分析</w:t>
      </w:r>
    </w:p>
    <w:p>
      <w:pPr>
        <w:pStyle w:val="2"/>
        <w:adjustRightInd w:val="0"/>
        <w:snapToGrid w:val="0"/>
        <w:spacing w:line="570" w:lineRule="exact"/>
        <w:ind w:firstLine="640" w:firstLineChars="200"/>
        <w:rPr>
          <w:rFonts w:eastAsia="方正仿宋_GBK"/>
          <w:sz w:val="32"/>
          <w:szCs w:val="32"/>
        </w:rPr>
      </w:pPr>
      <w:r>
        <w:rPr>
          <w:rFonts w:hint="eastAsia" w:eastAsia="方正仿宋_GBK"/>
          <w:sz w:val="32"/>
          <w:szCs w:val="32"/>
        </w:rPr>
        <w:t>全面完成项目实施，与省厅任务量无差异。</w:t>
      </w:r>
    </w:p>
    <w:p>
      <w:pPr>
        <w:pStyle w:val="2"/>
        <w:adjustRightInd w:val="0"/>
        <w:snapToGrid w:val="0"/>
        <w:spacing w:line="570" w:lineRule="exact"/>
        <w:ind w:firstLine="640" w:firstLineChars="200"/>
        <w:rPr>
          <w:rFonts w:eastAsia="方正黑体_GBK"/>
          <w:sz w:val="32"/>
          <w:szCs w:val="32"/>
        </w:rPr>
      </w:pPr>
      <w:r>
        <w:rPr>
          <w:rFonts w:hint="eastAsia" w:eastAsia="方正黑体_GBK"/>
          <w:sz w:val="32"/>
          <w:szCs w:val="32"/>
        </w:rPr>
        <w:t>五、主要经验及做法、存在的问题和建议</w:t>
      </w:r>
    </w:p>
    <w:p>
      <w:pPr>
        <w:pStyle w:val="2"/>
        <w:adjustRightInd w:val="0"/>
        <w:snapToGrid w:val="0"/>
        <w:spacing w:line="570" w:lineRule="exact"/>
        <w:ind w:firstLine="640" w:firstLineChars="200"/>
        <w:rPr>
          <w:rFonts w:eastAsia="方正楷体_GBK"/>
          <w:b/>
          <w:sz w:val="32"/>
          <w:szCs w:val="32"/>
        </w:rPr>
      </w:pPr>
      <w:r>
        <w:rPr>
          <w:rFonts w:hint="eastAsia" w:eastAsia="方正楷体_GBK"/>
          <w:b/>
          <w:sz w:val="32"/>
          <w:szCs w:val="32"/>
        </w:rPr>
        <w:t>（一）主要经验及做法</w:t>
      </w:r>
    </w:p>
    <w:p>
      <w:pPr>
        <w:adjustRightInd w:val="0"/>
        <w:snapToGrid w:val="0"/>
        <w:spacing w:line="570" w:lineRule="exact"/>
        <w:ind w:firstLine="640" w:firstLineChars="200"/>
        <w:rPr>
          <w:rFonts w:eastAsia="方正仿宋_GBK"/>
          <w:sz w:val="32"/>
          <w:szCs w:val="32"/>
        </w:rPr>
      </w:pPr>
      <w:r>
        <w:rPr>
          <w:rFonts w:hint="eastAsia" w:eastAsia="方正仿宋_GBK"/>
          <w:sz w:val="32"/>
          <w:szCs w:val="32"/>
        </w:rPr>
        <w:t>项目实施前制订详细的任务实施计划，分项明确任务牵头单位、实施单位、配合单位，明确项目实施进度，在项目实施过程中，严格项目管理，合理使用项目资金。</w:t>
      </w:r>
    </w:p>
    <w:p>
      <w:pPr>
        <w:pStyle w:val="2"/>
        <w:adjustRightInd w:val="0"/>
        <w:snapToGrid w:val="0"/>
        <w:spacing w:line="570" w:lineRule="exact"/>
        <w:ind w:firstLine="640" w:firstLineChars="200"/>
        <w:rPr>
          <w:rFonts w:eastAsia="方正楷体_GBK"/>
          <w:b/>
          <w:sz w:val="32"/>
          <w:szCs w:val="32"/>
        </w:rPr>
      </w:pPr>
      <w:r>
        <w:rPr>
          <w:rFonts w:hint="eastAsia" w:eastAsia="方正楷体_GBK"/>
          <w:b/>
          <w:sz w:val="32"/>
          <w:szCs w:val="32"/>
        </w:rPr>
        <w:t>（二）存在的问题</w:t>
      </w:r>
    </w:p>
    <w:p>
      <w:pPr>
        <w:adjustRightInd w:val="0"/>
        <w:snapToGrid w:val="0"/>
        <w:spacing w:line="570" w:lineRule="exact"/>
        <w:ind w:firstLine="640" w:firstLineChars="200"/>
        <w:rPr>
          <w:rFonts w:eastAsia="方正仿宋_GBK"/>
          <w:sz w:val="32"/>
          <w:szCs w:val="32"/>
        </w:rPr>
      </w:pPr>
      <w:r>
        <w:rPr>
          <w:rFonts w:hint="eastAsia" w:eastAsia="方正仿宋_GBK"/>
          <w:sz w:val="32"/>
          <w:szCs w:val="32"/>
        </w:rPr>
        <w:t>无。</w:t>
      </w:r>
    </w:p>
    <w:p>
      <w:pPr>
        <w:pStyle w:val="2"/>
        <w:adjustRightInd w:val="0"/>
        <w:snapToGrid w:val="0"/>
        <w:spacing w:line="570" w:lineRule="exact"/>
        <w:ind w:firstLine="640" w:firstLineChars="200"/>
        <w:rPr>
          <w:rFonts w:eastAsia="方正楷体_GBK"/>
          <w:b/>
          <w:sz w:val="32"/>
          <w:szCs w:val="32"/>
        </w:rPr>
      </w:pPr>
      <w:r>
        <w:rPr>
          <w:rFonts w:hint="eastAsia" w:eastAsia="方正楷体_GBK"/>
          <w:b/>
          <w:sz w:val="32"/>
          <w:szCs w:val="32"/>
        </w:rPr>
        <w:t>（三）建议和改进措施</w:t>
      </w:r>
    </w:p>
    <w:p>
      <w:pPr>
        <w:pStyle w:val="2"/>
        <w:adjustRightInd w:val="0"/>
        <w:snapToGrid w:val="0"/>
        <w:spacing w:line="570" w:lineRule="exact"/>
        <w:ind w:firstLine="640" w:firstLineChars="200"/>
        <w:rPr>
          <w:rFonts w:eastAsia="方正仿宋_GBK"/>
          <w:sz w:val="32"/>
          <w:szCs w:val="32"/>
        </w:rPr>
      </w:pPr>
      <w:r>
        <w:rPr>
          <w:rFonts w:hint="eastAsia" w:eastAsia="方正仿宋_GBK"/>
          <w:sz w:val="32"/>
          <w:szCs w:val="32"/>
        </w:rPr>
        <w:t>无。</w:t>
      </w:r>
    </w:p>
    <w:p>
      <w:pPr>
        <w:pStyle w:val="2"/>
        <w:adjustRightInd w:val="0"/>
        <w:snapToGrid w:val="0"/>
        <w:spacing w:line="570" w:lineRule="exact"/>
        <w:ind w:firstLine="640" w:firstLineChars="200"/>
        <w:rPr>
          <w:rFonts w:eastAsia="方正仿宋_GBK"/>
          <w:sz w:val="32"/>
          <w:szCs w:val="32"/>
        </w:rPr>
      </w:pPr>
    </w:p>
    <w:p>
      <w:pPr>
        <w:pStyle w:val="2"/>
        <w:adjustRightInd w:val="0"/>
        <w:snapToGrid w:val="0"/>
        <w:spacing w:line="570" w:lineRule="exact"/>
        <w:ind w:firstLine="640" w:firstLineChars="200"/>
        <w:rPr>
          <w:rFonts w:eastAsia="方正仿宋_GBK"/>
          <w:color w:val="000000"/>
          <w:sz w:val="32"/>
          <w:szCs w:val="32"/>
        </w:rPr>
      </w:pPr>
      <w:r>
        <w:rPr>
          <w:rFonts w:hint="eastAsia" w:eastAsia="方正仿宋_GBK"/>
          <w:sz w:val="32"/>
          <w:szCs w:val="32"/>
        </w:rPr>
        <w:t>附件：</w:t>
      </w:r>
      <w:r>
        <w:rPr>
          <w:rFonts w:eastAsia="方正仿宋_GBK"/>
          <w:color w:val="000000"/>
          <w:sz w:val="32"/>
          <w:szCs w:val="32"/>
        </w:rPr>
        <w:t>1</w:t>
      </w:r>
      <w:r>
        <w:rPr>
          <w:rFonts w:hint="eastAsia" w:eastAsia="方正仿宋_GBK"/>
          <w:color w:val="000000"/>
          <w:sz w:val="32"/>
          <w:szCs w:val="32"/>
        </w:rPr>
        <w:t>．</w:t>
      </w:r>
      <w:r>
        <w:rPr>
          <w:rFonts w:eastAsia="方正仿宋_GBK"/>
          <w:color w:val="000000"/>
          <w:sz w:val="32"/>
          <w:szCs w:val="32"/>
        </w:rPr>
        <w:t>2020</w:t>
      </w:r>
      <w:r>
        <w:rPr>
          <w:rFonts w:hint="eastAsia" w:eastAsia="方正仿宋_GBK"/>
          <w:color w:val="000000"/>
          <w:sz w:val="32"/>
          <w:szCs w:val="32"/>
        </w:rPr>
        <w:t>年度市本级项目支出绩效自评计分表</w:t>
      </w:r>
    </w:p>
    <w:p>
      <w:pPr>
        <w:pStyle w:val="2"/>
        <w:adjustRightInd w:val="0"/>
        <w:snapToGrid w:val="0"/>
        <w:spacing w:line="570" w:lineRule="exact"/>
        <w:ind w:firstLine="1600" w:firstLineChars="500"/>
        <w:rPr>
          <w:rFonts w:eastAsia="方正仿宋_GBK"/>
          <w:color w:val="000000"/>
          <w:sz w:val="32"/>
          <w:szCs w:val="32"/>
        </w:rPr>
      </w:pPr>
      <w:r>
        <w:rPr>
          <w:rFonts w:eastAsia="方正仿宋_GBK"/>
          <w:sz w:val="32"/>
          <w:szCs w:val="32"/>
        </w:rPr>
        <w:t>2</w:t>
      </w:r>
      <w:r>
        <w:rPr>
          <w:rFonts w:hint="eastAsia" w:eastAsia="方正仿宋_GBK"/>
          <w:sz w:val="32"/>
          <w:szCs w:val="32"/>
        </w:rPr>
        <w:t>．</w:t>
      </w:r>
      <w:r>
        <w:rPr>
          <w:rFonts w:eastAsia="方正仿宋_GBK"/>
          <w:color w:val="000000"/>
          <w:sz w:val="32"/>
          <w:szCs w:val="32"/>
        </w:rPr>
        <w:t>2020</w:t>
      </w:r>
      <w:r>
        <w:rPr>
          <w:rFonts w:hint="eastAsia" w:eastAsia="方正仿宋_GBK"/>
          <w:color w:val="000000"/>
          <w:sz w:val="32"/>
          <w:szCs w:val="32"/>
        </w:rPr>
        <w:t>年度市本级项目支出绩效目标完成情况表</w:t>
      </w:r>
    </w:p>
    <w:p>
      <w:pPr>
        <w:pStyle w:val="2"/>
        <w:spacing w:before="93"/>
      </w:pPr>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1</w:t>
      </w:r>
    </w:p>
    <w:p>
      <w:pPr>
        <w:spacing w:line="62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620" w:lineRule="exact"/>
        <w:jc w:val="center"/>
        <w:rPr>
          <w:rFonts w:eastAsia="方正楷体简体"/>
          <w:b/>
          <w:bCs/>
          <w:spacing w:val="-20"/>
          <w:kern w:val="0"/>
          <w:sz w:val="32"/>
          <w:szCs w:val="32"/>
        </w:rPr>
      </w:pPr>
      <w:r>
        <w:rPr>
          <w:rFonts w:hint="eastAsia" w:eastAsia="方正楷体简体"/>
          <w:b/>
          <w:bCs/>
          <w:spacing w:val="-20"/>
          <w:kern w:val="0"/>
          <w:sz w:val="32"/>
          <w:szCs w:val="32"/>
        </w:rPr>
        <w:t>（</w:t>
      </w:r>
      <w:r>
        <w:rPr>
          <w:rFonts w:eastAsia="方正楷体简体"/>
          <w:b/>
          <w:bCs/>
          <w:spacing w:val="-20"/>
          <w:kern w:val="0"/>
          <w:sz w:val="32"/>
          <w:szCs w:val="32"/>
        </w:rPr>
        <w:t>2020</w:t>
      </w:r>
      <w:r>
        <w:rPr>
          <w:rFonts w:hint="eastAsia" w:eastAsia="方正楷体简体"/>
          <w:b/>
          <w:bCs/>
          <w:spacing w:val="-20"/>
          <w:kern w:val="0"/>
          <w:sz w:val="32"/>
          <w:szCs w:val="32"/>
        </w:rPr>
        <w:t>年省级财政农业公共安全与生态环境保护利用工程资金项目）</w:t>
      </w:r>
    </w:p>
    <w:p>
      <w:pPr>
        <w:spacing w:line="620" w:lineRule="exact"/>
        <w:rPr>
          <w:rFonts w:eastAsia="方正黑体简体"/>
          <w:sz w:val="32"/>
          <w:szCs w:val="32"/>
        </w:rPr>
      </w:pPr>
      <w:r>
        <w:rPr>
          <w:rFonts w:hint="eastAsia" w:eastAsia="楷体_GB2312"/>
          <w:b/>
          <w:bCs/>
          <w:kern w:val="0"/>
          <w:sz w:val="20"/>
          <w:szCs w:val="20"/>
        </w:rPr>
        <w:t>预算单位名称：资阳市农业农村局</w:t>
      </w:r>
      <w:r>
        <w:rPr>
          <w:rFonts w:eastAsia="楷体_GB2312"/>
          <w:b/>
          <w:bCs/>
          <w:kern w:val="0"/>
          <w:sz w:val="20"/>
          <w:szCs w:val="20"/>
        </w:rPr>
        <w:t xml:space="preserve">         </w:t>
      </w:r>
      <w:r>
        <w:rPr>
          <w:rFonts w:hint="eastAsia" w:eastAsia="楷体_GB2312"/>
          <w:b/>
          <w:bCs/>
          <w:kern w:val="0"/>
          <w:sz w:val="20"/>
          <w:szCs w:val="20"/>
        </w:rPr>
        <w:t>预算单位编码：</w:t>
      </w:r>
      <w:r>
        <w:rPr>
          <w:rFonts w:eastAsia="楷体_GB2312"/>
          <w:b/>
          <w:bCs/>
          <w:kern w:val="0"/>
          <w:sz w:val="20"/>
          <w:szCs w:val="20"/>
        </w:rPr>
        <w:t xml:space="preserve">165101                 </w:t>
      </w:r>
      <w:r>
        <w:rPr>
          <w:rFonts w:hint="eastAsia" w:eastAsia="楷体_GB2312"/>
          <w:b/>
          <w:bCs/>
          <w:kern w:val="0"/>
          <w:sz w:val="20"/>
          <w:szCs w:val="20"/>
        </w:rPr>
        <w:t>自评等级：优</w:t>
      </w:r>
    </w:p>
    <w:tbl>
      <w:tblPr>
        <w:tblStyle w:val="13"/>
        <w:tblW w:w="8821"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600"/>
        <w:gridCol w:w="697"/>
        <w:gridCol w:w="843"/>
        <w:gridCol w:w="1905"/>
        <w:gridCol w:w="3334"/>
        <w:gridCol w:w="549"/>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55" w:hRule="atLeast"/>
          <w:tblHeader/>
        </w:trPr>
        <w:tc>
          <w:tcPr>
            <w:tcW w:w="600" w:type="dxa"/>
            <w:shd w:val="clear" w:color="000000" w:fill="FFFFFF"/>
            <w:noWrap w:val="0"/>
            <w:vAlign w:val="center"/>
          </w:tcPr>
          <w:p>
            <w:pPr>
              <w:widowControl/>
              <w:jc w:val="center"/>
              <w:rPr>
                <w:b/>
                <w:bCs/>
                <w:kern w:val="0"/>
                <w:sz w:val="18"/>
                <w:szCs w:val="18"/>
              </w:rPr>
            </w:pPr>
            <w:r>
              <w:rPr>
                <w:rFonts w:hint="eastAsia"/>
                <w:b/>
                <w:bCs/>
                <w:kern w:val="0"/>
                <w:sz w:val="18"/>
                <w:szCs w:val="18"/>
              </w:rPr>
              <w:t>一级</w:t>
            </w:r>
            <w:r>
              <w:rPr>
                <w:b/>
                <w:bCs/>
                <w:kern w:val="0"/>
                <w:sz w:val="18"/>
                <w:szCs w:val="18"/>
              </w:rPr>
              <w:br w:type="textWrapping"/>
            </w:r>
            <w:r>
              <w:rPr>
                <w:rFonts w:hint="eastAsia"/>
                <w:b/>
                <w:bCs/>
                <w:kern w:val="0"/>
                <w:sz w:val="18"/>
                <w:szCs w:val="18"/>
              </w:rPr>
              <w:t>指标</w:t>
            </w:r>
          </w:p>
        </w:tc>
        <w:tc>
          <w:tcPr>
            <w:tcW w:w="697" w:type="dxa"/>
            <w:shd w:val="clear" w:color="000000" w:fill="FFFFFF"/>
            <w:noWrap w:val="0"/>
            <w:vAlign w:val="center"/>
          </w:tcPr>
          <w:p>
            <w:pPr>
              <w:widowControl/>
              <w:jc w:val="center"/>
              <w:rPr>
                <w:b/>
                <w:bCs/>
                <w:kern w:val="0"/>
                <w:sz w:val="18"/>
                <w:szCs w:val="18"/>
              </w:rPr>
            </w:pPr>
            <w:r>
              <w:rPr>
                <w:rFonts w:hint="eastAsia"/>
                <w:b/>
                <w:bCs/>
                <w:kern w:val="0"/>
                <w:sz w:val="18"/>
                <w:szCs w:val="18"/>
              </w:rPr>
              <w:t>二级</w:t>
            </w:r>
            <w:r>
              <w:rPr>
                <w:b/>
                <w:bCs/>
                <w:kern w:val="0"/>
                <w:sz w:val="18"/>
                <w:szCs w:val="18"/>
              </w:rPr>
              <w:br w:type="textWrapping"/>
            </w:r>
            <w:r>
              <w:rPr>
                <w:rFonts w:hint="eastAsia"/>
                <w:b/>
                <w:bCs/>
                <w:kern w:val="0"/>
                <w:sz w:val="18"/>
                <w:szCs w:val="18"/>
              </w:rPr>
              <w:t>指标</w:t>
            </w:r>
          </w:p>
        </w:tc>
        <w:tc>
          <w:tcPr>
            <w:tcW w:w="843" w:type="dxa"/>
            <w:shd w:val="clear" w:color="000000" w:fill="FFFFFF"/>
            <w:noWrap w:val="0"/>
            <w:vAlign w:val="center"/>
          </w:tcPr>
          <w:p>
            <w:pPr>
              <w:widowControl/>
              <w:jc w:val="center"/>
              <w:rPr>
                <w:b/>
                <w:bCs/>
                <w:kern w:val="0"/>
                <w:sz w:val="18"/>
                <w:szCs w:val="18"/>
              </w:rPr>
            </w:pPr>
            <w:r>
              <w:rPr>
                <w:rFonts w:hint="eastAsia"/>
                <w:b/>
                <w:bCs/>
                <w:kern w:val="0"/>
                <w:sz w:val="18"/>
                <w:szCs w:val="18"/>
              </w:rPr>
              <w:t>三级</w:t>
            </w:r>
          </w:p>
          <w:p>
            <w:pPr>
              <w:widowControl/>
              <w:jc w:val="center"/>
              <w:rPr>
                <w:b/>
                <w:bCs/>
                <w:kern w:val="0"/>
                <w:sz w:val="18"/>
                <w:szCs w:val="18"/>
              </w:rPr>
            </w:pPr>
            <w:r>
              <w:rPr>
                <w:rFonts w:hint="eastAsia"/>
                <w:b/>
                <w:bCs/>
                <w:kern w:val="0"/>
                <w:sz w:val="18"/>
                <w:szCs w:val="18"/>
              </w:rPr>
              <w:t>指标</w:t>
            </w:r>
          </w:p>
        </w:tc>
        <w:tc>
          <w:tcPr>
            <w:tcW w:w="1905" w:type="dxa"/>
            <w:shd w:val="clear" w:color="000000" w:fill="FFFFFF"/>
            <w:noWrap w:val="0"/>
            <w:vAlign w:val="center"/>
          </w:tcPr>
          <w:p>
            <w:pPr>
              <w:widowControl/>
              <w:jc w:val="center"/>
              <w:rPr>
                <w:b/>
                <w:bCs/>
                <w:kern w:val="0"/>
                <w:sz w:val="18"/>
                <w:szCs w:val="18"/>
              </w:rPr>
            </w:pPr>
            <w:r>
              <w:rPr>
                <w:rFonts w:hint="eastAsia"/>
                <w:b/>
                <w:bCs/>
                <w:kern w:val="0"/>
                <w:sz w:val="18"/>
                <w:szCs w:val="18"/>
              </w:rPr>
              <w:t>指标解释</w:t>
            </w:r>
          </w:p>
        </w:tc>
        <w:tc>
          <w:tcPr>
            <w:tcW w:w="3334" w:type="dxa"/>
            <w:shd w:val="clear" w:color="000000" w:fill="FFFFFF"/>
            <w:noWrap w:val="0"/>
            <w:vAlign w:val="center"/>
          </w:tcPr>
          <w:p>
            <w:pPr>
              <w:widowControl/>
              <w:jc w:val="center"/>
              <w:rPr>
                <w:b/>
                <w:bCs/>
                <w:kern w:val="0"/>
                <w:sz w:val="18"/>
                <w:szCs w:val="18"/>
              </w:rPr>
            </w:pPr>
            <w:r>
              <w:rPr>
                <w:rFonts w:hint="eastAsia"/>
                <w:b/>
                <w:bCs/>
                <w:kern w:val="0"/>
                <w:sz w:val="18"/>
                <w:szCs w:val="18"/>
              </w:rPr>
              <w:t>指标说明（评价计分标准）</w:t>
            </w:r>
          </w:p>
        </w:tc>
        <w:tc>
          <w:tcPr>
            <w:tcW w:w="549" w:type="dxa"/>
            <w:shd w:val="clear" w:color="000000" w:fill="FFFFFF"/>
            <w:noWrap w:val="0"/>
            <w:vAlign w:val="center"/>
          </w:tcPr>
          <w:p>
            <w:pPr>
              <w:widowControl/>
              <w:jc w:val="center"/>
              <w:rPr>
                <w:b/>
                <w:bCs/>
                <w:kern w:val="0"/>
                <w:sz w:val="18"/>
                <w:szCs w:val="18"/>
              </w:rPr>
            </w:pPr>
            <w:r>
              <w:rPr>
                <w:rFonts w:hint="eastAsia"/>
                <w:b/>
                <w:bCs/>
                <w:kern w:val="0"/>
                <w:sz w:val="18"/>
                <w:szCs w:val="18"/>
              </w:rPr>
              <w:t>自评</w:t>
            </w:r>
          </w:p>
          <w:p>
            <w:pPr>
              <w:widowControl/>
              <w:jc w:val="center"/>
              <w:rPr>
                <w:b/>
                <w:bCs/>
                <w:kern w:val="0"/>
                <w:sz w:val="18"/>
                <w:szCs w:val="18"/>
              </w:rPr>
            </w:pPr>
            <w:r>
              <w:rPr>
                <w:rFonts w:hint="eastAsia"/>
                <w:b/>
                <w:bCs/>
                <w:kern w:val="0"/>
                <w:sz w:val="18"/>
                <w:szCs w:val="18"/>
              </w:rPr>
              <w:t>分数</w:t>
            </w:r>
          </w:p>
        </w:tc>
        <w:tc>
          <w:tcPr>
            <w:tcW w:w="893" w:type="dxa"/>
            <w:shd w:val="clear" w:color="000000" w:fill="FFFFFF"/>
            <w:noWrap w:val="0"/>
            <w:vAlign w:val="center"/>
          </w:tcPr>
          <w:p>
            <w:pPr>
              <w:widowControl/>
              <w:jc w:val="center"/>
              <w:rPr>
                <w:b/>
                <w:bCs/>
                <w:kern w:val="0"/>
                <w:sz w:val="18"/>
                <w:szCs w:val="18"/>
              </w:rPr>
            </w:pPr>
            <w:r>
              <w:rPr>
                <w:rFonts w:hint="eastAsia"/>
                <w:b/>
                <w:bCs/>
                <w:kern w:val="0"/>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64" w:hRule="atLeast"/>
        </w:trPr>
        <w:tc>
          <w:tcPr>
            <w:tcW w:w="600"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投</w:t>
            </w:r>
            <w:r>
              <w:rPr>
                <w:kern w:val="0"/>
                <w:sz w:val="18"/>
                <w:szCs w:val="18"/>
              </w:rPr>
              <w:t xml:space="preserve">   </w:t>
            </w:r>
            <w:r>
              <w:rPr>
                <w:rFonts w:hint="eastAsia"/>
                <w:kern w:val="0"/>
                <w:sz w:val="18"/>
                <w:szCs w:val="18"/>
              </w:rPr>
              <w:t>入（</w:t>
            </w:r>
            <w:r>
              <w:rPr>
                <w:kern w:val="0"/>
                <w:sz w:val="18"/>
                <w:szCs w:val="18"/>
              </w:rPr>
              <w:t>25</w:t>
            </w:r>
            <w:r>
              <w:rPr>
                <w:rFonts w:hint="eastAsia"/>
                <w:kern w:val="0"/>
                <w:sz w:val="18"/>
                <w:szCs w:val="18"/>
              </w:rPr>
              <w:t>分）</w:t>
            </w:r>
          </w:p>
        </w:tc>
        <w:tc>
          <w:tcPr>
            <w:tcW w:w="697" w:type="dxa"/>
            <w:vMerge w:val="restart"/>
            <w:shd w:val="clear" w:color="000000" w:fill="FFFFFF"/>
            <w:noWrap w:val="0"/>
            <w:vAlign w:val="center"/>
          </w:tcPr>
          <w:p>
            <w:pPr>
              <w:widowControl/>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立项（</w:t>
            </w:r>
            <w:r>
              <w:rPr>
                <w:kern w:val="0"/>
                <w:sz w:val="18"/>
                <w:szCs w:val="18"/>
              </w:rPr>
              <w:t>15</w:t>
            </w:r>
            <w:r>
              <w:rPr>
                <w:rFonts w:hint="eastAsia"/>
                <w:kern w:val="0"/>
                <w:sz w:val="18"/>
                <w:szCs w:val="18"/>
              </w:rPr>
              <w:t>分）</w:t>
            </w:r>
          </w:p>
        </w:tc>
        <w:tc>
          <w:tcPr>
            <w:tcW w:w="843" w:type="dxa"/>
            <w:shd w:val="clear" w:color="000000" w:fill="FFFFFF"/>
            <w:noWrap w:val="0"/>
            <w:vAlign w:val="center"/>
          </w:tcPr>
          <w:p>
            <w:pPr>
              <w:widowControl/>
              <w:jc w:val="left"/>
              <w:rPr>
                <w:kern w:val="0"/>
                <w:sz w:val="18"/>
                <w:szCs w:val="18"/>
              </w:rPr>
            </w:pPr>
            <w:r>
              <w:rPr>
                <w:rFonts w:hint="eastAsia"/>
                <w:kern w:val="0"/>
                <w:sz w:val="18"/>
                <w:szCs w:val="18"/>
              </w:rPr>
              <w:t>项目立项规范性（</w:t>
            </w:r>
            <w:r>
              <w:rPr>
                <w:kern w:val="0"/>
                <w:sz w:val="18"/>
                <w:szCs w:val="18"/>
              </w:rPr>
              <w:t>5</w:t>
            </w:r>
            <w:r>
              <w:rPr>
                <w:rFonts w:hint="eastAsia"/>
                <w:kern w:val="0"/>
                <w:sz w:val="18"/>
                <w:szCs w:val="18"/>
              </w:rPr>
              <w:t>分）</w:t>
            </w:r>
          </w:p>
        </w:tc>
        <w:tc>
          <w:tcPr>
            <w:tcW w:w="1905" w:type="dxa"/>
            <w:shd w:val="clear" w:color="000000" w:fill="FFFFFF"/>
            <w:noWrap w:val="0"/>
            <w:vAlign w:val="center"/>
          </w:tcPr>
          <w:p>
            <w:pPr>
              <w:widowControl/>
              <w:rPr>
                <w:kern w:val="0"/>
                <w:sz w:val="18"/>
                <w:szCs w:val="18"/>
              </w:rPr>
            </w:pPr>
            <w:r>
              <w:rPr>
                <w:rFonts w:hint="eastAsia"/>
                <w:kern w:val="0"/>
                <w:sz w:val="18"/>
                <w:szCs w:val="18"/>
              </w:rPr>
              <w:t>项目的申请、设立过程是否符合相关要求，用以反映和考核项目立项的规范情况。</w:t>
            </w:r>
          </w:p>
        </w:tc>
        <w:tc>
          <w:tcPr>
            <w:tcW w:w="3334" w:type="dxa"/>
            <w:shd w:val="clear" w:color="000000" w:fill="FFFFFF"/>
            <w:noWrap w:val="0"/>
            <w:vAlign w:val="center"/>
          </w:tcPr>
          <w:p>
            <w:pPr>
              <w:widowControl/>
              <w:rPr>
                <w:kern w:val="0"/>
                <w:sz w:val="18"/>
                <w:szCs w:val="18"/>
              </w:rPr>
            </w:pPr>
            <w:r>
              <w:rPr>
                <w:rFonts w:hint="eastAsia" w:cs="宋体"/>
                <w:kern w:val="0"/>
                <w:sz w:val="18"/>
                <w:szCs w:val="18"/>
              </w:rPr>
              <w:t>①</w:t>
            </w:r>
            <w:r>
              <w:rPr>
                <w:rFonts w:hint="eastAsia"/>
                <w:kern w:val="0"/>
                <w:sz w:val="18"/>
                <w:szCs w:val="18"/>
              </w:rPr>
              <w:t>项目是否按照规定的程序申请设立；（</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所提交的文件、材料是否符合相关要求；（</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事前是否已经过必要的可行性研究、专家论证、风险评估、集体决策等。（</w:t>
            </w:r>
            <w:r>
              <w:rPr>
                <w:kern w:val="0"/>
                <w:sz w:val="18"/>
                <w:szCs w:val="18"/>
              </w:rPr>
              <w:t>2</w:t>
            </w:r>
            <w:r>
              <w:rPr>
                <w:rFonts w:hint="eastAsia"/>
                <w:kern w:val="0"/>
                <w:sz w:val="18"/>
                <w:szCs w:val="18"/>
              </w:rPr>
              <w:t>分）</w:t>
            </w:r>
          </w:p>
        </w:tc>
        <w:tc>
          <w:tcPr>
            <w:tcW w:w="549" w:type="dxa"/>
            <w:noWrap/>
            <w:vAlign w:val="center"/>
          </w:tcPr>
          <w:p>
            <w:pPr>
              <w:widowControl/>
              <w:jc w:val="center"/>
              <w:rPr>
                <w:kern w:val="0"/>
                <w:sz w:val="18"/>
                <w:szCs w:val="18"/>
              </w:rPr>
            </w:pPr>
            <w:r>
              <w:rPr>
                <w:kern w:val="0"/>
                <w:sz w:val="18"/>
                <w:szCs w:val="18"/>
              </w:rPr>
              <w:t>5</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61"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绩效目标合理性（</w:t>
            </w:r>
            <w:r>
              <w:rPr>
                <w:kern w:val="0"/>
                <w:sz w:val="18"/>
                <w:szCs w:val="18"/>
              </w:rPr>
              <w:t>4</w:t>
            </w:r>
            <w:r>
              <w:rPr>
                <w:rFonts w:hint="eastAsia"/>
                <w:kern w:val="0"/>
                <w:sz w:val="18"/>
                <w:szCs w:val="18"/>
              </w:rPr>
              <w:t>分）</w:t>
            </w:r>
          </w:p>
        </w:tc>
        <w:tc>
          <w:tcPr>
            <w:tcW w:w="1905" w:type="dxa"/>
            <w:shd w:val="clear" w:color="000000" w:fill="FFFFFF"/>
            <w:noWrap w:val="0"/>
            <w:vAlign w:val="center"/>
          </w:tcPr>
          <w:p>
            <w:pPr>
              <w:widowControl/>
              <w:rPr>
                <w:kern w:val="0"/>
                <w:sz w:val="18"/>
                <w:szCs w:val="18"/>
              </w:rPr>
            </w:pPr>
            <w:r>
              <w:rPr>
                <w:rFonts w:hint="eastAsia"/>
                <w:kern w:val="0"/>
                <w:sz w:val="18"/>
                <w:szCs w:val="18"/>
              </w:rPr>
              <w:t>项目所设定的绩效目标是否依据充分，是否符合客观实际，用以反映和考核项目绩效目标与项目实施的相符情况。</w:t>
            </w:r>
          </w:p>
        </w:tc>
        <w:tc>
          <w:tcPr>
            <w:tcW w:w="3334" w:type="dxa"/>
            <w:shd w:val="clear" w:color="000000" w:fill="FFFFFF"/>
            <w:noWrap w:val="0"/>
            <w:vAlign w:val="center"/>
          </w:tcPr>
          <w:p>
            <w:pPr>
              <w:widowControl/>
              <w:rPr>
                <w:kern w:val="0"/>
                <w:sz w:val="18"/>
                <w:szCs w:val="18"/>
              </w:rPr>
            </w:pPr>
            <w:r>
              <w:rPr>
                <w:rFonts w:hint="eastAsia" w:cs="宋体"/>
                <w:kern w:val="0"/>
                <w:sz w:val="18"/>
                <w:szCs w:val="18"/>
              </w:rPr>
              <w:t>①</w:t>
            </w:r>
            <w:r>
              <w:rPr>
                <w:rFonts w:hint="eastAsia"/>
                <w:kern w:val="0"/>
                <w:sz w:val="18"/>
                <w:szCs w:val="18"/>
              </w:rPr>
              <w:t>是否符合国家相关法律法规、国民经济发展规划和党委政府决策；（</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是否与项目实施单位或委托单位职责密切相关；（</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项目是否为促进事业发展所必需；（</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项目预期产出效益和效果是否符合正常的业绩水平。（</w:t>
            </w:r>
            <w:r>
              <w:rPr>
                <w:kern w:val="0"/>
                <w:sz w:val="18"/>
                <w:szCs w:val="18"/>
              </w:rPr>
              <w:t>1</w:t>
            </w:r>
            <w:r>
              <w:rPr>
                <w:rFonts w:hint="eastAsia"/>
                <w:kern w:val="0"/>
                <w:sz w:val="18"/>
                <w:szCs w:val="18"/>
              </w:rPr>
              <w:t>分）</w:t>
            </w:r>
          </w:p>
        </w:tc>
        <w:tc>
          <w:tcPr>
            <w:tcW w:w="549" w:type="dxa"/>
            <w:noWrap/>
            <w:vAlign w:val="center"/>
          </w:tcPr>
          <w:p>
            <w:pPr>
              <w:widowControl/>
              <w:jc w:val="center"/>
              <w:rPr>
                <w:kern w:val="0"/>
                <w:sz w:val="18"/>
                <w:szCs w:val="18"/>
              </w:rPr>
            </w:pPr>
            <w:r>
              <w:rPr>
                <w:kern w:val="0"/>
                <w:sz w:val="18"/>
                <w:szCs w:val="18"/>
              </w:rPr>
              <w:t>4</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630"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绩效指标明确性（</w:t>
            </w:r>
            <w:r>
              <w:rPr>
                <w:kern w:val="0"/>
                <w:sz w:val="18"/>
                <w:szCs w:val="18"/>
              </w:rPr>
              <w:t>6</w:t>
            </w:r>
            <w:r>
              <w:rPr>
                <w:rFonts w:hint="eastAsia"/>
                <w:kern w:val="0"/>
                <w:sz w:val="18"/>
                <w:szCs w:val="18"/>
              </w:rPr>
              <w:t>分）</w:t>
            </w:r>
          </w:p>
        </w:tc>
        <w:tc>
          <w:tcPr>
            <w:tcW w:w="1905" w:type="dxa"/>
            <w:shd w:val="clear" w:color="000000" w:fill="FFFFFF"/>
            <w:noWrap w:val="0"/>
            <w:vAlign w:val="center"/>
          </w:tcPr>
          <w:p>
            <w:pPr>
              <w:widowControl/>
              <w:rPr>
                <w:kern w:val="0"/>
                <w:sz w:val="18"/>
                <w:szCs w:val="18"/>
              </w:rPr>
            </w:pPr>
            <w:r>
              <w:rPr>
                <w:rFonts w:hint="eastAsia"/>
                <w:kern w:val="0"/>
                <w:sz w:val="18"/>
                <w:szCs w:val="18"/>
              </w:rPr>
              <w:t>依据绩效目标设定的绩效指标是否清晰、细化、可衡量等，用以反映和考核项目绩效目标的明细化情况。</w:t>
            </w:r>
          </w:p>
        </w:tc>
        <w:tc>
          <w:tcPr>
            <w:tcW w:w="3334" w:type="dxa"/>
            <w:shd w:val="clear" w:color="000000" w:fill="FFFFFF"/>
            <w:noWrap w:val="0"/>
            <w:vAlign w:val="center"/>
          </w:tcPr>
          <w:p>
            <w:pPr>
              <w:widowControl/>
              <w:rPr>
                <w:kern w:val="0"/>
                <w:sz w:val="18"/>
                <w:szCs w:val="18"/>
              </w:rPr>
            </w:pPr>
            <w:r>
              <w:rPr>
                <w:rFonts w:hint="eastAsia" w:cs="宋体"/>
                <w:kern w:val="0"/>
                <w:sz w:val="18"/>
                <w:szCs w:val="18"/>
              </w:rPr>
              <w:t>①</w:t>
            </w:r>
            <w:r>
              <w:rPr>
                <w:rFonts w:hint="eastAsia"/>
                <w:kern w:val="0"/>
                <w:sz w:val="18"/>
                <w:szCs w:val="18"/>
              </w:rPr>
              <w:t>是否将项目绩效目标细化分解为具体的绩效指标；（</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是否通过清晰、可衡量的指标值予以体现；（</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是否与项目年度任务数或计划数相对应；（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是否与预算确定的项目投资额或资金量相匹配。（</w:t>
            </w:r>
            <w:r>
              <w:rPr>
                <w:kern w:val="0"/>
                <w:sz w:val="18"/>
                <w:szCs w:val="18"/>
              </w:rPr>
              <w:t>2</w:t>
            </w:r>
            <w:r>
              <w:rPr>
                <w:rFonts w:hint="eastAsia"/>
                <w:kern w:val="0"/>
                <w:sz w:val="18"/>
                <w:szCs w:val="18"/>
              </w:rPr>
              <w:t>分）</w:t>
            </w:r>
          </w:p>
        </w:tc>
        <w:tc>
          <w:tcPr>
            <w:tcW w:w="549" w:type="dxa"/>
            <w:noWrap/>
            <w:vAlign w:val="center"/>
          </w:tcPr>
          <w:p>
            <w:pPr>
              <w:widowControl/>
              <w:jc w:val="center"/>
              <w:rPr>
                <w:kern w:val="0"/>
                <w:sz w:val="18"/>
                <w:szCs w:val="18"/>
              </w:rPr>
            </w:pPr>
            <w:r>
              <w:rPr>
                <w:kern w:val="0"/>
                <w:sz w:val="18"/>
                <w:szCs w:val="18"/>
              </w:rPr>
              <w:t>6</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308"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restart"/>
            <w:shd w:val="clear" w:color="000000" w:fill="FFFFFF"/>
            <w:noWrap w:val="0"/>
            <w:vAlign w:val="center"/>
          </w:tcPr>
          <w:p>
            <w:pPr>
              <w:widowControl/>
              <w:jc w:val="center"/>
              <w:rPr>
                <w:kern w:val="0"/>
                <w:sz w:val="18"/>
                <w:szCs w:val="18"/>
              </w:rPr>
            </w:pPr>
            <w:r>
              <w:rPr>
                <w:rFonts w:hint="eastAsia"/>
                <w:kern w:val="0"/>
                <w:sz w:val="18"/>
                <w:szCs w:val="18"/>
              </w:rPr>
              <w:t>资金</w:t>
            </w:r>
            <w:r>
              <w:rPr>
                <w:kern w:val="0"/>
                <w:sz w:val="18"/>
                <w:szCs w:val="18"/>
              </w:rPr>
              <w:br w:type="textWrapping"/>
            </w:r>
            <w:r>
              <w:rPr>
                <w:rFonts w:hint="eastAsia"/>
                <w:kern w:val="0"/>
                <w:sz w:val="18"/>
                <w:szCs w:val="18"/>
              </w:rPr>
              <w:t>落实（</w:t>
            </w:r>
            <w:r>
              <w:rPr>
                <w:kern w:val="0"/>
                <w:sz w:val="18"/>
                <w:szCs w:val="18"/>
              </w:rPr>
              <w:t>10</w:t>
            </w:r>
            <w:r>
              <w:rPr>
                <w:rFonts w:hint="eastAsia"/>
                <w:kern w:val="0"/>
                <w:sz w:val="18"/>
                <w:szCs w:val="18"/>
              </w:rPr>
              <w:t>分）</w:t>
            </w:r>
          </w:p>
        </w:tc>
        <w:tc>
          <w:tcPr>
            <w:tcW w:w="843" w:type="dxa"/>
            <w:shd w:val="clear" w:color="000000" w:fill="FFFFFF"/>
            <w:noWrap w:val="0"/>
            <w:vAlign w:val="center"/>
          </w:tcPr>
          <w:p>
            <w:pPr>
              <w:widowControl/>
              <w:jc w:val="left"/>
              <w:rPr>
                <w:kern w:val="0"/>
                <w:sz w:val="18"/>
                <w:szCs w:val="18"/>
              </w:rPr>
            </w:pPr>
            <w:r>
              <w:rPr>
                <w:rFonts w:hint="eastAsia"/>
                <w:kern w:val="0"/>
                <w:sz w:val="18"/>
                <w:szCs w:val="18"/>
              </w:rPr>
              <w:t>资金到位率（</w:t>
            </w:r>
            <w:r>
              <w:rPr>
                <w:kern w:val="0"/>
                <w:sz w:val="18"/>
                <w:szCs w:val="18"/>
              </w:rPr>
              <w:t>5</w:t>
            </w:r>
            <w:r>
              <w:rPr>
                <w:rFonts w:hint="eastAsia"/>
                <w:kern w:val="0"/>
                <w:sz w:val="18"/>
                <w:szCs w:val="18"/>
              </w:rPr>
              <w:t>分）</w:t>
            </w:r>
          </w:p>
        </w:tc>
        <w:tc>
          <w:tcPr>
            <w:tcW w:w="1905" w:type="dxa"/>
            <w:shd w:val="clear" w:color="000000" w:fill="FFFFFF"/>
            <w:noWrap w:val="0"/>
            <w:vAlign w:val="center"/>
          </w:tcPr>
          <w:p>
            <w:pPr>
              <w:widowControl/>
              <w:rPr>
                <w:kern w:val="0"/>
                <w:sz w:val="18"/>
                <w:szCs w:val="18"/>
              </w:rPr>
            </w:pPr>
            <w:r>
              <w:rPr>
                <w:rFonts w:hint="eastAsia"/>
                <w:kern w:val="0"/>
                <w:sz w:val="18"/>
                <w:szCs w:val="18"/>
              </w:rPr>
              <w:t>实际到位资金与计划投入资金的比率，用以反映和考核资金落实情况对项目实施的总体保障程度。</w:t>
            </w:r>
          </w:p>
        </w:tc>
        <w:tc>
          <w:tcPr>
            <w:tcW w:w="3334" w:type="dxa"/>
            <w:shd w:val="clear" w:color="000000" w:fill="FFFFFF"/>
            <w:noWrap w:val="0"/>
            <w:vAlign w:val="center"/>
          </w:tcPr>
          <w:p>
            <w:pPr>
              <w:widowControl/>
              <w:rPr>
                <w:kern w:val="0"/>
                <w:sz w:val="18"/>
                <w:szCs w:val="18"/>
              </w:rPr>
            </w:pPr>
            <w:r>
              <w:rPr>
                <w:rFonts w:hint="eastAsia"/>
                <w:kern w:val="0"/>
                <w:sz w:val="18"/>
                <w:szCs w:val="18"/>
              </w:rPr>
              <w:t>资金到位率</w:t>
            </w:r>
            <w:r>
              <w:rPr>
                <w:kern w:val="0"/>
                <w:sz w:val="18"/>
                <w:szCs w:val="18"/>
              </w:rPr>
              <w:t>=</w:t>
            </w:r>
            <w:r>
              <w:rPr>
                <w:rFonts w:hint="eastAsia"/>
                <w:kern w:val="0"/>
                <w:sz w:val="18"/>
                <w:szCs w:val="18"/>
              </w:rPr>
              <w:t>（实际到位资金</w:t>
            </w:r>
            <w:r>
              <w:rPr>
                <w:kern w:val="0"/>
                <w:sz w:val="18"/>
                <w:szCs w:val="18"/>
              </w:rPr>
              <w:t>/</w:t>
            </w:r>
            <w:r>
              <w:rPr>
                <w:rFonts w:hint="eastAsia"/>
                <w:kern w:val="0"/>
                <w:sz w:val="18"/>
                <w:szCs w:val="18"/>
              </w:rPr>
              <w:t>计划投入资金）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实际到位资金：一定时期（本年度或项目期）内实际落实到具体项目的资金。</w:t>
            </w:r>
            <w:r>
              <w:rPr>
                <w:kern w:val="0"/>
                <w:sz w:val="18"/>
                <w:szCs w:val="18"/>
              </w:rPr>
              <w:br w:type="textWrapping"/>
            </w:r>
            <w:r>
              <w:rPr>
                <w:rFonts w:hint="eastAsia"/>
                <w:kern w:val="0"/>
                <w:sz w:val="18"/>
                <w:szCs w:val="18"/>
              </w:rPr>
              <w:t>计划投入资金：一定时期（本年度或项目期）内计划投入到具体项目的资金。</w:t>
            </w:r>
          </w:p>
        </w:tc>
        <w:tc>
          <w:tcPr>
            <w:tcW w:w="549" w:type="dxa"/>
            <w:noWrap/>
            <w:vAlign w:val="center"/>
          </w:tcPr>
          <w:p>
            <w:pPr>
              <w:widowControl/>
              <w:jc w:val="center"/>
              <w:rPr>
                <w:kern w:val="0"/>
                <w:sz w:val="18"/>
                <w:szCs w:val="18"/>
              </w:rPr>
            </w:pPr>
            <w:r>
              <w:rPr>
                <w:kern w:val="0"/>
                <w:sz w:val="18"/>
                <w:szCs w:val="18"/>
              </w:rPr>
              <w:t>5</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30"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到位及时率（</w:t>
            </w:r>
            <w:r>
              <w:rPr>
                <w:kern w:val="0"/>
                <w:sz w:val="18"/>
                <w:szCs w:val="18"/>
              </w:rPr>
              <w:t>5</w:t>
            </w:r>
            <w:r>
              <w:rPr>
                <w:rFonts w:hint="eastAsia"/>
                <w:kern w:val="0"/>
                <w:sz w:val="18"/>
                <w:szCs w:val="18"/>
              </w:rPr>
              <w:t>分）</w:t>
            </w:r>
          </w:p>
        </w:tc>
        <w:tc>
          <w:tcPr>
            <w:tcW w:w="1905" w:type="dxa"/>
            <w:shd w:val="clear" w:color="000000" w:fill="FFFFFF"/>
            <w:noWrap w:val="0"/>
            <w:vAlign w:val="center"/>
          </w:tcPr>
          <w:p>
            <w:pPr>
              <w:widowControl/>
              <w:spacing w:line="270" w:lineRule="exact"/>
              <w:rPr>
                <w:kern w:val="0"/>
                <w:sz w:val="18"/>
                <w:szCs w:val="18"/>
              </w:rPr>
            </w:pPr>
            <w:r>
              <w:rPr>
                <w:rFonts w:hint="eastAsia"/>
                <w:kern w:val="0"/>
                <w:sz w:val="18"/>
                <w:szCs w:val="18"/>
              </w:rPr>
              <w:t>及时到位资金与应到位资金的比率，用以反映和考核项目资金落实的及时性程度。</w:t>
            </w:r>
          </w:p>
        </w:tc>
        <w:tc>
          <w:tcPr>
            <w:tcW w:w="3334" w:type="dxa"/>
            <w:shd w:val="clear" w:color="000000" w:fill="FFFFFF"/>
            <w:noWrap w:val="0"/>
            <w:vAlign w:val="center"/>
          </w:tcPr>
          <w:p>
            <w:pPr>
              <w:widowControl/>
              <w:spacing w:line="270" w:lineRule="exact"/>
              <w:rPr>
                <w:kern w:val="0"/>
                <w:sz w:val="18"/>
                <w:szCs w:val="18"/>
              </w:rPr>
            </w:pPr>
            <w:r>
              <w:rPr>
                <w:rFonts w:hint="eastAsia"/>
                <w:kern w:val="0"/>
                <w:sz w:val="18"/>
                <w:szCs w:val="18"/>
              </w:rPr>
              <w:t>到位及时率</w:t>
            </w:r>
            <w:r>
              <w:rPr>
                <w:kern w:val="0"/>
                <w:sz w:val="18"/>
                <w:szCs w:val="18"/>
              </w:rPr>
              <w:t>=</w:t>
            </w:r>
            <w:r>
              <w:rPr>
                <w:rFonts w:hint="eastAsia"/>
                <w:kern w:val="0"/>
                <w:sz w:val="18"/>
                <w:szCs w:val="18"/>
              </w:rPr>
              <w:t>（及时到位资金</w:t>
            </w:r>
            <w:r>
              <w:rPr>
                <w:kern w:val="0"/>
                <w:sz w:val="18"/>
                <w:szCs w:val="18"/>
              </w:rPr>
              <w:t>/</w:t>
            </w:r>
            <w:r>
              <w:rPr>
                <w:rFonts w:hint="eastAsia"/>
                <w:kern w:val="0"/>
                <w:sz w:val="18"/>
                <w:szCs w:val="18"/>
              </w:rPr>
              <w:t>应到位资金）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及时到位资金：截至规定时点实际落实到具体项目的资金。</w:t>
            </w:r>
            <w:r>
              <w:rPr>
                <w:kern w:val="0"/>
                <w:sz w:val="18"/>
                <w:szCs w:val="18"/>
              </w:rPr>
              <w:br w:type="textWrapping"/>
            </w:r>
            <w:r>
              <w:rPr>
                <w:rFonts w:hint="eastAsia"/>
                <w:kern w:val="0"/>
                <w:sz w:val="18"/>
                <w:szCs w:val="18"/>
              </w:rPr>
              <w:t>应到位资金：按照合同或项目进度要求</w:t>
            </w:r>
            <w:r>
              <w:rPr>
                <w:rFonts w:hint="eastAsia"/>
                <w:spacing w:val="-12"/>
                <w:kern w:val="0"/>
                <w:sz w:val="18"/>
                <w:szCs w:val="18"/>
              </w:rPr>
              <w:t>截至规定时点应落实到具体项目的资金。</w:t>
            </w:r>
          </w:p>
        </w:tc>
        <w:tc>
          <w:tcPr>
            <w:tcW w:w="549" w:type="dxa"/>
            <w:noWrap/>
            <w:vAlign w:val="center"/>
          </w:tcPr>
          <w:p>
            <w:pPr>
              <w:widowControl/>
              <w:jc w:val="center"/>
              <w:rPr>
                <w:kern w:val="0"/>
                <w:sz w:val="18"/>
                <w:szCs w:val="18"/>
              </w:rPr>
            </w:pPr>
            <w:r>
              <w:rPr>
                <w:kern w:val="0"/>
                <w:sz w:val="18"/>
                <w:szCs w:val="18"/>
              </w:rPr>
              <w:t>5</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695" w:hRule="atLeast"/>
        </w:trPr>
        <w:tc>
          <w:tcPr>
            <w:tcW w:w="600"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过</w:t>
            </w:r>
            <w:r>
              <w:rPr>
                <w:kern w:val="0"/>
                <w:sz w:val="18"/>
                <w:szCs w:val="18"/>
              </w:rPr>
              <w:t xml:space="preserve">   </w:t>
            </w:r>
            <w:r>
              <w:rPr>
                <w:rFonts w:hint="eastAsia"/>
                <w:kern w:val="0"/>
                <w:sz w:val="18"/>
                <w:szCs w:val="18"/>
              </w:rPr>
              <w:t>程（</w:t>
            </w:r>
            <w:r>
              <w:rPr>
                <w:kern w:val="0"/>
                <w:sz w:val="18"/>
                <w:szCs w:val="18"/>
              </w:rPr>
              <w:t>25</w:t>
            </w:r>
            <w:r>
              <w:rPr>
                <w:rFonts w:hint="eastAsia"/>
                <w:kern w:val="0"/>
                <w:sz w:val="18"/>
                <w:szCs w:val="18"/>
              </w:rPr>
              <w:t>分）</w:t>
            </w:r>
          </w:p>
        </w:tc>
        <w:tc>
          <w:tcPr>
            <w:tcW w:w="697" w:type="dxa"/>
            <w:vMerge w:val="restart"/>
            <w:shd w:val="clear" w:color="000000" w:fill="FFFFFF"/>
            <w:noWrap w:val="0"/>
            <w:vAlign w:val="center"/>
          </w:tcPr>
          <w:p>
            <w:pPr>
              <w:widowControl/>
              <w:jc w:val="center"/>
              <w:rPr>
                <w:kern w:val="0"/>
                <w:sz w:val="18"/>
                <w:szCs w:val="18"/>
              </w:rPr>
            </w:pPr>
            <w:r>
              <w:rPr>
                <w:rFonts w:hint="eastAsia"/>
                <w:kern w:val="0"/>
                <w:sz w:val="18"/>
                <w:szCs w:val="18"/>
              </w:rPr>
              <w:t>业务</w:t>
            </w:r>
            <w:r>
              <w:rPr>
                <w:kern w:val="0"/>
                <w:sz w:val="18"/>
                <w:szCs w:val="18"/>
              </w:rPr>
              <w:br w:type="textWrapping"/>
            </w:r>
            <w:r>
              <w:rPr>
                <w:rFonts w:hint="eastAsia"/>
                <w:kern w:val="0"/>
                <w:sz w:val="18"/>
                <w:szCs w:val="18"/>
              </w:rPr>
              <w:t>管理（</w:t>
            </w:r>
            <w:r>
              <w:rPr>
                <w:kern w:val="0"/>
                <w:sz w:val="18"/>
                <w:szCs w:val="18"/>
              </w:rPr>
              <w:t>13</w:t>
            </w:r>
            <w:r>
              <w:rPr>
                <w:rFonts w:hint="eastAsia"/>
                <w:kern w:val="0"/>
                <w:sz w:val="18"/>
                <w:szCs w:val="18"/>
              </w:rPr>
              <w:t>分）</w:t>
            </w:r>
          </w:p>
        </w:tc>
        <w:tc>
          <w:tcPr>
            <w:tcW w:w="843" w:type="dxa"/>
            <w:shd w:val="clear" w:color="000000" w:fill="FFFFFF"/>
            <w:noWrap w:val="0"/>
            <w:vAlign w:val="center"/>
          </w:tcPr>
          <w:p>
            <w:pPr>
              <w:widowControl/>
              <w:jc w:val="left"/>
              <w:rPr>
                <w:kern w:val="0"/>
                <w:sz w:val="18"/>
                <w:szCs w:val="18"/>
              </w:rPr>
            </w:pPr>
            <w:r>
              <w:rPr>
                <w:rFonts w:hint="eastAsia"/>
                <w:kern w:val="0"/>
                <w:sz w:val="18"/>
                <w:szCs w:val="18"/>
              </w:rPr>
              <w:t>管理制度健全性（</w:t>
            </w:r>
            <w:r>
              <w:rPr>
                <w:kern w:val="0"/>
                <w:sz w:val="18"/>
                <w:szCs w:val="18"/>
              </w:rPr>
              <w:t>4</w:t>
            </w:r>
            <w:r>
              <w:rPr>
                <w:rFonts w:hint="eastAsia"/>
                <w:kern w:val="0"/>
                <w:sz w:val="18"/>
                <w:szCs w:val="18"/>
              </w:rPr>
              <w:t>分）</w:t>
            </w:r>
          </w:p>
        </w:tc>
        <w:tc>
          <w:tcPr>
            <w:tcW w:w="1905" w:type="dxa"/>
            <w:shd w:val="clear" w:color="000000" w:fill="FFFFFF"/>
            <w:noWrap w:val="0"/>
            <w:vAlign w:val="center"/>
          </w:tcPr>
          <w:p>
            <w:pPr>
              <w:widowControl/>
              <w:spacing w:line="270" w:lineRule="exact"/>
              <w:rPr>
                <w:kern w:val="0"/>
                <w:sz w:val="18"/>
                <w:szCs w:val="18"/>
              </w:rPr>
            </w:pPr>
            <w:r>
              <w:rPr>
                <w:rFonts w:hint="eastAsia"/>
                <w:kern w:val="0"/>
                <w:sz w:val="18"/>
                <w:szCs w:val="18"/>
              </w:rPr>
              <w:t>项目实施单位的业务管理制度是否健全，用以反映和考核业务管理制度对项目顺利实施的保障情况。</w:t>
            </w:r>
          </w:p>
        </w:tc>
        <w:tc>
          <w:tcPr>
            <w:tcW w:w="3334" w:type="dxa"/>
            <w:shd w:val="clear" w:color="000000" w:fill="FFFFFF"/>
            <w:noWrap w:val="0"/>
            <w:vAlign w:val="center"/>
          </w:tcPr>
          <w:p>
            <w:pPr>
              <w:widowControl/>
              <w:spacing w:line="270" w:lineRule="exact"/>
              <w:rPr>
                <w:kern w:val="0"/>
                <w:sz w:val="18"/>
                <w:szCs w:val="18"/>
              </w:rPr>
            </w:pPr>
            <w:r>
              <w:rPr>
                <w:rFonts w:hint="eastAsia" w:cs="宋体"/>
                <w:kern w:val="0"/>
                <w:sz w:val="18"/>
                <w:szCs w:val="18"/>
              </w:rPr>
              <w:t>①</w:t>
            </w:r>
            <w:r>
              <w:rPr>
                <w:rFonts w:hint="eastAsia"/>
                <w:kern w:val="0"/>
                <w:sz w:val="18"/>
                <w:szCs w:val="18"/>
              </w:rPr>
              <w:t>是否已制定或具有相应的业务管理制度；（</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业务管理制度是否合法、合规、完整。（</w:t>
            </w:r>
            <w:r>
              <w:rPr>
                <w:kern w:val="0"/>
                <w:sz w:val="18"/>
                <w:szCs w:val="18"/>
              </w:rPr>
              <w:t>2</w:t>
            </w:r>
            <w:r>
              <w:rPr>
                <w:rFonts w:hint="eastAsia"/>
                <w:kern w:val="0"/>
                <w:sz w:val="18"/>
                <w:szCs w:val="18"/>
              </w:rPr>
              <w:t>分）</w:t>
            </w:r>
          </w:p>
        </w:tc>
        <w:tc>
          <w:tcPr>
            <w:tcW w:w="549" w:type="dxa"/>
            <w:noWrap/>
            <w:vAlign w:val="center"/>
          </w:tcPr>
          <w:p>
            <w:pPr>
              <w:widowControl/>
              <w:jc w:val="center"/>
              <w:rPr>
                <w:kern w:val="0"/>
                <w:sz w:val="18"/>
                <w:szCs w:val="18"/>
              </w:rPr>
            </w:pPr>
            <w:r>
              <w:rPr>
                <w:kern w:val="0"/>
                <w:sz w:val="18"/>
                <w:szCs w:val="18"/>
              </w:rPr>
              <w:t>4</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12"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制度执行有效性（</w:t>
            </w:r>
            <w:r>
              <w:rPr>
                <w:kern w:val="0"/>
                <w:sz w:val="18"/>
                <w:szCs w:val="18"/>
              </w:rPr>
              <w:t>6</w:t>
            </w:r>
            <w:r>
              <w:rPr>
                <w:rFonts w:hint="eastAsia"/>
                <w:kern w:val="0"/>
                <w:sz w:val="18"/>
                <w:szCs w:val="18"/>
              </w:rPr>
              <w:t>分）</w:t>
            </w:r>
          </w:p>
        </w:tc>
        <w:tc>
          <w:tcPr>
            <w:tcW w:w="1905" w:type="dxa"/>
            <w:shd w:val="clear" w:color="000000" w:fill="FFFFFF"/>
            <w:noWrap w:val="0"/>
            <w:vAlign w:val="center"/>
          </w:tcPr>
          <w:p>
            <w:pPr>
              <w:widowControl/>
              <w:spacing w:line="270" w:lineRule="exact"/>
              <w:rPr>
                <w:kern w:val="0"/>
                <w:sz w:val="18"/>
                <w:szCs w:val="18"/>
              </w:rPr>
            </w:pPr>
            <w:r>
              <w:rPr>
                <w:rFonts w:hint="eastAsia"/>
                <w:kern w:val="0"/>
                <w:sz w:val="18"/>
                <w:szCs w:val="18"/>
              </w:rPr>
              <w:t>项目实施是否符合相关业务管理规定，用以反映和考核业务管理制度的有效执行情况。</w:t>
            </w:r>
          </w:p>
        </w:tc>
        <w:tc>
          <w:tcPr>
            <w:tcW w:w="3334" w:type="dxa"/>
            <w:shd w:val="clear" w:color="000000" w:fill="FFFFFF"/>
            <w:noWrap w:val="0"/>
            <w:vAlign w:val="center"/>
          </w:tcPr>
          <w:p>
            <w:pPr>
              <w:widowControl/>
              <w:spacing w:line="270" w:lineRule="exact"/>
              <w:rPr>
                <w:kern w:val="0"/>
                <w:sz w:val="18"/>
                <w:szCs w:val="18"/>
              </w:rPr>
            </w:pPr>
            <w:r>
              <w:rPr>
                <w:rFonts w:hint="eastAsia" w:cs="宋体"/>
                <w:kern w:val="0"/>
                <w:sz w:val="18"/>
                <w:szCs w:val="18"/>
              </w:rPr>
              <w:t>①</w:t>
            </w:r>
            <w:r>
              <w:rPr>
                <w:rFonts w:hint="eastAsia"/>
                <w:kern w:val="0"/>
                <w:sz w:val="18"/>
                <w:szCs w:val="18"/>
              </w:rPr>
              <w:t>是否遵守相关法律法规和业务管理规定；（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项目调整及支出调整手续是否完备；（</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项目合同书、验收报告、技术鉴定等资料是否齐全并及时归档；（</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项目实施的人员条件、场地设备、信息支撑等是否落实到位。（</w:t>
            </w:r>
            <w:r>
              <w:rPr>
                <w:kern w:val="0"/>
                <w:sz w:val="18"/>
                <w:szCs w:val="18"/>
              </w:rPr>
              <w:t>2</w:t>
            </w:r>
            <w:r>
              <w:rPr>
                <w:rFonts w:hint="eastAsia"/>
                <w:kern w:val="0"/>
                <w:sz w:val="18"/>
                <w:szCs w:val="18"/>
              </w:rPr>
              <w:t>分）</w:t>
            </w:r>
          </w:p>
        </w:tc>
        <w:tc>
          <w:tcPr>
            <w:tcW w:w="549" w:type="dxa"/>
            <w:noWrap/>
            <w:vAlign w:val="center"/>
          </w:tcPr>
          <w:p>
            <w:pPr>
              <w:widowControl/>
              <w:jc w:val="center"/>
              <w:rPr>
                <w:kern w:val="0"/>
                <w:sz w:val="18"/>
                <w:szCs w:val="18"/>
              </w:rPr>
            </w:pPr>
            <w:r>
              <w:rPr>
                <w:kern w:val="0"/>
                <w:sz w:val="18"/>
                <w:szCs w:val="18"/>
              </w:rPr>
              <w:t>6</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19"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项目质量可控性（</w:t>
            </w:r>
            <w:r>
              <w:rPr>
                <w:kern w:val="0"/>
                <w:sz w:val="18"/>
                <w:szCs w:val="18"/>
              </w:rPr>
              <w:t>3</w:t>
            </w:r>
            <w:r>
              <w:rPr>
                <w:rFonts w:hint="eastAsia"/>
                <w:kern w:val="0"/>
                <w:sz w:val="18"/>
                <w:szCs w:val="18"/>
              </w:rPr>
              <w:t>分）</w:t>
            </w:r>
          </w:p>
        </w:tc>
        <w:tc>
          <w:tcPr>
            <w:tcW w:w="1905" w:type="dxa"/>
            <w:shd w:val="clear" w:color="000000" w:fill="FFFFFF"/>
            <w:noWrap w:val="0"/>
            <w:vAlign w:val="center"/>
          </w:tcPr>
          <w:p>
            <w:pPr>
              <w:widowControl/>
              <w:spacing w:line="270" w:lineRule="exact"/>
              <w:rPr>
                <w:kern w:val="0"/>
                <w:sz w:val="18"/>
                <w:szCs w:val="18"/>
              </w:rPr>
            </w:pPr>
            <w:r>
              <w:rPr>
                <w:rFonts w:hint="eastAsia"/>
                <w:kern w:val="0"/>
                <w:sz w:val="18"/>
                <w:szCs w:val="18"/>
              </w:rPr>
              <w:t>项目实施单位是否为达到项目质量要求而采取了必需的措施，用以反映和考核项目实施单位对项目质量的控制情况。</w:t>
            </w:r>
          </w:p>
        </w:tc>
        <w:tc>
          <w:tcPr>
            <w:tcW w:w="3334" w:type="dxa"/>
            <w:shd w:val="clear" w:color="000000" w:fill="FFFFFF"/>
            <w:noWrap w:val="0"/>
            <w:vAlign w:val="center"/>
          </w:tcPr>
          <w:p>
            <w:pPr>
              <w:widowControl/>
              <w:spacing w:line="270" w:lineRule="exact"/>
              <w:rPr>
                <w:kern w:val="0"/>
                <w:sz w:val="18"/>
                <w:szCs w:val="18"/>
              </w:rPr>
            </w:pPr>
            <w:r>
              <w:rPr>
                <w:rFonts w:hint="eastAsia" w:cs="宋体"/>
                <w:kern w:val="0"/>
                <w:sz w:val="18"/>
                <w:szCs w:val="18"/>
              </w:rPr>
              <w:t>①</w:t>
            </w:r>
            <w:r>
              <w:rPr>
                <w:rFonts w:hint="eastAsia"/>
                <w:kern w:val="0"/>
                <w:sz w:val="18"/>
                <w:szCs w:val="18"/>
              </w:rPr>
              <w:t>是否已制定或具有相应的项目质量要求或标准；（</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是否采取了相应的项目质量检查、验收等必需的控制措施或手段。（</w:t>
            </w:r>
            <w:r>
              <w:rPr>
                <w:kern w:val="0"/>
                <w:sz w:val="18"/>
                <w:szCs w:val="18"/>
              </w:rPr>
              <w:t>2</w:t>
            </w:r>
            <w:r>
              <w:rPr>
                <w:rFonts w:hint="eastAsia"/>
                <w:kern w:val="0"/>
                <w:sz w:val="18"/>
                <w:szCs w:val="18"/>
              </w:rPr>
              <w:t>分）</w:t>
            </w:r>
          </w:p>
        </w:tc>
        <w:tc>
          <w:tcPr>
            <w:tcW w:w="549" w:type="dxa"/>
            <w:noWrap/>
            <w:vAlign w:val="center"/>
          </w:tcPr>
          <w:p>
            <w:pPr>
              <w:widowControl/>
              <w:jc w:val="center"/>
              <w:rPr>
                <w:kern w:val="0"/>
                <w:sz w:val="18"/>
                <w:szCs w:val="18"/>
              </w:rPr>
            </w:pPr>
            <w:r>
              <w:rPr>
                <w:kern w:val="0"/>
                <w:sz w:val="18"/>
                <w:szCs w:val="18"/>
              </w:rPr>
              <w:t>3</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335"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restart"/>
            <w:shd w:val="clear" w:color="000000" w:fill="FFFFFF"/>
            <w:noWrap w:val="0"/>
            <w:vAlign w:val="center"/>
          </w:tcPr>
          <w:p>
            <w:pPr>
              <w:widowControl/>
              <w:jc w:val="center"/>
              <w:rPr>
                <w:kern w:val="0"/>
                <w:sz w:val="18"/>
                <w:szCs w:val="18"/>
              </w:rPr>
            </w:pPr>
            <w:r>
              <w:rPr>
                <w:rFonts w:hint="eastAsia"/>
                <w:kern w:val="0"/>
                <w:sz w:val="18"/>
                <w:szCs w:val="18"/>
              </w:rPr>
              <w:t>财务</w:t>
            </w:r>
            <w:r>
              <w:rPr>
                <w:kern w:val="0"/>
                <w:sz w:val="18"/>
                <w:szCs w:val="18"/>
              </w:rPr>
              <w:br w:type="textWrapping"/>
            </w:r>
            <w:r>
              <w:rPr>
                <w:rFonts w:hint="eastAsia"/>
                <w:kern w:val="0"/>
                <w:sz w:val="18"/>
                <w:szCs w:val="18"/>
              </w:rPr>
              <w:t>管理（</w:t>
            </w:r>
            <w:r>
              <w:rPr>
                <w:kern w:val="0"/>
                <w:sz w:val="18"/>
                <w:szCs w:val="18"/>
              </w:rPr>
              <w:t>12</w:t>
            </w:r>
            <w:r>
              <w:rPr>
                <w:rFonts w:hint="eastAsia"/>
                <w:kern w:val="0"/>
                <w:sz w:val="18"/>
                <w:szCs w:val="18"/>
              </w:rPr>
              <w:t>分）</w:t>
            </w:r>
          </w:p>
        </w:tc>
        <w:tc>
          <w:tcPr>
            <w:tcW w:w="843" w:type="dxa"/>
            <w:shd w:val="clear" w:color="000000" w:fill="FFFFFF"/>
            <w:noWrap w:val="0"/>
            <w:vAlign w:val="center"/>
          </w:tcPr>
          <w:p>
            <w:pPr>
              <w:widowControl/>
              <w:jc w:val="left"/>
              <w:rPr>
                <w:kern w:val="0"/>
                <w:sz w:val="18"/>
                <w:szCs w:val="18"/>
              </w:rPr>
            </w:pPr>
            <w:r>
              <w:rPr>
                <w:rFonts w:hint="eastAsia"/>
                <w:kern w:val="0"/>
                <w:sz w:val="18"/>
                <w:szCs w:val="18"/>
              </w:rPr>
              <w:t>管理制度健全性（</w:t>
            </w:r>
            <w:r>
              <w:rPr>
                <w:kern w:val="0"/>
                <w:sz w:val="18"/>
                <w:szCs w:val="18"/>
              </w:rPr>
              <w:t>3</w:t>
            </w:r>
            <w:r>
              <w:rPr>
                <w:rFonts w:hint="eastAsia"/>
                <w:kern w:val="0"/>
                <w:sz w:val="18"/>
                <w:szCs w:val="18"/>
              </w:rPr>
              <w:t>分）</w:t>
            </w:r>
          </w:p>
        </w:tc>
        <w:tc>
          <w:tcPr>
            <w:tcW w:w="1905" w:type="dxa"/>
            <w:shd w:val="clear" w:color="000000" w:fill="FFFFFF"/>
            <w:noWrap w:val="0"/>
            <w:vAlign w:val="center"/>
          </w:tcPr>
          <w:p>
            <w:pPr>
              <w:widowControl/>
              <w:spacing w:line="270" w:lineRule="exact"/>
              <w:rPr>
                <w:kern w:val="0"/>
                <w:sz w:val="18"/>
                <w:szCs w:val="18"/>
              </w:rPr>
            </w:pPr>
            <w:r>
              <w:rPr>
                <w:rFonts w:hint="eastAsia"/>
                <w:kern w:val="0"/>
                <w:sz w:val="18"/>
                <w:szCs w:val="18"/>
              </w:rPr>
              <w:t>项目实施单位的财务制度是否健全，用以反映和考核财务管理制度对资金规范、安全运行的保障情况。</w:t>
            </w:r>
          </w:p>
        </w:tc>
        <w:tc>
          <w:tcPr>
            <w:tcW w:w="3334" w:type="dxa"/>
            <w:shd w:val="clear" w:color="000000" w:fill="FFFFFF"/>
            <w:noWrap w:val="0"/>
            <w:vAlign w:val="center"/>
          </w:tcPr>
          <w:p>
            <w:pPr>
              <w:widowControl/>
              <w:spacing w:line="270" w:lineRule="exact"/>
              <w:rPr>
                <w:kern w:val="0"/>
                <w:sz w:val="18"/>
                <w:szCs w:val="18"/>
              </w:rPr>
            </w:pPr>
            <w:r>
              <w:rPr>
                <w:rFonts w:hint="eastAsia" w:cs="宋体"/>
                <w:kern w:val="0"/>
                <w:sz w:val="18"/>
                <w:szCs w:val="18"/>
              </w:rPr>
              <w:t>①</w:t>
            </w:r>
            <w:r>
              <w:rPr>
                <w:rFonts w:hint="eastAsia"/>
                <w:kern w:val="0"/>
                <w:sz w:val="18"/>
                <w:szCs w:val="18"/>
              </w:rPr>
              <w:t>是否已制定或具有相应的项目资金管理办法；（</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项目资金管理办法是否符合相关财务会计制度的规定。（</w:t>
            </w:r>
            <w:r>
              <w:rPr>
                <w:kern w:val="0"/>
                <w:sz w:val="18"/>
                <w:szCs w:val="18"/>
              </w:rPr>
              <w:t>1</w:t>
            </w:r>
            <w:r>
              <w:rPr>
                <w:rFonts w:hint="eastAsia"/>
                <w:kern w:val="0"/>
                <w:sz w:val="18"/>
                <w:szCs w:val="18"/>
              </w:rPr>
              <w:t>分）</w:t>
            </w:r>
          </w:p>
        </w:tc>
        <w:tc>
          <w:tcPr>
            <w:tcW w:w="549" w:type="dxa"/>
            <w:noWrap/>
            <w:vAlign w:val="center"/>
          </w:tcPr>
          <w:p>
            <w:pPr>
              <w:widowControl/>
              <w:jc w:val="center"/>
              <w:rPr>
                <w:kern w:val="0"/>
                <w:sz w:val="18"/>
                <w:szCs w:val="18"/>
              </w:rPr>
            </w:pPr>
            <w:r>
              <w:rPr>
                <w:kern w:val="0"/>
                <w:sz w:val="18"/>
                <w:szCs w:val="18"/>
              </w:rPr>
              <w:t>3</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20"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资金使用合规性（</w:t>
            </w:r>
            <w:r>
              <w:rPr>
                <w:kern w:val="0"/>
                <w:sz w:val="18"/>
                <w:szCs w:val="18"/>
              </w:rPr>
              <w:t>7</w:t>
            </w:r>
            <w:r>
              <w:rPr>
                <w:rFonts w:hint="eastAsia"/>
                <w:kern w:val="0"/>
                <w:sz w:val="18"/>
                <w:szCs w:val="18"/>
              </w:rPr>
              <w:t>分）</w:t>
            </w:r>
          </w:p>
        </w:tc>
        <w:tc>
          <w:tcPr>
            <w:tcW w:w="1905" w:type="dxa"/>
            <w:shd w:val="clear" w:color="000000" w:fill="FFFFFF"/>
            <w:noWrap w:val="0"/>
            <w:vAlign w:val="center"/>
          </w:tcPr>
          <w:p>
            <w:pPr>
              <w:widowControl/>
              <w:spacing w:line="270" w:lineRule="exact"/>
              <w:rPr>
                <w:kern w:val="0"/>
                <w:sz w:val="18"/>
                <w:szCs w:val="18"/>
              </w:rPr>
            </w:pPr>
            <w:r>
              <w:rPr>
                <w:rFonts w:hint="eastAsia"/>
                <w:kern w:val="0"/>
                <w:sz w:val="18"/>
                <w:szCs w:val="18"/>
              </w:rPr>
              <w:t>项目资金使用是否符合相关的财务管理制度规定，用以反映和考核项目资金的规范运行情况。</w:t>
            </w:r>
          </w:p>
        </w:tc>
        <w:tc>
          <w:tcPr>
            <w:tcW w:w="3334" w:type="dxa"/>
            <w:shd w:val="clear" w:color="000000" w:fill="FFFFFF"/>
            <w:noWrap w:val="0"/>
            <w:vAlign w:val="center"/>
          </w:tcPr>
          <w:p>
            <w:pPr>
              <w:widowControl/>
              <w:spacing w:line="270" w:lineRule="exact"/>
              <w:rPr>
                <w:kern w:val="0"/>
                <w:sz w:val="18"/>
                <w:szCs w:val="18"/>
              </w:rPr>
            </w:pPr>
            <w:r>
              <w:rPr>
                <w:rFonts w:hint="eastAsia" w:cs="宋体"/>
                <w:kern w:val="0"/>
                <w:sz w:val="18"/>
                <w:szCs w:val="18"/>
              </w:rPr>
              <w:t>①</w:t>
            </w:r>
            <w:r>
              <w:rPr>
                <w:rFonts w:hint="eastAsia"/>
                <w:kern w:val="0"/>
                <w:sz w:val="18"/>
                <w:szCs w:val="18"/>
              </w:rPr>
              <w:t>是否符合国家财经法规和财务管理制度以及有关专项资金管理办法的规定；（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资金的拨付是否有完整的审批程序和手续；（</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项目的重大开支是否经过评估认证；（</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是否符合项目预算批复或合同规定的用途；（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⑤</w:t>
            </w:r>
            <w:r>
              <w:rPr>
                <w:rFonts w:hint="eastAsia"/>
                <w:kern w:val="0"/>
                <w:sz w:val="18"/>
                <w:szCs w:val="18"/>
              </w:rPr>
              <w:t>是否存在截留、挤占、挪用、虚列支出等情况。（</w:t>
            </w:r>
            <w:r>
              <w:rPr>
                <w:kern w:val="0"/>
                <w:sz w:val="18"/>
                <w:szCs w:val="18"/>
              </w:rPr>
              <w:t>2</w:t>
            </w:r>
            <w:r>
              <w:rPr>
                <w:rFonts w:hint="eastAsia"/>
                <w:kern w:val="0"/>
                <w:sz w:val="18"/>
                <w:szCs w:val="18"/>
              </w:rPr>
              <w:t>分）</w:t>
            </w:r>
          </w:p>
        </w:tc>
        <w:tc>
          <w:tcPr>
            <w:tcW w:w="549" w:type="dxa"/>
            <w:noWrap/>
            <w:vAlign w:val="center"/>
          </w:tcPr>
          <w:p>
            <w:pPr>
              <w:widowControl/>
              <w:jc w:val="center"/>
              <w:rPr>
                <w:kern w:val="0"/>
                <w:sz w:val="18"/>
                <w:szCs w:val="18"/>
              </w:rPr>
            </w:pPr>
            <w:r>
              <w:rPr>
                <w:kern w:val="0"/>
                <w:sz w:val="18"/>
                <w:szCs w:val="18"/>
              </w:rPr>
              <w:t>7</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49"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财务监控有效性（</w:t>
            </w:r>
            <w:r>
              <w:rPr>
                <w:kern w:val="0"/>
                <w:sz w:val="18"/>
                <w:szCs w:val="18"/>
              </w:rPr>
              <w:t>2</w:t>
            </w:r>
            <w:r>
              <w:rPr>
                <w:rFonts w:hint="eastAsia"/>
                <w:kern w:val="0"/>
                <w:sz w:val="18"/>
                <w:szCs w:val="18"/>
              </w:rPr>
              <w:t>分）</w:t>
            </w:r>
          </w:p>
        </w:tc>
        <w:tc>
          <w:tcPr>
            <w:tcW w:w="1905" w:type="dxa"/>
            <w:shd w:val="clear" w:color="000000" w:fill="FFFFFF"/>
            <w:noWrap w:val="0"/>
            <w:vAlign w:val="center"/>
          </w:tcPr>
          <w:p>
            <w:pPr>
              <w:widowControl/>
              <w:rPr>
                <w:kern w:val="0"/>
                <w:sz w:val="18"/>
                <w:szCs w:val="18"/>
              </w:rPr>
            </w:pPr>
            <w:r>
              <w:rPr>
                <w:rFonts w:hint="eastAsia"/>
                <w:kern w:val="0"/>
                <w:sz w:val="18"/>
                <w:szCs w:val="18"/>
              </w:rPr>
              <w:t>项目实施单位是否为保障资金的安全、规范运行而采取了必要的监控措施，用以反映和考核项目实施单位对资金</w:t>
            </w:r>
            <w:r>
              <w:rPr>
                <w:rFonts w:hint="eastAsia"/>
                <w:spacing w:val="-12"/>
                <w:kern w:val="0"/>
                <w:sz w:val="18"/>
                <w:szCs w:val="18"/>
              </w:rPr>
              <w:t>运行的控制情况。</w:t>
            </w:r>
          </w:p>
        </w:tc>
        <w:tc>
          <w:tcPr>
            <w:tcW w:w="3334" w:type="dxa"/>
            <w:shd w:val="clear" w:color="000000" w:fill="FFFFFF"/>
            <w:noWrap w:val="0"/>
            <w:vAlign w:val="center"/>
          </w:tcPr>
          <w:p>
            <w:pPr>
              <w:widowControl/>
              <w:rPr>
                <w:kern w:val="0"/>
                <w:sz w:val="18"/>
                <w:szCs w:val="18"/>
              </w:rPr>
            </w:pPr>
            <w:r>
              <w:rPr>
                <w:rFonts w:hint="eastAsia" w:cs="宋体"/>
                <w:kern w:val="0"/>
                <w:sz w:val="18"/>
                <w:szCs w:val="18"/>
              </w:rPr>
              <w:t>①</w:t>
            </w:r>
            <w:r>
              <w:rPr>
                <w:rFonts w:hint="eastAsia"/>
                <w:kern w:val="0"/>
                <w:sz w:val="18"/>
                <w:szCs w:val="18"/>
              </w:rPr>
              <w:t>是否已制定或具有相应的监控机制；（</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是否采取了相应的财务检查等必要的监控措施或手段。（</w:t>
            </w:r>
            <w:r>
              <w:rPr>
                <w:kern w:val="0"/>
                <w:sz w:val="18"/>
                <w:szCs w:val="18"/>
              </w:rPr>
              <w:t>1</w:t>
            </w:r>
            <w:r>
              <w:rPr>
                <w:rFonts w:hint="eastAsia"/>
                <w:kern w:val="0"/>
                <w:sz w:val="18"/>
                <w:szCs w:val="18"/>
              </w:rPr>
              <w:t>分）</w:t>
            </w:r>
          </w:p>
        </w:tc>
        <w:tc>
          <w:tcPr>
            <w:tcW w:w="549" w:type="dxa"/>
            <w:noWrap/>
            <w:vAlign w:val="center"/>
          </w:tcPr>
          <w:p>
            <w:pPr>
              <w:widowControl/>
              <w:jc w:val="center"/>
              <w:rPr>
                <w:kern w:val="0"/>
                <w:sz w:val="18"/>
                <w:szCs w:val="18"/>
              </w:rPr>
            </w:pPr>
            <w:r>
              <w:rPr>
                <w:kern w:val="0"/>
                <w:sz w:val="18"/>
                <w:szCs w:val="18"/>
              </w:rPr>
              <w:t>2</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10" w:hRule="atLeast"/>
        </w:trPr>
        <w:tc>
          <w:tcPr>
            <w:tcW w:w="600"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产</w:t>
            </w:r>
            <w:r>
              <w:rPr>
                <w:kern w:val="0"/>
                <w:sz w:val="18"/>
                <w:szCs w:val="18"/>
              </w:rPr>
              <w:t xml:space="preserve">   </w:t>
            </w:r>
            <w:r>
              <w:rPr>
                <w:rFonts w:hint="eastAsia"/>
                <w:kern w:val="0"/>
                <w:sz w:val="18"/>
                <w:szCs w:val="18"/>
              </w:rPr>
              <w:t>出（</w:t>
            </w:r>
            <w:r>
              <w:rPr>
                <w:kern w:val="0"/>
                <w:sz w:val="18"/>
                <w:szCs w:val="18"/>
              </w:rPr>
              <w:t>20</w:t>
            </w:r>
            <w:r>
              <w:rPr>
                <w:rFonts w:hint="eastAsia"/>
                <w:kern w:val="0"/>
                <w:sz w:val="18"/>
                <w:szCs w:val="18"/>
              </w:rPr>
              <w:t>分）</w:t>
            </w:r>
          </w:p>
        </w:tc>
        <w:tc>
          <w:tcPr>
            <w:tcW w:w="697" w:type="dxa"/>
            <w:vMerge w:val="restart"/>
            <w:shd w:val="clear" w:color="000000" w:fill="FFFFFF"/>
            <w:noWrap w:val="0"/>
            <w:vAlign w:val="center"/>
          </w:tcPr>
          <w:p>
            <w:pPr>
              <w:widowControl/>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产出（</w:t>
            </w:r>
            <w:r>
              <w:rPr>
                <w:kern w:val="0"/>
                <w:sz w:val="18"/>
                <w:szCs w:val="18"/>
              </w:rPr>
              <w:t>20</w:t>
            </w:r>
            <w:r>
              <w:rPr>
                <w:rFonts w:hint="eastAsia"/>
                <w:kern w:val="0"/>
                <w:sz w:val="18"/>
                <w:szCs w:val="18"/>
              </w:rPr>
              <w:t>分）</w:t>
            </w:r>
          </w:p>
        </w:tc>
        <w:tc>
          <w:tcPr>
            <w:tcW w:w="843" w:type="dxa"/>
            <w:shd w:val="clear" w:color="000000" w:fill="FFFFFF"/>
            <w:noWrap w:val="0"/>
            <w:vAlign w:val="center"/>
          </w:tcPr>
          <w:p>
            <w:pPr>
              <w:widowControl/>
              <w:jc w:val="left"/>
              <w:rPr>
                <w:kern w:val="0"/>
                <w:sz w:val="18"/>
                <w:szCs w:val="18"/>
              </w:rPr>
            </w:pPr>
            <w:r>
              <w:rPr>
                <w:rFonts w:hint="eastAsia"/>
                <w:kern w:val="0"/>
                <w:sz w:val="18"/>
                <w:szCs w:val="18"/>
              </w:rPr>
              <w:t>实际完成率（</w:t>
            </w:r>
            <w:r>
              <w:rPr>
                <w:kern w:val="0"/>
                <w:sz w:val="18"/>
                <w:szCs w:val="18"/>
              </w:rPr>
              <w:t>4</w:t>
            </w:r>
            <w:r>
              <w:rPr>
                <w:rFonts w:hint="eastAsia"/>
                <w:kern w:val="0"/>
                <w:sz w:val="18"/>
                <w:szCs w:val="18"/>
              </w:rPr>
              <w:t>分）</w:t>
            </w:r>
          </w:p>
        </w:tc>
        <w:tc>
          <w:tcPr>
            <w:tcW w:w="1905" w:type="dxa"/>
            <w:shd w:val="clear" w:color="000000" w:fill="FFFFFF"/>
            <w:noWrap w:val="0"/>
            <w:vAlign w:val="center"/>
          </w:tcPr>
          <w:p>
            <w:pPr>
              <w:widowControl/>
              <w:rPr>
                <w:kern w:val="0"/>
                <w:sz w:val="18"/>
                <w:szCs w:val="18"/>
              </w:rPr>
            </w:pPr>
            <w:r>
              <w:rPr>
                <w:rFonts w:hint="eastAsia"/>
                <w:kern w:val="0"/>
                <w:sz w:val="18"/>
                <w:szCs w:val="18"/>
              </w:rPr>
              <w:t>项目实施的实际产出数与计划产出数的比率，用以反映和考核项目产出数量目标的实现程度。</w:t>
            </w:r>
          </w:p>
        </w:tc>
        <w:tc>
          <w:tcPr>
            <w:tcW w:w="3334" w:type="dxa"/>
            <w:shd w:val="clear" w:color="000000" w:fill="FFFFFF"/>
            <w:noWrap w:val="0"/>
            <w:vAlign w:val="center"/>
          </w:tcPr>
          <w:p>
            <w:pPr>
              <w:widowControl/>
              <w:spacing w:line="270" w:lineRule="exact"/>
              <w:rPr>
                <w:kern w:val="0"/>
                <w:sz w:val="18"/>
                <w:szCs w:val="18"/>
              </w:rPr>
            </w:pPr>
            <w:r>
              <w:rPr>
                <w:rFonts w:hint="eastAsia"/>
                <w:spacing w:val="-14"/>
                <w:kern w:val="0"/>
                <w:sz w:val="18"/>
                <w:szCs w:val="18"/>
              </w:rPr>
              <w:t>实际完成率</w:t>
            </w:r>
            <w:r>
              <w:rPr>
                <w:spacing w:val="-14"/>
                <w:kern w:val="0"/>
                <w:sz w:val="18"/>
                <w:szCs w:val="18"/>
              </w:rPr>
              <w:t>=</w:t>
            </w:r>
            <w:r>
              <w:rPr>
                <w:rFonts w:hint="eastAsia"/>
                <w:spacing w:val="-14"/>
                <w:kern w:val="0"/>
                <w:sz w:val="18"/>
                <w:szCs w:val="18"/>
              </w:rPr>
              <w:t>（实际产出数</w:t>
            </w:r>
            <w:r>
              <w:rPr>
                <w:spacing w:val="-14"/>
                <w:kern w:val="0"/>
                <w:sz w:val="18"/>
                <w:szCs w:val="18"/>
              </w:rPr>
              <w:t>/</w:t>
            </w:r>
            <w:r>
              <w:rPr>
                <w:rFonts w:hint="eastAsia"/>
                <w:spacing w:val="-14"/>
                <w:kern w:val="0"/>
                <w:sz w:val="18"/>
                <w:szCs w:val="18"/>
              </w:rPr>
              <w:t>计划产出数）</w:t>
            </w:r>
            <w:r>
              <w:rPr>
                <w:spacing w:val="-14"/>
                <w:kern w:val="0"/>
                <w:sz w:val="18"/>
                <w:szCs w:val="18"/>
              </w:rPr>
              <w:t>×100%</w:t>
            </w:r>
            <w:r>
              <w:rPr>
                <w:rFonts w:hint="eastAsia"/>
                <w:spacing w:val="-14"/>
                <w:kern w:val="0"/>
                <w:sz w:val="18"/>
                <w:szCs w:val="18"/>
              </w:rPr>
              <w:t>。（得分</w:t>
            </w:r>
            <w:r>
              <w:rPr>
                <w:spacing w:val="-14"/>
                <w:kern w:val="0"/>
                <w:sz w:val="18"/>
                <w:szCs w:val="18"/>
              </w:rPr>
              <w:t>=</w:t>
            </w:r>
            <w:r>
              <w:rPr>
                <w:rFonts w:hint="eastAsia"/>
                <w:spacing w:val="-14"/>
                <w:kern w:val="0"/>
                <w:sz w:val="18"/>
                <w:szCs w:val="18"/>
              </w:rPr>
              <w:t>实际完成率</w:t>
            </w:r>
            <w:r>
              <w:rPr>
                <w:spacing w:val="-14"/>
                <w:kern w:val="0"/>
                <w:sz w:val="18"/>
                <w:szCs w:val="18"/>
              </w:rPr>
              <w:t>*4</w:t>
            </w:r>
            <w:r>
              <w:rPr>
                <w:rFonts w:hint="eastAsia"/>
                <w:spacing w:val="-14"/>
                <w:kern w:val="0"/>
                <w:sz w:val="18"/>
                <w:szCs w:val="18"/>
              </w:rPr>
              <w:t>分）</w:t>
            </w:r>
            <w:r>
              <w:rPr>
                <w:spacing w:val="-14"/>
                <w:kern w:val="0"/>
                <w:sz w:val="18"/>
                <w:szCs w:val="18"/>
              </w:rPr>
              <w:br w:type="textWrapping"/>
            </w:r>
            <w:r>
              <w:rPr>
                <w:rFonts w:hint="eastAsia"/>
                <w:spacing w:val="-14"/>
                <w:kern w:val="0"/>
                <w:sz w:val="18"/>
                <w:szCs w:val="18"/>
              </w:rPr>
              <w:t>实际产出数：一定时期（本年度或项目期）内项目实际产出的产品或提供的服务数量。</w:t>
            </w:r>
            <w:r>
              <w:rPr>
                <w:kern w:val="0"/>
                <w:sz w:val="18"/>
                <w:szCs w:val="18"/>
              </w:rPr>
              <w:br w:type="textWrapping"/>
            </w:r>
            <w:r>
              <w:rPr>
                <w:rFonts w:hint="eastAsia"/>
                <w:kern w:val="0"/>
                <w:sz w:val="18"/>
                <w:szCs w:val="18"/>
              </w:rPr>
              <w:t>计划产出数：项目绩效目标确定的在一定时期（本年度或项目期）内计划产出的产品或提供的服务数量。</w:t>
            </w:r>
          </w:p>
        </w:tc>
        <w:tc>
          <w:tcPr>
            <w:tcW w:w="549" w:type="dxa"/>
            <w:noWrap/>
            <w:vAlign w:val="center"/>
          </w:tcPr>
          <w:p>
            <w:pPr>
              <w:widowControl/>
              <w:jc w:val="center"/>
              <w:rPr>
                <w:kern w:val="0"/>
                <w:sz w:val="18"/>
                <w:szCs w:val="18"/>
              </w:rPr>
            </w:pPr>
            <w:r>
              <w:rPr>
                <w:kern w:val="0"/>
                <w:sz w:val="18"/>
                <w:szCs w:val="18"/>
              </w:rPr>
              <w:t>4</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18"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完成及时率（</w:t>
            </w:r>
            <w:r>
              <w:rPr>
                <w:kern w:val="0"/>
                <w:sz w:val="18"/>
                <w:szCs w:val="18"/>
              </w:rPr>
              <w:t>6</w:t>
            </w:r>
            <w:r>
              <w:rPr>
                <w:rFonts w:hint="eastAsia"/>
                <w:kern w:val="0"/>
                <w:sz w:val="18"/>
                <w:szCs w:val="18"/>
              </w:rPr>
              <w:t>分）</w:t>
            </w:r>
          </w:p>
        </w:tc>
        <w:tc>
          <w:tcPr>
            <w:tcW w:w="1905" w:type="dxa"/>
            <w:shd w:val="clear" w:color="000000" w:fill="FFFFFF"/>
            <w:noWrap w:val="0"/>
            <w:vAlign w:val="center"/>
          </w:tcPr>
          <w:p>
            <w:pPr>
              <w:widowControl/>
              <w:rPr>
                <w:kern w:val="0"/>
                <w:sz w:val="18"/>
                <w:szCs w:val="18"/>
              </w:rPr>
            </w:pPr>
            <w:r>
              <w:rPr>
                <w:rFonts w:hint="eastAsia"/>
                <w:kern w:val="0"/>
                <w:sz w:val="18"/>
                <w:szCs w:val="18"/>
              </w:rPr>
              <w:t>项目实际提前完成时间与计划完成时间的比率，用以反映和考核项目产出时效目标的实现程度。</w:t>
            </w:r>
          </w:p>
        </w:tc>
        <w:tc>
          <w:tcPr>
            <w:tcW w:w="3334" w:type="dxa"/>
            <w:shd w:val="clear" w:color="000000" w:fill="FFFFFF"/>
            <w:noWrap w:val="0"/>
            <w:vAlign w:val="center"/>
          </w:tcPr>
          <w:p>
            <w:pPr>
              <w:widowControl/>
              <w:rPr>
                <w:kern w:val="0"/>
                <w:sz w:val="18"/>
                <w:szCs w:val="18"/>
              </w:rPr>
            </w:pPr>
            <w:r>
              <w:rPr>
                <w:rFonts w:hint="eastAsia"/>
                <w:kern w:val="0"/>
                <w:sz w:val="18"/>
                <w:szCs w:val="18"/>
              </w:rPr>
              <w:t>完成及时率</w:t>
            </w:r>
            <w:r>
              <w:rPr>
                <w:kern w:val="0"/>
                <w:sz w:val="18"/>
                <w:szCs w:val="18"/>
              </w:rPr>
              <w:t>=[</w:t>
            </w:r>
            <w:r>
              <w:rPr>
                <w:rFonts w:hint="eastAsia"/>
                <w:kern w:val="0"/>
                <w:sz w:val="18"/>
                <w:szCs w:val="18"/>
              </w:rPr>
              <w:t>（计划完成时间</w:t>
            </w:r>
            <w:r>
              <w:rPr>
                <w:kern w:val="0"/>
                <w:sz w:val="18"/>
                <w:szCs w:val="18"/>
              </w:rPr>
              <w:t>-</w:t>
            </w:r>
            <w:r>
              <w:rPr>
                <w:rFonts w:hint="eastAsia"/>
                <w:kern w:val="0"/>
                <w:sz w:val="18"/>
                <w:szCs w:val="18"/>
              </w:rPr>
              <w:t>实际完成时间）</w:t>
            </w:r>
            <w:r>
              <w:rPr>
                <w:kern w:val="0"/>
                <w:sz w:val="18"/>
                <w:szCs w:val="18"/>
              </w:rPr>
              <w:t>/</w:t>
            </w:r>
            <w:r>
              <w:rPr>
                <w:rFonts w:hint="eastAsia"/>
                <w:kern w:val="0"/>
                <w:sz w:val="18"/>
                <w:szCs w:val="18"/>
              </w:rPr>
              <w:t>计划完成时间</w:t>
            </w:r>
            <w:r>
              <w:rPr>
                <w:kern w:val="0"/>
                <w:sz w:val="18"/>
                <w:szCs w:val="18"/>
              </w:rPr>
              <w:t>]×100%</w:t>
            </w:r>
            <w:r>
              <w:rPr>
                <w:rFonts w:hint="eastAsia"/>
                <w:kern w:val="0"/>
                <w:sz w:val="18"/>
                <w:szCs w:val="18"/>
              </w:rPr>
              <w:t>。（</w:t>
            </w:r>
            <w:r>
              <w:rPr>
                <w:kern w:val="0"/>
                <w:sz w:val="18"/>
                <w:szCs w:val="18"/>
              </w:rPr>
              <w:t>1--4</w:t>
            </w:r>
            <w:r>
              <w:rPr>
                <w:rFonts w:hint="eastAsia"/>
                <w:kern w:val="0"/>
                <w:sz w:val="18"/>
                <w:szCs w:val="18"/>
              </w:rPr>
              <w:t>季度各得</w:t>
            </w:r>
            <w:r>
              <w:rPr>
                <w:kern w:val="0"/>
                <w:sz w:val="18"/>
                <w:szCs w:val="18"/>
              </w:rPr>
              <w:t>1.5</w:t>
            </w:r>
            <w:r>
              <w:rPr>
                <w:rFonts w:hint="eastAsia"/>
                <w:kern w:val="0"/>
                <w:sz w:val="18"/>
                <w:szCs w:val="18"/>
              </w:rPr>
              <w:t>分）</w:t>
            </w:r>
            <w:r>
              <w:rPr>
                <w:kern w:val="0"/>
                <w:sz w:val="18"/>
                <w:szCs w:val="18"/>
              </w:rPr>
              <w:br w:type="textWrapping"/>
            </w:r>
            <w:r>
              <w:rPr>
                <w:rFonts w:hint="eastAsia"/>
                <w:kern w:val="0"/>
                <w:sz w:val="18"/>
                <w:szCs w:val="18"/>
              </w:rPr>
              <w:t>实际完成时间：项目实施单位完成该项目实际所耗用的时间。</w:t>
            </w:r>
            <w:r>
              <w:rPr>
                <w:kern w:val="0"/>
                <w:sz w:val="18"/>
                <w:szCs w:val="18"/>
              </w:rPr>
              <w:br w:type="textWrapping"/>
            </w:r>
            <w:r>
              <w:rPr>
                <w:rFonts w:hint="eastAsia"/>
                <w:kern w:val="0"/>
                <w:sz w:val="18"/>
                <w:szCs w:val="18"/>
              </w:rPr>
              <w:t>计划完成时间：按照项目实施计划或相关规定完成该项目所需的时间。</w:t>
            </w:r>
          </w:p>
        </w:tc>
        <w:tc>
          <w:tcPr>
            <w:tcW w:w="549" w:type="dxa"/>
            <w:noWrap/>
            <w:vAlign w:val="center"/>
          </w:tcPr>
          <w:p>
            <w:pPr>
              <w:widowControl/>
              <w:jc w:val="center"/>
              <w:rPr>
                <w:kern w:val="0"/>
                <w:sz w:val="18"/>
                <w:szCs w:val="18"/>
              </w:rPr>
            </w:pPr>
            <w:r>
              <w:rPr>
                <w:kern w:val="0"/>
                <w:sz w:val="18"/>
                <w:szCs w:val="18"/>
              </w:rPr>
              <w:t>6</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81"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质量达标率（</w:t>
            </w:r>
            <w:r>
              <w:rPr>
                <w:kern w:val="0"/>
                <w:sz w:val="18"/>
                <w:szCs w:val="18"/>
              </w:rPr>
              <w:t>5</w:t>
            </w:r>
            <w:r>
              <w:rPr>
                <w:rFonts w:hint="eastAsia"/>
                <w:kern w:val="0"/>
                <w:sz w:val="18"/>
                <w:szCs w:val="18"/>
              </w:rPr>
              <w:t>分）</w:t>
            </w:r>
          </w:p>
        </w:tc>
        <w:tc>
          <w:tcPr>
            <w:tcW w:w="1905" w:type="dxa"/>
            <w:shd w:val="clear" w:color="000000" w:fill="FFFFFF"/>
            <w:noWrap w:val="0"/>
            <w:vAlign w:val="center"/>
          </w:tcPr>
          <w:p>
            <w:pPr>
              <w:widowControl/>
              <w:rPr>
                <w:kern w:val="0"/>
                <w:sz w:val="18"/>
                <w:szCs w:val="18"/>
              </w:rPr>
            </w:pPr>
            <w:r>
              <w:rPr>
                <w:rFonts w:hint="eastAsia"/>
                <w:kern w:val="0"/>
                <w:sz w:val="18"/>
                <w:szCs w:val="18"/>
              </w:rPr>
              <w:t>项目完成的质量达标产出数与实际产出数的比率，用以反映和考核项目产出质量目标的实现程度。</w:t>
            </w:r>
          </w:p>
        </w:tc>
        <w:tc>
          <w:tcPr>
            <w:tcW w:w="3334" w:type="dxa"/>
            <w:shd w:val="clear" w:color="000000" w:fill="FFFFFF"/>
            <w:noWrap w:val="0"/>
            <w:vAlign w:val="center"/>
          </w:tcPr>
          <w:p>
            <w:pPr>
              <w:widowControl/>
              <w:spacing w:line="270" w:lineRule="exact"/>
              <w:rPr>
                <w:kern w:val="0"/>
                <w:sz w:val="18"/>
                <w:szCs w:val="18"/>
              </w:rPr>
            </w:pPr>
            <w:r>
              <w:rPr>
                <w:rFonts w:hint="eastAsia"/>
                <w:kern w:val="0"/>
                <w:sz w:val="18"/>
                <w:szCs w:val="18"/>
              </w:rPr>
              <w:t>质量达标率</w:t>
            </w:r>
            <w:r>
              <w:rPr>
                <w:kern w:val="0"/>
                <w:sz w:val="18"/>
                <w:szCs w:val="18"/>
              </w:rPr>
              <w:t>=</w:t>
            </w:r>
            <w:r>
              <w:rPr>
                <w:rFonts w:hint="eastAsia"/>
                <w:kern w:val="0"/>
                <w:sz w:val="18"/>
                <w:szCs w:val="18"/>
              </w:rPr>
              <w:t>（质量达标产出数</w:t>
            </w:r>
            <w:r>
              <w:rPr>
                <w:kern w:val="0"/>
                <w:sz w:val="18"/>
                <w:szCs w:val="18"/>
              </w:rPr>
              <w:t>/</w:t>
            </w:r>
            <w:r>
              <w:rPr>
                <w:rFonts w:hint="eastAsia"/>
                <w:kern w:val="0"/>
                <w:sz w:val="18"/>
                <w:szCs w:val="18"/>
              </w:rPr>
              <w:t>实际产出数）</w:t>
            </w:r>
            <w:r>
              <w:rPr>
                <w:kern w:val="0"/>
                <w:sz w:val="18"/>
                <w:szCs w:val="18"/>
              </w:rPr>
              <w:t>×100%</w:t>
            </w:r>
            <w:r>
              <w:rPr>
                <w:rFonts w:hint="eastAsia"/>
                <w:kern w:val="0"/>
                <w:sz w:val="18"/>
                <w:szCs w:val="18"/>
              </w:rPr>
              <w:t>。（得分</w:t>
            </w:r>
            <w:r>
              <w:rPr>
                <w:kern w:val="0"/>
                <w:sz w:val="18"/>
                <w:szCs w:val="18"/>
              </w:rPr>
              <w:t>=</w:t>
            </w:r>
            <w:r>
              <w:rPr>
                <w:rFonts w:hint="eastAsia"/>
                <w:kern w:val="0"/>
                <w:sz w:val="18"/>
                <w:szCs w:val="18"/>
              </w:rPr>
              <w:t>达标率</w:t>
            </w:r>
            <w:r>
              <w:rPr>
                <w:kern w:val="0"/>
                <w:sz w:val="18"/>
                <w:szCs w:val="18"/>
              </w:rPr>
              <w:t>*5</w:t>
            </w:r>
            <w:r>
              <w:rPr>
                <w:rFonts w:hint="eastAsia"/>
                <w:kern w:val="0"/>
                <w:sz w:val="18"/>
                <w:szCs w:val="18"/>
              </w:rPr>
              <w:t>分）</w:t>
            </w:r>
            <w:r>
              <w:rPr>
                <w:kern w:val="0"/>
                <w:sz w:val="18"/>
                <w:szCs w:val="18"/>
              </w:rPr>
              <w:br w:type="textWrapping"/>
            </w:r>
            <w:r>
              <w:rPr>
                <w:rFonts w:hint="eastAsia"/>
                <w:kern w:val="0"/>
                <w:sz w:val="18"/>
                <w:szCs w:val="18"/>
              </w:rPr>
              <w:t>质量达标产出数：一定时期（本年度或项目期）内实际达到既定质量标准的产品或服务数量。</w:t>
            </w:r>
            <w:r>
              <w:rPr>
                <w:kern w:val="0"/>
                <w:sz w:val="18"/>
                <w:szCs w:val="18"/>
              </w:rPr>
              <w:br w:type="textWrapping"/>
            </w:r>
            <w:r>
              <w:rPr>
                <w:rFonts w:hint="eastAsia"/>
                <w:spacing w:val="-10"/>
                <w:kern w:val="0"/>
                <w:sz w:val="18"/>
                <w:szCs w:val="18"/>
              </w:rPr>
              <w:t>既定质量标准是指项目实施单位设立绩效目标时依据计划标准、行业标准、历史标准或其他标准而设定的绩效指标值。</w:t>
            </w:r>
          </w:p>
        </w:tc>
        <w:tc>
          <w:tcPr>
            <w:tcW w:w="549" w:type="dxa"/>
            <w:noWrap/>
            <w:vAlign w:val="center"/>
          </w:tcPr>
          <w:p>
            <w:pPr>
              <w:widowControl/>
              <w:jc w:val="center"/>
              <w:rPr>
                <w:kern w:val="0"/>
                <w:sz w:val="18"/>
                <w:szCs w:val="18"/>
              </w:rPr>
            </w:pPr>
            <w:r>
              <w:rPr>
                <w:kern w:val="0"/>
                <w:sz w:val="18"/>
                <w:szCs w:val="18"/>
              </w:rPr>
              <w:t>5</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18"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成本节约率（</w:t>
            </w:r>
            <w:r>
              <w:rPr>
                <w:kern w:val="0"/>
                <w:sz w:val="18"/>
                <w:szCs w:val="18"/>
              </w:rPr>
              <w:t>5</w:t>
            </w:r>
            <w:r>
              <w:rPr>
                <w:rFonts w:hint="eastAsia"/>
                <w:kern w:val="0"/>
                <w:sz w:val="18"/>
                <w:szCs w:val="18"/>
              </w:rPr>
              <w:t>分）</w:t>
            </w:r>
          </w:p>
        </w:tc>
        <w:tc>
          <w:tcPr>
            <w:tcW w:w="1905" w:type="dxa"/>
            <w:shd w:val="clear" w:color="000000" w:fill="FFFFFF"/>
            <w:noWrap w:val="0"/>
            <w:vAlign w:val="center"/>
          </w:tcPr>
          <w:p>
            <w:pPr>
              <w:widowControl/>
              <w:rPr>
                <w:kern w:val="0"/>
                <w:sz w:val="18"/>
                <w:szCs w:val="18"/>
              </w:rPr>
            </w:pPr>
            <w:r>
              <w:rPr>
                <w:rFonts w:hint="eastAsia"/>
                <w:kern w:val="0"/>
                <w:sz w:val="18"/>
                <w:szCs w:val="18"/>
              </w:rPr>
              <w:t>完成项目计划工作目标的实际节约成本与计划成本的比率，用以反映和考核项目的成本节约程度。</w:t>
            </w:r>
          </w:p>
        </w:tc>
        <w:tc>
          <w:tcPr>
            <w:tcW w:w="3334" w:type="dxa"/>
            <w:shd w:val="clear" w:color="000000" w:fill="FFFFFF"/>
            <w:noWrap w:val="0"/>
            <w:vAlign w:val="center"/>
          </w:tcPr>
          <w:p>
            <w:pPr>
              <w:widowControl/>
              <w:rPr>
                <w:kern w:val="0"/>
                <w:sz w:val="18"/>
                <w:szCs w:val="18"/>
              </w:rPr>
            </w:pPr>
            <w:r>
              <w:rPr>
                <w:rFonts w:hint="eastAsia"/>
                <w:kern w:val="0"/>
                <w:sz w:val="18"/>
                <w:szCs w:val="18"/>
              </w:rPr>
              <w:t>成本节约率</w:t>
            </w:r>
            <w:r>
              <w:rPr>
                <w:kern w:val="0"/>
                <w:sz w:val="18"/>
                <w:szCs w:val="18"/>
              </w:rPr>
              <w:t>=[</w:t>
            </w:r>
            <w:r>
              <w:rPr>
                <w:rFonts w:hint="eastAsia"/>
                <w:kern w:val="0"/>
                <w:sz w:val="18"/>
                <w:szCs w:val="18"/>
              </w:rPr>
              <w:t>（计划成本</w:t>
            </w:r>
            <w:r>
              <w:rPr>
                <w:kern w:val="0"/>
                <w:sz w:val="18"/>
                <w:szCs w:val="18"/>
              </w:rPr>
              <w:t>-</w:t>
            </w:r>
            <w:r>
              <w:rPr>
                <w:rFonts w:hint="eastAsia"/>
                <w:kern w:val="0"/>
                <w:sz w:val="18"/>
                <w:szCs w:val="18"/>
              </w:rPr>
              <w:t>实际成本）</w:t>
            </w:r>
            <w:r>
              <w:rPr>
                <w:kern w:val="0"/>
                <w:sz w:val="18"/>
                <w:szCs w:val="18"/>
              </w:rPr>
              <w:t>/</w:t>
            </w:r>
            <w:r>
              <w:rPr>
                <w:rFonts w:hint="eastAsia"/>
                <w:kern w:val="0"/>
                <w:sz w:val="18"/>
                <w:szCs w:val="18"/>
              </w:rPr>
              <w:t>计划成本</w:t>
            </w:r>
            <w:r>
              <w:rPr>
                <w:kern w:val="0"/>
                <w:sz w:val="18"/>
                <w:szCs w:val="18"/>
              </w:rPr>
              <w:t>]×100%</w:t>
            </w:r>
            <w:r>
              <w:rPr>
                <w:rFonts w:hint="eastAsia"/>
                <w:kern w:val="0"/>
                <w:sz w:val="18"/>
                <w:szCs w:val="18"/>
              </w:rPr>
              <w:t>。（节约的计</w:t>
            </w:r>
            <w:r>
              <w:rPr>
                <w:kern w:val="0"/>
                <w:sz w:val="18"/>
                <w:szCs w:val="18"/>
              </w:rPr>
              <w:t>5</w:t>
            </w:r>
            <w:r>
              <w:rPr>
                <w:rFonts w:hint="eastAsia"/>
                <w:kern w:val="0"/>
                <w:sz w:val="18"/>
                <w:szCs w:val="18"/>
              </w:rPr>
              <w:t>分，增加的按比例扣分）</w:t>
            </w:r>
            <w:r>
              <w:rPr>
                <w:kern w:val="0"/>
                <w:sz w:val="18"/>
                <w:szCs w:val="18"/>
              </w:rPr>
              <w:br w:type="textWrapping"/>
            </w:r>
            <w:r>
              <w:rPr>
                <w:rFonts w:hint="eastAsia"/>
                <w:spacing w:val="-10"/>
                <w:kern w:val="0"/>
                <w:sz w:val="18"/>
                <w:szCs w:val="18"/>
              </w:rPr>
              <w:t>实际成本：项目实施单位如期、保质、保量完成既定工作目标实际所耗费的支出。</w:t>
            </w:r>
            <w:r>
              <w:rPr>
                <w:spacing w:val="-10"/>
                <w:kern w:val="0"/>
                <w:sz w:val="18"/>
                <w:szCs w:val="18"/>
              </w:rPr>
              <w:br w:type="textWrapping"/>
            </w:r>
            <w:r>
              <w:rPr>
                <w:rFonts w:hint="eastAsia"/>
                <w:spacing w:val="-10"/>
                <w:kern w:val="0"/>
                <w:sz w:val="18"/>
                <w:szCs w:val="18"/>
              </w:rPr>
              <w:t>计划成本：项目实施单位为完成工作目标计划安排的支出，一般以项目预算为参考。</w:t>
            </w:r>
          </w:p>
        </w:tc>
        <w:tc>
          <w:tcPr>
            <w:tcW w:w="549" w:type="dxa"/>
            <w:noWrap/>
            <w:vAlign w:val="center"/>
          </w:tcPr>
          <w:p>
            <w:pPr>
              <w:widowControl/>
              <w:jc w:val="center"/>
              <w:rPr>
                <w:kern w:val="0"/>
                <w:sz w:val="18"/>
                <w:szCs w:val="18"/>
              </w:rPr>
            </w:pPr>
            <w:r>
              <w:rPr>
                <w:kern w:val="0"/>
                <w:sz w:val="18"/>
                <w:szCs w:val="18"/>
              </w:rPr>
              <w:t>5</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570" w:hRule="atLeast"/>
        </w:trPr>
        <w:tc>
          <w:tcPr>
            <w:tcW w:w="600"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效</w:t>
            </w:r>
            <w:r>
              <w:rPr>
                <w:kern w:val="0"/>
                <w:sz w:val="18"/>
                <w:szCs w:val="18"/>
              </w:rPr>
              <w:t xml:space="preserve">   </w:t>
            </w:r>
            <w:r>
              <w:rPr>
                <w:rFonts w:hint="eastAsia"/>
                <w:kern w:val="0"/>
                <w:sz w:val="18"/>
                <w:szCs w:val="18"/>
              </w:rPr>
              <w:t>果（</w:t>
            </w:r>
            <w:r>
              <w:rPr>
                <w:kern w:val="0"/>
                <w:sz w:val="18"/>
                <w:szCs w:val="18"/>
              </w:rPr>
              <w:t>30</w:t>
            </w:r>
            <w:r>
              <w:rPr>
                <w:rFonts w:hint="eastAsia"/>
                <w:kern w:val="0"/>
                <w:sz w:val="18"/>
                <w:szCs w:val="18"/>
              </w:rPr>
              <w:t>分）</w:t>
            </w:r>
          </w:p>
        </w:tc>
        <w:tc>
          <w:tcPr>
            <w:tcW w:w="697" w:type="dxa"/>
            <w:vMerge w:val="restart"/>
            <w:shd w:val="clear" w:color="000000" w:fill="FFFFFF"/>
            <w:noWrap w:val="0"/>
            <w:vAlign w:val="center"/>
          </w:tcPr>
          <w:p>
            <w:pPr>
              <w:widowControl/>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效益（</w:t>
            </w:r>
            <w:r>
              <w:rPr>
                <w:kern w:val="0"/>
                <w:sz w:val="18"/>
                <w:szCs w:val="18"/>
              </w:rPr>
              <w:t>30</w:t>
            </w:r>
            <w:r>
              <w:rPr>
                <w:rFonts w:hint="eastAsia"/>
                <w:kern w:val="0"/>
                <w:sz w:val="18"/>
                <w:szCs w:val="18"/>
              </w:rPr>
              <w:t>分）</w:t>
            </w:r>
          </w:p>
        </w:tc>
        <w:tc>
          <w:tcPr>
            <w:tcW w:w="843" w:type="dxa"/>
            <w:shd w:val="clear" w:color="000000" w:fill="FFFFFF"/>
            <w:noWrap w:val="0"/>
            <w:vAlign w:val="center"/>
          </w:tcPr>
          <w:p>
            <w:pPr>
              <w:widowControl/>
              <w:jc w:val="left"/>
              <w:rPr>
                <w:kern w:val="0"/>
                <w:sz w:val="18"/>
                <w:szCs w:val="18"/>
              </w:rPr>
            </w:pPr>
            <w:r>
              <w:rPr>
                <w:rFonts w:hint="eastAsia"/>
                <w:kern w:val="0"/>
                <w:sz w:val="18"/>
                <w:szCs w:val="18"/>
              </w:rPr>
              <w:t>经济效益（</w:t>
            </w:r>
            <w:r>
              <w:rPr>
                <w:kern w:val="0"/>
                <w:sz w:val="18"/>
                <w:szCs w:val="18"/>
              </w:rPr>
              <w:t>5</w:t>
            </w:r>
            <w:r>
              <w:rPr>
                <w:rFonts w:hint="eastAsia"/>
                <w:kern w:val="0"/>
                <w:sz w:val="18"/>
                <w:szCs w:val="18"/>
              </w:rPr>
              <w:t>分）</w:t>
            </w:r>
          </w:p>
        </w:tc>
        <w:tc>
          <w:tcPr>
            <w:tcW w:w="1905" w:type="dxa"/>
            <w:shd w:val="clear" w:color="000000" w:fill="FFFFFF"/>
            <w:noWrap w:val="0"/>
            <w:vAlign w:val="center"/>
          </w:tcPr>
          <w:p>
            <w:pPr>
              <w:widowControl/>
              <w:rPr>
                <w:spacing w:val="-10"/>
                <w:kern w:val="0"/>
                <w:sz w:val="18"/>
                <w:szCs w:val="18"/>
              </w:rPr>
            </w:pPr>
            <w:r>
              <w:rPr>
                <w:rFonts w:hint="eastAsia"/>
                <w:spacing w:val="-10"/>
                <w:kern w:val="0"/>
                <w:sz w:val="18"/>
                <w:szCs w:val="18"/>
              </w:rPr>
              <w:t>项目实施对经济发展所带来的直接或间接影响情况。</w:t>
            </w:r>
          </w:p>
        </w:tc>
        <w:tc>
          <w:tcPr>
            <w:tcW w:w="3334" w:type="dxa"/>
            <w:vMerge w:val="restart"/>
            <w:shd w:val="clear" w:color="000000" w:fill="FFFFFF"/>
            <w:noWrap w:val="0"/>
            <w:vAlign w:val="center"/>
          </w:tcPr>
          <w:p>
            <w:pPr>
              <w:widowControl/>
              <w:rPr>
                <w:kern w:val="0"/>
                <w:sz w:val="18"/>
                <w:szCs w:val="18"/>
              </w:rPr>
            </w:pPr>
            <w:r>
              <w:rPr>
                <w:rFonts w:hint="eastAsia"/>
                <w:kern w:val="0"/>
                <w:sz w:val="18"/>
                <w:szCs w:val="18"/>
              </w:rPr>
              <w:t>此四项指标为项目支出绩效评价指标的共性要素，各单位按照项目支出绩效目标实现程度为依据。（按经济效益实现程度</w:t>
            </w:r>
            <w:r>
              <w:rPr>
                <w:kern w:val="0"/>
                <w:sz w:val="18"/>
                <w:szCs w:val="18"/>
              </w:rPr>
              <w:t>*5</w:t>
            </w:r>
            <w:r>
              <w:rPr>
                <w:rFonts w:hint="eastAsia"/>
                <w:kern w:val="0"/>
                <w:sz w:val="18"/>
                <w:szCs w:val="18"/>
              </w:rPr>
              <w:t>分、社会效益实现程度</w:t>
            </w:r>
            <w:r>
              <w:rPr>
                <w:kern w:val="0"/>
                <w:sz w:val="18"/>
                <w:szCs w:val="18"/>
              </w:rPr>
              <w:t>*5</w:t>
            </w:r>
            <w:r>
              <w:rPr>
                <w:rFonts w:hint="eastAsia"/>
                <w:kern w:val="0"/>
                <w:sz w:val="18"/>
                <w:szCs w:val="18"/>
              </w:rPr>
              <w:t>分、生态效益实现程度</w:t>
            </w:r>
            <w:r>
              <w:rPr>
                <w:kern w:val="0"/>
                <w:sz w:val="18"/>
                <w:szCs w:val="18"/>
              </w:rPr>
              <w:t>*5</w:t>
            </w:r>
            <w:r>
              <w:rPr>
                <w:rFonts w:hint="eastAsia"/>
                <w:kern w:val="0"/>
                <w:sz w:val="18"/>
                <w:szCs w:val="18"/>
              </w:rPr>
              <w:t>分、可持续影响程度</w:t>
            </w:r>
            <w:r>
              <w:rPr>
                <w:kern w:val="0"/>
                <w:sz w:val="18"/>
                <w:szCs w:val="18"/>
              </w:rPr>
              <w:t>*5</w:t>
            </w:r>
            <w:r>
              <w:rPr>
                <w:rFonts w:hint="eastAsia"/>
                <w:kern w:val="0"/>
                <w:sz w:val="18"/>
                <w:szCs w:val="18"/>
              </w:rPr>
              <w:t>分计算实际得分）</w:t>
            </w:r>
          </w:p>
        </w:tc>
        <w:tc>
          <w:tcPr>
            <w:tcW w:w="549" w:type="dxa"/>
            <w:noWrap/>
            <w:vAlign w:val="center"/>
          </w:tcPr>
          <w:p>
            <w:pPr>
              <w:widowControl/>
              <w:jc w:val="center"/>
              <w:rPr>
                <w:kern w:val="0"/>
                <w:sz w:val="18"/>
                <w:szCs w:val="18"/>
              </w:rPr>
            </w:pPr>
            <w:r>
              <w:rPr>
                <w:kern w:val="0"/>
                <w:sz w:val="18"/>
                <w:szCs w:val="18"/>
              </w:rPr>
              <w:t>5</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90"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社会效益（</w:t>
            </w:r>
            <w:r>
              <w:rPr>
                <w:kern w:val="0"/>
                <w:sz w:val="18"/>
                <w:szCs w:val="18"/>
              </w:rPr>
              <w:t>5</w:t>
            </w:r>
            <w:r>
              <w:rPr>
                <w:rFonts w:hint="eastAsia"/>
                <w:kern w:val="0"/>
                <w:sz w:val="18"/>
                <w:szCs w:val="18"/>
              </w:rPr>
              <w:t>分）</w:t>
            </w:r>
          </w:p>
        </w:tc>
        <w:tc>
          <w:tcPr>
            <w:tcW w:w="1905" w:type="dxa"/>
            <w:shd w:val="clear" w:color="000000" w:fill="FFFFFF"/>
            <w:noWrap w:val="0"/>
            <w:vAlign w:val="center"/>
          </w:tcPr>
          <w:p>
            <w:pPr>
              <w:widowControl/>
              <w:rPr>
                <w:spacing w:val="-10"/>
                <w:kern w:val="0"/>
                <w:sz w:val="18"/>
                <w:szCs w:val="18"/>
              </w:rPr>
            </w:pPr>
            <w:r>
              <w:rPr>
                <w:rFonts w:hint="eastAsia"/>
                <w:spacing w:val="-10"/>
                <w:kern w:val="0"/>
                <w:sz w:val="18"/>
                <w:szCs w:val="18"/>
              </w:rPr>
              <w:t>项目实施对社会发展所带来的直接或间接影响情况。</w:t>
            </w:r>
          </w:p>
        </w:tc>
        <w:tc>
          <w:tcPr>
            <w:tcW w:w="3334" w:type="dxa"/>
            <w:vMerge w:val="continue"/>
            <w:noWrap w:val="0"/>
            <w:vAlign w:val="center"/>
          </w:tcPr>
          <w:p>
            <w:pPr>
              <w:widowControl/>
              <w:rPr>
                <w:kern w:val="0"/>
                <w:sz w:val="18"/>
                <w:szCs w:val="18"/>
              </w:rPr>
            </w:pPr>
          </w:p>
        </w:tc>
        <w:tc>
          <w:tcPr>
            <w:tcW w:w="549" w:type="dxa"/>
            <w:noWrap/>
            <w:vAlign w:val="center"/>
          </w:tcPr>
          <w:p>
            <w:pPr>
              <w:widowControl/>
              <w:jc w:val="center"/>
              <w:rPr>
                <w:kern w:val="0"/>
                <w:sz w:val="18"/>
                <w:szCs w:val="18"/>
              </w:rPr>
            </w:pPr>
            <w:r>
              <w:rPr>
                <w:kern w:val="0"/>
                <w:sz w:val="18"/>
                <w:szCs w:val="18"/>
              </w:rPr>
              <w:t>5</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生态效益（</w:t>
            </w:r>
            <w:r>
              <w:rPr>
                <w:kern w:val="0"/>
                <w:sz w:val="18"/>
                <w:szCs w:val="18"/>
              </w:rPr>
              <w:t>5</w:t>
            </w:r>
            <w:r>
              <w:rPr>
                <w:rFonts w:hint="eastAsia"/>
                <w:kern w:val="0"/>
                <w:sz w:val="18"/>
                <w:szCs w:val="18"/>
              </w:rPr>
              <w:t>分）</w:t>
            </w:r>
          </w:p>
        </w:tc>
        <w:tc>
          <w:tcPr>
            <w:tcW w:w="1905" w:type="dxa"/>
            <w:shd w:val="clear" w:color="000000" w:fill="FFFFFF"/>
            <w:noWrap w:val="0"/>
            <w:vAlign w:val="center"/>
          </w:tcPr>
          <w:p>
            <w:pPr>
              <w:widowControl/>
              <w:rPr>
                <w:spacing w:val="-10"/>
                <w:kern w:val="0"/>
                <w:sz w:val="18"/>
                <w:szCs w:val="18"/>
              </w:rPr>
            </w:pPr>
            <w:r>
              <w:rPr>
                <w:rFonts w:hint="eastAsia"/>
                <w:spacing w:val="-10"/>
                <w:kern w:val="0"/>
                <w:sz w:val="18"/>
                <w:szCs w:val="18"/>
              </w:rPr>
              <w:t>项目实施对生态环境所带来的直接或间接影响情况。</w:t>
            </w:r>
          </w:p>
        </w:tc>
        <w:tc>
          <w:tcPr>
            <w:tcW w:w="3334" w:type="dxa"/>
            <w:vMerge w:val="continue"/>
            <w:noWrap w:val="0"/>
            <w:vAlign w:val="center"/>
          </w:tcPr>
          <w:p>
            <w:pPr>
              <w:widowControl/>
              <w:rPr>
                <w:kern w:val="0"/>
                <w:sz w:val="18"/>
                <w:szCs w:val="18"/>
              </w:rPr>
            </w:pPr>
          </w:p>
        </w:tc>
        <w:tc>
          <w:tcPr>
            <w:tcW w:w="549" w:type="dxa"/>
            <w:noWrap/>
            <w:vAlign w:val="center"/>
          </w:tcPr>
          <w:p>
            <w:pPr>
              <w:widowControl/>
              <w:jc w:val="center"/>
              <w:rPr>
                <w:kern w:val="0"/>
                <w:sz w:val="18"/>
                <w:szCs w:val="18"/>
              </w:rPr>
            </w:pPr>
            <w:r>
              <w:rPr>
                <w:kern w:val="0"/>
                <w:sz w:val="18"/>
                <w:szCs w:val="18"/>
              </w:rPr>
              <w:t>5</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30"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kern w:val="0"/>
                <w:sz w:val="18"/>
                <w:szCs w:val="18"/>
              </w:rPr>
            </w:pPr>
            <w:r>
              <w:rPr>
                <w:rFonts w:hint="eastAsia"/>
                <w:kern w:val="0"/>
                <w:sz w:val="18"/>
                <w:szCs w:val="18"/>
              </w:rPr>
              <w:t>可持续影响</w:t>
            </w:r>
          </w:p>
        </w:tc>
        <w:tc>
          <w:tcPr>
            <w:tcW w:w="1905" w:type="dxa"/>
            <w:shd w:val="clear" w:color="000000" w:fill="FFFFFF"/>
            <w:noWrap w:val="0"/>
            <w:vAlign w:val="center"/>
          </w:tcPr>
          <w:p>
            <w:pPr>
              <w:widowControl/>
              <w:rPr>
                <w:kern w:val="0"/>
                <w:sz w:val="18"/>
                <w:szCs w:val="18"/>
              </w:rPr>
            </w:pPr>
            <w:r>
              <w:rPr>
                <w:rFonts w:hint="eastAsia"/>
                <w:kern w:val="0"/>
                <w:sz w:val="18"/>
                <w:szCs w:val="18"/>
              </w:rPr>
              <w:t>项目后续运行及成效</w:t>
            </w:r>
            <w:r>
              <w:rPr>
                <w:rFonts w:hint="eastAsia"/>
                <w:spacing w:val="-12"/>
                <w:kern w:val="0"/>
                <w:sz w:val="18"/>
                <w:szCs w:val="18"/>
              </w:rPr>
              <w:t>发挥的可持续影响情况。</w:t>
            </w:r>
          </w:p>
        </w:tc>
        <w:tc>
          <w:tcPr>
            <w:tcW w:w="3334" w:type="dxa"/>
            <w:vMerge w:val="continue"/>
            <w:noWrap w:val="0"/>
            <w:vAlign w:val="center"/>
          </w:tcPr>
          <w:p>
            <w:pPr>
              <w:widowControl/>
              <w:rPr>
                <w:kern w:val="0"/>
                <w:sz w:val="18"/>
                <w:szCs w:val="18"/>
              </w:rPr>
            </w:pPr>
          </w:p>
        </w:tc>
        <w:tc>
          <w:tcPr>
            <w:tcW w:w="549" w:type="dxa"/>
            <w:noWrap/>
            <w:vAlign w:val="center"/>
          </w:tcPr>
          <w:p>
            <w:pPr>
              <w:widowControl/>
              <w:jc w:val="center"/>
              <w:rPr>
                <w:kern w:val="0"/>
                <w:sz w:val="18"/>
                <w:szCs w:val="18"/>
              </w:rPr>
            </w:pP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945" w:hRule="atLeast"/>
        </w:trPr>
        <w:tc>
          <w:tcPr>
            <w:tcW w:w="600" w:type="dxa"/>
            <w:vMerge w:val="continue"/>
            <w:shd w:val="clear" w:color="auto" w:fill="auto"/>
            <w:noWrap w:val="0"/>
            <w:vAlign w:val="center"/>
          </w:tcPr>
          <w:p>
            <w:pPr>
              <w:widowControl/>
              <w:jc w:val="left"/>
              <w:rPr>
                <w:kern w:val="0"/>
                <w:sz w:val="18"/>
                <w:szCs w:val="18"/>
              </w:rPr>
            </w:pPr>
          </w:p>
        </w:tc>
        <w:tc>
          <w:tcPr>
            <w:tcW w:w="697" w:type="dxa"/>
            <w:vMerge w:val="continue"/>
            <w:shd w:val="clear" w:color="auto" w:fill="auto"/>
            <w:noWrap w:val="0"/>
            <w:vAlign w:val="center"/>
          </w:tcPr>
          <w:p>
            <w:pPr>
              <w:widowControl/>
              <w:jc w:val="left"/>
              <w:rPr>
                <w:kern w:val="0"/>
                <w:sz w:val="18"/>
                <w:szCs w:val="18"/>
              </w:rPr>
            </w:pPr>
          </w:p>
        </w:tc>
        <w:tc>
          <w:tcPr>
            <w:tcW w:w="843" w:type="dxa"/>
            <w:shd w:val="clear" w:color="000000" w:fill="FFFFFF"/>
            <w:noWrap w:val="0"/>
            <w:vAlign w:val="center"/>
          </w:tcPr>
          <w:p>
            <w:pPr>
              <w:widowControl/>
              <w:jc w:val="left"/>
              <w:rPr>
                <w:spacing w:val="-10"/>
                <w:kern w:val="0"/>
                <w:sz w:val="18"/>
                <w:szCs w:val="18"/>
              </w:rPr>
            </w:pPr>
            <w:r>
              <w:rPr>
                <w:rFonts w:hint="eastAsia"/>
                <w:spacing w:val="-10"/>
                <w:kern w:val="0"/>
                <w:sz w:val="18"/>
                <w:szCs w:val="18"/>
              </w:rPr>
              <w:t>社会公众或服务对象满意度（</w:t>
            </w:r>
            <w:r>
              <w:rPr>
                <w:spacing w:val="-10"/>
                <w:kern w:val="0"/>
                <w:sz w:val="18"/>
                <w:szCs w:val="18"/>
              </w:rPr>
              <w:t>10</w:t>
            </w:r>
            <w:r>
              <w:rPr>
                <w:rFonts w:hint="eastAsia"/>
                <w:spacing w:val="-10"/>
                <w:kern w:val="0"/>
                <w:sz w:val="18"/>
                <w:szCs w:val="18"/>
              </w:rPr>
              <w:t>分）</w:t>
            </w:r>
          </w:p>
        </w:tc>
        <w:tc>
          <w:tcPr>
            <w:tcW w:w="1905" w:type="dxa"/>
            <w:shd w:val="clear" w:color="000000" w:fill="FFFFFF"/>
            <w:noWrap w:val="0"/>
            <w:vAlign w:val="center"/>
          </w:tcPr>
          <w:p>
            <w:pPr>
              <w:widowControl/>
              <w:rPr>
                <w:kern w:val="0"/>
                <w:sz w:val="18"/>
                <w:szCs w:val="18"/>
              </w:rPr>
            </w:pPr>
            <w:r>
              <w:rPr>
                <w:rFonts w:hint="eastAsia"/>
                <w:kern w:val="0"/>
                <w:sz w:val="18"/>
                <w:szCs w:val="18"/>
              </w:rPr>
              <w:t>社会公众或服务对象对项目实施效果的满意程度。</w:t>
            </w:r>
          </w:p>
        </w:tc>
        <w:tc>
          <w:tcPr>
            <w:tcW w:w="3334" w:type="dxa"/>
            <w:shd w:val="clear" w:color="000000" w:fill="FFFFFF"/>
            <w:noWrap w:val="0"/>
            <w:vAlign w:val="center"/>
          </w:tcPr>
          <w:p>
            <w:pPr>
              <w:widowControl/>
              <w:rPr>
                <w:kern w:val="0"/>
                <w:sz w:val="18"/>
                <w:szCs w:val="18"/>
              </w:rPr>
            </w:pPr>
            <w:r>
              <w:rPr>
                <w:rFonts w:hint="eastAsia"/>
                <w:kern w:val="0"/>
                <w:sz w:val="18"/>
                <w:szCs w:val="18"/>
              </w:rPr>
              <w:t>社会公众或服务对象是指因该项目实施而受到影响的部门（单位）、群体或个人。一般采取社会调查的方式。（按收到的服务对象的满意率计算得分）</w:t>
            </w:r>
          </w:p>
        </w:tc>
        <w:tc>
          <w:tcPr>
            <w:tcW w:w="549" w:type="dxa"/>
            <w:noWrap/>
            <w:vAlign w:val="center"/>
          </w:tcPr>
          <w:p>
            <w:pPr>
              <w:widowControl/>
              <w:jc w:val="center"/>
              <w:rPr>
                <w:kern w:val="0"/>
                <w:sz w:val="18"/>
                <w:szCs w:val="18"/>
              </w:rPr>
            </w:pPr>
            <w:r>
              <w:rPr>
                <w:kern w:val="0"/>
                <w:sz w:val="18"/>
                <w:szCs w:val="18"/>
              </w:rPr>
              <w:t>10</w:t>
            </w:r>
          </w:p>
        </w:tc>
        <w:tc>
          <w:tcPr>
            <w:tcW w:w="893"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686" w:hRule="atLeast"/>
        </w:trPr>
        <w:tc>
          <w:tcPr>
            <w:tcW w:w="7379" w:type="dxa"/>
            <w:gridSpan w:val="5"/>
            <w:shd w:val="clear" w:color="000000" w:fill="FFFFFF"/>
            <w:noWrap w:val="0"/>
            <w:vAlign w:val="center"/>
          </w:tcPr>
          <w:p>
            <w:pPr>
              <w:widowControl/>
              <w:jc w:val="center"/>
              <w:rPr>
                <w:kern w:val="0"/>
                <w:sz w:val="18"/>
                <w:szCs w:val="18"/>
              </w:rPr>
            </w:pPr>
            <w:r>
              <w:rPr>
                <w:rFonts w:hint="eastAsia"/>
                <w:kern w:val="0"/>
                <w:sz w:val="18"/>
                <w:szCs w:val="18"/>
              </w:rPr>
              <w:t>合计</w:t>
            </w:r>
          </w:p>
        </w:tc>
        <w:tc>
          <w:tcPr>
            <w:tcW w:w="549" w:type="dxa"/>
            <w:noWrap/>
            <w:vAlign w:val="center"/>
          </w:tcPr>
          <w:p>
            <w:pPr>
              <w:widowControl/>
              <w:jc w:val="center"/>
              <w:rPr>
                <w:kern w:val="0"/>
                <w:sz w:val="18"/>
                <w:szCs w:val="18"/>
              </w:rPr>
            </w:pPr>
            <w:r>
              <w:rPr>
                <w:kern w:val="0"/>
                <w:sz w:val="18"/>
                <w:szCs w:val="18"/>
              </w:rPr>
              <w:t>100</w:t>
            </w:r>
          </w:p>
        </w:tc>
        <w:tc>
          <w:tcPr>
            <w:tcW w:w="893" w:type="dxa"/>
            <w:noWrap/>
            <w:vAlign w:val="center"/>
          </w:tcPr>
          <w:p>
            <w:pPr>
              <w:widowControl/>
              <w:jc w:val="center"/>
              <w:rPr>
                <w:kern w:val="0"/>
                <w:sz w:val="18"/>
                <w:szCs w:val="18"/>
              </w:rPr>
            </w:pPr>
          </w:p>
        </w:tc>
      </w:tr>
    </w:tbl>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2</w:t>
      </w: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2020</w:t>
      </w:r>
      <w:r>
        <w:rPr>
          <w:rFonts w:hint="eastAsia" w:eastAsia="方正小标宋简体"/>
          <w:color w:val="000000"/>
          <w:spacing w:val="-12"/>
          <w:kern w:val="0"/>
          <w:sz w:val="40"/>
          <w:szCs w:val="40"/>
        </w:rPr>
        <w:t>年度市本级项目支出绩效目标完成情况表</w:t>
      </w:r>
    </w:p>
    <w:p>
      <w:pPr>
        <w:pStyle w:val="2"/>
        <w:spacing w:before="93" w:line="300" w:lineRule="exact"/>
      </w:pPr>
    </w:p>
    <w:tbl>
      <w:tblPr>
        <w:tblStyle w:val="13"/>
        <w:tblW w:w="8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4"/>
        <w:gridCol w:w="842"/>
        <w:gridCol w:w="352"/>
        <w:gridCol w:w="1073"/>
        <w:gridCol w:w="59"/>
        <w:gridCol w:w="844"/>
        <w:gridCol w:w="145"/>
        <w:gridCol w:w="1101"/>
        <w:gridCol w:w="1576"/>
        <w:gridCol w:w="143"/>
        <w:gridCol w:w="1893"/>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70" w:hRule="atLeast"/>
        </w:trPr>
        <w:tc>
          <w:tcPr>
            <w:tcW w:w="884" w:type="dxa"/>
            <w:noWrap/>
            <w:vAlign w:val="center"/>
          </w:tcPr>
          <w:p>
            <w:pPr>
              <w:widowControl/>
              <w:spacing w:line="250" w:lineRule="exact"/>
              <w:jc w:val="center"/>
              <w:rPr>
                <w:color w:val="000000"/>
                <w:kern w:val="0"/>
                <w:sz w:val="18"/>
                <w:szCs w:val="18"/>
              </w:rPr>
            </w:pPr>
            <w:r>
              <w:rPr>
                <w:rFonts w:hint="eastAsia"/>
                <w:color w:val="000000"/>
                <w:kern w:val="0"/>
                <w:sz w:val="18"/>
                <w:szCs w:val="18"/>
              </w:rPr>
              <w:t>项目</w:t>
            </w:r>
          </w:p>
          <w:p>
            <w:pPr>
              <w:widowControl/>
              <w:spacing w:line="250" w:lineRule="exact"/>
              <w:jc w:val="center"/>
              <w:rPr>
                <w:color w:val="000000"/>
                <w:kern w:val="0"/>
                <w:sz w:val="18"/>
                <w:szCs w:val="18"/>
              </w:rPr>
            </w:pPr>
            <w:r>
              <w:rPr>
                <w:rFonts w:hint="eastAsia"/>
                <w:color w:val="000000"/>
                <w:kern w:val="0"/>
                <w:sz w:val="18"/>
                <w:szCs w:val="18"/>
              </w:rPr>
              <w:t>名称</w:t>
            </w:r>
          </w:p>
        </w:tc>
        <w:tc>
          <w:tcPr>
            <w:tcW w:w="8028" w:type="dxa"/>
            <w:gridSpan w:val="10"/>
            <w:noWrap/>
            <w:vAlign w:val="center"/>
          </w:tcPr>
          <w:p>
            <w:pPr>
              <w:widowControl/>
              <w:spacing w:line="250" w:lineRule="exact"/>
              <w:jc w:val="center"/>
              <w:rPr>
                <w:color w:val="000000"/>
                <w:kern w:val="0"/>
                <w:sz w:val="18"/>
                <w:szCs w:val="18"/>
              </w:rPr>
            </w:pPr>
            <w:r>
              <w:rPr>
                <w:b/>
                <w:bCs/>
                <w:kern w:val="0"/>
                <w:sz w:val="18"/>
                <w:szCs w:val="18"/>
              </w:rPr>
              <w:t>2020</w:t>
            </w:r>
            <w:r>
              <w:rPr>
                <w:rFonts w:hint="eastAsia"/>
                <w:b/>
                <w:bCs/>
                <w:kern w:val="0"/>
                <w:sz w:val="18"/>
                <w:szCs w:val="18"/>
              </w:rPr>
              <w:t>年省级财政农业公共安全与生态环境保护利用工程资金项目</w:t>
            </w: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70" w:hRule="atLeast"/>
        </w:trPr>
        <w:tc>
          <w:tcPr>
            <w:tcW w:w="884" w:type="dxa"/>
            <w:vMerge w:val="restart"/>
            <w:noWrap/>
            <w:vAlign w:val="center"/>
          </w:tcPr>
          <w:p>
            <w:pPr>
              <w:widowControl/>
              <w:spacing w:line="250" w:lineRule="exact"/>
              <w:jc w:val="center"/>
              <w:rPr>
                <w:color w:val="000000"/>
                <w:kern w:val="0"/>
                <w:sz w:val="18"/>
                <w:szCs w:val="18"/>
              </w:rPr>
            </w:pPr>
            <w:r>
              <w:rPr>
                <w:rFonts w:hint="eastAsia"/>
                <w:color w:val="000000"/>
                <w:kern w:val="0"/>
                <w:sz w:val="18"/>
                <w:szCs w:val="18"/>
              </w:rPr>
              <w:t>项目</w:t>
            </w:r>
          </w:p>
          <w:p>
            <w:pPr>
              <w:widowControl/>
              <w:spacing w:line="250" w:lineRule="exact"/>
              <w:jc w:val="center"/>
              <w:rPr>
                <w:color w:val="000000"/>
                <w:kern w:val="0"/>
                <w:sz w:val="18"/>
                <w:szCs w:val="18"/>
              </w:rPr>
            </w:pPr>
            <w:r>
              <w:rPr>
                <w:rFonts w:hint="eastAsia"/>
                <w:color w:val="000000"/>
                <w:kern w:val="0"/>
                <w:sz w:val="18"/>
                <w:szCs w:val="18"/>
              </w:rPr>
              <w:t>类型</w:t>
            </w: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产业发展</w:t>
            </w:r>
          </w:p>
        </w:tc>
        <w:tc>
          <w:tcPr>
            <w:tcW w:w="1132"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民生</w:t>
            </w:r>
          </w:p>
          <w:p>
            <w:pPr>
              <w:widowControl/>
              <w:spacing w:line="250" w:lineRule="exact"/>
              <w:jc w:val="center"/>
              <w:rPr>
                <w:color w:val="000000"/>
                <w:kern w:val="0"/>
                <w:sz w:val="18"/>
                <w:szCs w:val="18"/>
              </w:rPr>
            </w:pPr>
            <w:r>
              <w:rPr>
                <w:rFonts w:hint="eastAsia"/>
                <w:color w:val="000000"/>
                <w:kern w:val="0"/>
                <w:sz w:val="18"/>
                <w:szCs w:val="18"/>
              </w:rPr>
              <w:t>保障</w:t>
            </w:r>
          </w:p>
        </w:tc>
        <w:tc>
          <w:tcPr>
            <w:tcW w:w="2090" w:type="dxa"/>
            <w:gridSpan w:val="3"/>
            <w:noWrap/>
            <w:vAlign w:val="center"/>
          </w:tcPr>
          <w:p>
            <w:pPr>
              <w:widowControl/>
              <w:spacing w:line="250" w:lineRule="exact"/>
              <w:jc w:val="center"/>
              <w:rPr>
                <w:color w:val="000000"/>
                <w:kern w:val="0"/>
                <w:sz w:val="18"/>
                <w:szCs w:val="18"/>
              </w:rPr>
            </w:pPr>
            <w:r>
              <w:rPr>
                <w:rFonts w:hint="eastAsia"/>
                <w:color w:val="000000"/>
                <w:kern w:val="0"/>
                <w:sz w:val="18"/>
                <w:szCs w:val="18"/>
              </w:rPr>
              <w:t>基础设施</w:t>
            </w:r>
          </w:p>
        </w:tc>
        <w:tc>
          <w:tcPr>
            <w:tcW w:w="3612" w:type="dxa"/>
            <w:gridSpan w:val="3"/>
            <w:noWrap/>
            <w:vAlign w:val="center"/>
          </w:tcPr>
          <w:p>
            <w:pPr>
              <w:widowControl/>
              <w:spacing w:line="250" w:lineRule="exact"/>
              <w:jc w:val="center"/>
              <w:rPr>
                <w:color w:val="000000"/>
                <w:kern w:val="0"/>
                <w:sz w:val="18"/>
                <w:szCs w:val="18"/>
              </w:rPr>
            </w:pPr>
            <w:r>
              <w:rPr>
                <w:rFonts w:hint="eastAsia"/>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408" w:hRule="atLeast"/>
        </w:trPr>
        <w:tc>
          <w:tcPr>
            <w:tcW w:w="884" w:type="dxa"/>
            <w:vMerge w:val="continue"/>
            <w:noWrap w:val="0"/>
            <w:vAlign w:val="center"/>
          </w:tcPr>
          <w:p>
            <w:pPr>
              <w:widowControl/>
              <w:spacing w:line="250" w:lineRule="exact"/>
              <w:jc w:val="center"/>
              <w:rPr>
                <w:color w:val="000000"/>
                <w:kern w:val="0"/>
                <w:sz w:val="18"/>
                <w:szCs w:val="18"/>
              </w:rPr>
            </w:pP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产业发展</w:t>
            </w:r>
          </w:p>
        </w:tc>
        <w:tc>
          <w:tcPr>
            <w:tcW w:w="1132" w:type="dxa"/>
            <w:gridSpan w:val="2"/>
            <w:noWrap/>
            <w:vAlign w:val="center"/>
          </w:tcPr>
          <w:p>
            <w:pPr>
              <w:spacing w:line="250" w:lineRule="exact"/>
              <w:jc w:val="center"/>
              <w:rPr>
                <w:sz w:val="18"/>
                <w:szCs w:val="18"/>
              </w:rPr>
            </w:pPr>
            <w:r>
              <w:rPr>
                <w:color w:val="000000"/>
                <w:kern w:val="0"/>
                <w:sz w:val="18"/>
                <w:szCs w:val="18"/>
              </w:rPr>
              <w:t>□</w:t>
            </w:r>
          </w:p>
        </w:tc>
        <w:tc>
          <w:tcPr>
            <w:tcW w:w="2090" w:type="dxa"/>
            <w:gridSpan w:val="3"/>
            <w:noWrap/>
            <w:vAlign w:val="center"/>
          </w:tcPr>
          <w:p>
            <w:pPr>
              <w:spacing w:line="250" w:lineRule="exact"/>
              <w:ind w:firstLine="900" w:firstLineChars="500"/>
              <w:rPr>
                <w:sz w:val="18"/>
                <w:szCs w:val="18"/>
              </w:rPr>
            </w:pPr>
            <w:r>
              <w:rPr>
                <w:color w:val="000000"/>
                <w:kern w:val="0"/>
                <w:sz w:val="18"/>
                <w:szCs w:val="18"/>
              </w:rPr>
              <w:t>□</w:t>
            </w:r>
          </w:p>
        </w:tc>
        <w:tc>
          <w:tcPr>
            <w:tcW w:w="3612" w:type="dxa"/>
            <w:gridSpan w:val="3"/>
            <w:noWrap/>
            <w:vAlign w:val="center"/>
          </w:tcPr>
          <w:p>
            <w:pPr>
              <w:spacing w:line="250" w:lineRule="exact"/>
              <w:jc w:val="center"/>
              <w:rPr>
                <w:b/>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70" w:hRule="atLeast"/>
        </w:trPr>
        <w:tc>
          <w:tcPr>
            <w:tcW w:w="884" w:type="dxa"/>
            <w:noWrap/>
            <w:vAlign w:val="center"/>
          </w:tcPr>
          <w:p>
            <w:pPr>
              <w:widowControl/>
              <w:spacing w:line="250" w:lineRule="exact"/>
              <w:jc w:val="center"/>
              <w:rPr>
                <w:color w:val="000000"/>
                <w:kern w:val="0"/>
                <w:sz w:val="18"/>
                <w:szCs w:val="18"/>
              </w:rPr>
            </w:pPr>
            <w:r>
              <w:rPr>
                <w:rFonts w:hint="eastAsia"/>
                <w:color w:val="000000"/>
                <w:kern w:val="0"/>
                <w:sz w:val="18"/>
                <w:szCs w:val="18"/>
              </w:rPr>
              <w:t>部门（单位）名称</w:t>
            </w:r>
          </w:p>
        </w:tc>
        <w:tc>
          <w:tcPr>
            <w:tcW w:w="4416" w:type="dxa"/>
            <w:gridSpan w:val="7"/>
            <w:noWrap/>
            <w:vAlign w:val="center"/>
          </w:tcPr>
          <w:p>
            <w:pPr>
              <w:widowControl/>
              <w:spacing w:line="250" w:lineRule="exact"/>
              <w:jc w:val="center"/>
              <w:rPr>
                <w:color w:val="000000"/>
                <w:kern w:val="0"/>
                <w:sz w:val="18"/>
                <w:szCs w:val="18"/>
              </w:rPr>
            </w:pPr>
            <w:r>
              <w:rPr>
                <w:rFonts w:hint="eastAsia"/>
                <w:color w:val="000000"/>
                <w:kern w:val="0"/>
                <w:sz w:val="18"/>
                <w:szCs w:val="18"/>
              </w:rPr>
              <w:t>资阳市农业农村局　</w:t>
            </w:r>
          </w:p>
        </w:tc>
        <w:tc>
          <w:tcPr>
            <w:tcW w:w="1719"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预算单位编码</w:t>
            </w:r>
          </w:p>
        </w:tc>
        <w:tc>
          <w:tcPr>
            <w:tcW w:w="1893" w:type="dxa"/>
            <w:noWrap/>
            <w:vAlign w:val="center"/>
          </w:tcPr>
          <w:p>
            <w:pPr>
              <w:widowControl/>
              <w:spacing w:line="25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507" w:hRule="atLeast"/>
        </w:trPr>
        <w:tc>
          <w:tcPr>
            <w:tcW w:w="884" w:type="dxa"/>
            <w:vMerge w:val="restart"/>
            <w:noWrap/>
            <w:vAlign w:val="center"/>
          </w:tcPr>
          <w:p>
            <w:pPr>
              <w:widowControl/>
              <w:spacing w:line="250" w:lineRule="exact"/>
              <w:jc w:val="center"/>
              <w:rPr>
                <w:color w:val="000000"/>
                <w:kern w:val="0"/>
                <w:sz w:val="18"/>
                <w:szCs w:val="18"/>
              </w:rPr>
            </w:pPr>
            <w:r>
              <w:rPr>
                <w:rFonts w:hint="eastAsia"/>
                <w:color w:val="000000"/>
                <w:kern w:val="0"/>
                <w:sz w:val="18"/>
                <w:szCs w:val="18"/>
              </w:rPr>
              <w:t>预算执行情况</w:t>
            </w: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项目</w:t>
            </w:r>
          </w:p>
        </w:tc>
        <w:tc>
          <w:tcPr>
            <w:tcW w:w="1073" w:type="dxa"/>
            <w:noWrap/>
            <w:vAlign w:val="center"/>
          </w:tcPr>
          <w:p>
            <w:pPr>
              <w:widowControl/>
              <w:spacing w:line="250" w:lineRule="exact"/>
              <w:jc w:val="center"/>
              <w:rPr>
                <w:color w:val="000000"/>
                <w:kern w:val="0"/>
                <w:sz w:val="18"/>
                <w:szCs w:val="18"/>
              </w:rPr>
            </w:pPr>
            <w:r>
              <w:rPr>
                <w:rFonts w:hint="eastAsia"/>
                <w:color w:val="000000"/>
                <w:kern w:val="0"/>
                <w:sz w:val="18"/>
                <w:szCs w:val="18"/>
              </w:rPr>
              <w:t>预算额</w:t>
            </w:r>
          </w:p>
          <w:p>
            <w:pPr>
              <w:widowControl/>
              <w:spacing w:line="250" w:lineRule="exact"/>
              <w:jc w:val="center"/>
              <w:rPr>
                <w:color w:val="000000"/>
                <w:kern w:val="0"/>
                <w:sz w:val="18"/>
                <w:szCs w:val="18"/>
              </w:rPr>
            </w:pPr>
            <w:r>
              <w:rPr>
                <w:rFonts w:hint="eastAsia"/>
                <w:color w:val="000000"/>
                <w:kern w:val="0"/>
                <w:sz w:val="18"/>
                <w:szCs w:val="18"/>
              </w:rPr>
              <w:t>（百元）</w:t>
            </w:r>
          </w:p>
        </w:tc>
        <w:tc>
          <w:tcPr>
            <w:tcW w:w="1048" w:type="dxa"/>
            <w:gridSpan w:val="3"/>
            <w:noWrap/>
            <w:vAlign w:val="center"/>
          </w:tcPr>
          <w:p>
            <w:pPr>
              <w:widowControl/>
              <w:spacing w:line="250" w:lineRule="exact"/>
              <w:jc w:val="center"/>
              <w:rPr>
                <w:color w:val="000000"/>
                <w:kern w:val="0"/>
                <w:sz w:val="18"/>
                <w:szCs w:val="18"/>
              </w:rPr>
            </w:pPr>
            <w:r>
              <w:rPr>
                <w:rFonts w:hint="eastAsia"/>
                <w:color w:val="000000"/>
                <w:kern w:val="0"/>
                <w:sz w:val="18"/>
                <w:szCs w:val="18"/>
              </w:rPr>
              <w:t>执行额</w:t>
            </w:r>
          </w:p>
          <w:p>
            <w:pPr>
              <w:widowControl/>
              <w:spacing w:line="250" w:lineRule="exact"/>
              <w:jc w:val="center"/>
              <w:rPr>
                <w:color w:val="000000"/>
                <w:kern w:val="0"/>
                <w:sz w:val="18"/>
                <w:szCs w:val="18"/>
              </w:rPr>
            </w:pPr>
            <w:r>
              <w:rPr>
                <w:rFonts w:hint="eastAsia"/>
                <w:color w:val="000000"/>
                <w:kern w:val="0"/>
                <w:sz w:val="18"/>
                <w:szCs w:val="18"/>
              </w:rPr>
              <w:t>（百元）</w:t>
            </w:r>
          </w:p>
        </w:tc>
        <w:tc>
          <w:tcPr>
            <w:tcW w:w="1101" w:type="dxa"/>
            <w:noWrap/>
            <w:vAlign w:val="center"/>
          </w:tcPr>
          <w:p>
            <w:pPr>
              <w:widowControl/>
              <w:spacing w:line="250" w:lineRule="exact"/>
              <w:jc w:val="center"/>
              <w:rPr>
                <w:color w:val="000000"/>
                <w:kern w:val="0"/>
                <w:sz w:val="18"/>
                <w:szCs w:val="18"/>
              </w:rPr>
            </w:pPr>
            <w:r>
              <w:rPr>
                <w:rFonts w:hint="eastAsia"/>
                <w:color w:val="000000"/>
                <w:kern w:val="0"/>
                <w:sz w:val="18"/>
                <w:szCs w:val="18"/>
              </w:rPr>
              <w:t>当年结转结余额（百元）</w:t>
            </w:r>
          </w:p>
        </w:tc>
        <w:tc>
          <w:tcPr>
            <w:tcW w:w="1719"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1893" w:type="dxa"/>
            <w:noWrap/>
            <w:vAlign w:val="center"/>
          </w:tcPr>
          <w:p>
            <w:pPr>
              <w:widowControl/>
              <w:spacing w:line="250" w:lineRule="exact"/>
              <w:jc w:val="center"/>
              <w:rPr>
                <w:color w:val="000000"/>
                <w:kern w:val="0"/>
                <w:sz w:val="18"/>
                <w:szCs w:val="18"/>
              </w:rPr>
            </w:pPr>
            <w:r>
              <w:rPr>
                <w:rFonts w:hint="eastAsia"/>
                <w:color w:val="000000"/>
                <w:kern w:val="0"/>
                <w:sz w:val="18"/>
                <w:szCs w:val="18"/>
              </w:rPr>
              <w:t>结转结余变动率</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70" w:hRule="atLeast"/>
        </w:trPr>
        <w:tc>
          <w:tcPr>
            <w:tcW w:w="884" w:type="dxa"/>
            <w:vMerge w:val="continue"/>
            <w:noWrap w:val="0"/>
            <w:vAlign w:val="center"/>
          </w:tcPr>
          <w:p>
            <w:pPr>
              <w:widowControl/>
              <w:spacing w:line="250" w:lineRule="exact"/>
              <w:jc w:val="left"/>
              <w:rPr>
                <w:color w:val="000000"/>
                <w:kern w:val="0"/>
                <w:sz w:val="18"/>
                <w:szCs w:val="18"/>
              </w:rPr>
            </w:pP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合</w:t>
            </w:r>
            <w:r>
              <w:rPr>
                <w:color w:val="000000"/>
                <w:kern w:val="0"/>
                <w:sz w:val="18"/>
                <w:szCs w:val="18"/>
              </w:rPr>
              <w:t xml:space="preserve">   </w:t>
            </w:r>
            <w:r>
              <w:rPr>
                <w:rFonts w:hint="eastAsia"/>
                <w:color w:val="000000"/>
                <w:kern w:val="0"/>
                <w:sz w:val="18"/>
                <w:szCs w:val="18"/>
              </w:rPr>
              <w:t>计</w:t>
            </w:r>
          </w:p>
        </w:tc>
        <w:tc>
          <w:tcPr>
            <w:tcW w:w="1073" w:type="dxa"/>
            <w:noWrap/>
            <w:vAlign w:val="center"/>
          </w:tcPr>
          <w:p>
            <w:pPr>
              <w:widowControl/>
              <w:spacing w:line="250" w:lineRule="exact"/>
              <w:jc w:val="center"/>
              <w:rPr>
                <w:color w:val="000000"/>
                <w:kern w:val="0"/>
                <w:sz w:val="18"/>
                <w:szCs w:val="18"/>
              </w:rPr>
            </w:pPr>
            <w:r>
              <w:rPr>
                <w:color w:val="000000"/>
                <w:kern w:val="0"/>
                <w:sz w:val="18"/>
                <w:szCs w:val="18"/>
              </w:rPr>
              <w:t>9780</w:t>
            </w:r>
          </w:p>
        </w:tc>
        <w:tc>
          <w:tcPr>
            <w:tcW w:w="1048" w:type="dxa"/>
            <w:gridSpan w:val="3"/>
            <w:noWrap/>
            <w:vAlign w:val="center"/>
          </w:tcPr>
          <w:p>
            <w:pPr>
              <w:widowControl/>
              <w:spacing w:line="250" w:lineRule="exact"/>
              <w:jc w:val="center"/>
              <w:rPr>
                <w:color w:val="000000"/>
                <w:kern w:val="0"/>
                <w:sz w:val="18"/>
                <w:szCs w:val="18"/>
              </w:rPr>
            </w:pPr>
            <w:r>
              <w:rPr>
                <w:color w:val="000000"/>
                <w:kern w:val="0"/>
                <w:sz w:val="18"/>
                <w:szCs w:val="18"/>
              </w:rPr>
              <w:t>9780</w:t>
            </w:r>
          </w:p>
        </w:tc>
        <w:tc>
          <w:tcPr>
            <w:tcW w:w="1101" w:type="dxa"/>
            <w:noWrap/>
            <w:vAlign w:val="center"/>
          </w:tcPr>
          <w:p>
            <w:pPr>
              <w:widowControl/>
              <w:spacing w:line="250" w:lineRule="exact"/>
              <w:jc w:val="center"/>
              <w:rPr>
                <w:color w:val="000000"/>
                <w:kern w:val="0"/>
                <w:sz w:val="18"/>
                <w:szCs w:val="18"/>
              </w:rPr>
            </w:pPr>
            <w:r>
              <w:rPr>
                <w:color w:val="000000"/>
                <w:kern w:val="0"/>
                <w:sz w:val="18"/>
                <w:szCs w:val="18"/>
              </w:rPr>
              <w:t>0</w:t>
            </w:r>
          </w:p>
        </w:tc>
        <w:tc>
          <w:tcPr>
            <w:tcW w:w="1719" w:type="dxa"/>
            <w:gridSpan w:val="2"/>
            <w:noWrap/>
            <w:vAlign w:val="center"/>
          </w:tcPr>
          <w:p>
            <w:pPr>
              <w:widowControl/>
              <w:spacing w:line="250" w:lineRule="exact"/>
              <w:jc w:val="center"/>
              <w:rPr>
                <w:color w:val="000000"/>
                <w:kern w:val="0"/>
                <w:sz w:val="18"/>
                <w:szCs w:val="18"/>
              </w:rPr>
            </w:pPr>
          </w:p>
        </w:tc>
        <w:tc>
          <w:tcPr>
            <w:tcW w:w="1893" w:type="dxa"/>
            <w:noWrap/>
            <w:vAlign w:val="center"/>
          </w:tcPr>
          <w:p>
            <w:pPr>
              <w:widowControl/>
              <w:spacing w:line="25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70" w:hRule="atLeast"/>
        </w:trPr>
        <w:tc>
          <w:tcPr>
            <w:tcW w:w="884" w:type="dxa"/>
            <w:vMerge w:val="continue"/>
            <w:noWrap w:val="0"/>
            <w:vAlign w:val="center"/>
          </w:tcPr>
          <w:p>
            <w:pPr>
              <w:widowControl/>
              <w:spacing w:line="250" w:lineRule="exact"/>
              <w:jc w:val="left"/>
              <w:rPr>
                <w:color w:val="000000"/>
                <w:kern w:val="0"/>
                <w:sz w:val="18"/>
                <w:szCs w:val="18"/>
              </w:rPr>
            </w:pP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财政拨款</w:t>
            </w:r>
          </w:p>
        </w:tc>
        <w:tc>
          <w:tcPr>
            <w:tcW w:w="1073" w:type="dxa"/>
            <w:noWrap/>
            <w:vAlign w:val="center"/>
          </w:tcPr>
          <w:p>
            <w:pPr>
              <w:widowControl/>
              <w:spacing w:line="250" w:lineRule="exact"/>
              <w:jc w:val="center"/>
              <w:rPr>
                <w:color w:val="000000"/>
                <w:kern w:val="0"/>
                <w:sz w:val="18"/>
                <w:szCs w:val="18"/>
              </w:rPr>
            </w:pPr>
            <w:r>
              <w:rPr>
                <w:color w:val="000000"/>
                <w:kern w:val="0"/>
                <w:sz w:val="18"/>
                <w:szCs w:val="18"/>
              </w:rPr>
              <w:t>9780</w:t>
            </w:r>
          </w:p>
        </w:tc>
        <w:tc>
          <w:tcPr>
            <w:tcW w:w="1048" w:type="dxa"/>
            <w:gridSpan w:val="3"/>
            <w:noWrap/>
            <w:vAlign w:val="center"/>
          </w:tcPr>
          <w:p>
            <w:pPr>
              <w:widowControl/>
              <w:spacing w:line="250" w:lineRule="exact"/>
              <w:jc w:val="center"/>
              <w:rPr>
                <w:color w:val="000000"/>
                <w:kern w:val="0"/>
                <w:sz w:val="18"/>
                <w:szCs w:val="18"/>
              </w:rPr>
            </w:pPr>
            <w:r>
              <w:rPr>
                <w:color w:val="000000"/>
                <w:kern w:val="0"/>
                <w:sz w:val="18"/>
                <w:szCs w:val="18"/>
              </w:rPr>
              <w:t>9780</w:t>
            </w:r>
          </w:p>
        </w:tc>
        <w:tc>
          <w:tcPr>
            <w:tcW w:w="1101" w:type="dxa"/>
            <w:noWrap/>
            <w:vAlign w:val="center"/>
          </w:tcPr>
          <w:p>
            <w:pPr>
              <w:widowControl/>
              <w:spacing w:line="250" w:lineRule="exact"/>
              <w:jc w:val="center"/>
              <w:rPr>
                <w:color w:val="000000"/>
                <w:kern w:val="0"/>
                <w:sz w:val="18"/>
                <w:szCs w:val="18"/>
              </w:rPr>
            </w:pPr>
            <w:r>
              <w:rPr>
                <w:color w:val="000000"/>
                <w:kern w:val="0"/>
                <w:sz w:val="18"/>
                <w:szCs w:val="18"/>
              </w:rPr>
              <w:t>0</w:t>
            </w:r>
          </w:p>
        </w:tc>
        <w:tc>
          <w:tcPr>
            <w:tcW w:w="1719" w:type="dxa"/>
            <w:gridSpan w:val="2"/>
            <w:noWrap/>
            <w:vAlign w:val="center"/>
          </w:tcPr>
          <w:p>
            <w:pPr>
              <w:widowControl/>
              <w:spacing w:line="250" w:lineRule="exact"/>
              <w:jc w:val="center"/>
              <w:rPr>
                <w:color w:val="000000"/>
                <w:kern w:val="0"/>
                <w:sz w:val="18"/>
                <w:szCs w:val="18"/>
              </w:rPr>
            </w:pPr>
          </w:p>
        </w:tc>
        <w:tc>
          <w:tcPr>
            <w:tcW w:w="1893" w:type="dxa"/>
            <w:noWrap/>
            <w:vAlign w:val="center"/>
          </w:tcPr>
          <w:p>
            <w:pPr>
              <w:widowControl/>
              <w:spacing w:line="25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4" w:type="dxa"/>
            <w:vMerge w:val="continue"/>
            <w:noWrap w:val="0"/>
            <w:vAlign w:val="center"/>
          </w:tcPr>
          <w:p>
            <w:pPr>
              <w:widowControl/>
              <w:spacing w:line="250" w:lineRule="exact"/>
              <w:jc w:val="left"/>
              <w:rPr>
                <w:color w:val="000000"/>
                <w:kern w:val="0"/>
                <w:sz w:val="18"/>
                <w:szCs w:val="18"/>
              </w:rPr>
            </w:pP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其他资金</w:t>
            </w:r>
          </w:p>
        </w:tc>
        <w:tc>
          <w:tcPr>
            <w:tcW w:w="1073" w:type="dxa"/>
            <w:noWrap/>
            <w:vAlign w:val="center"/>
          </w:tcPr>
          <w:p>
            <w:pPr>
              <w:widowControl/>
              <w:spacing w:line="250" w:lineRule="exact"/>
              <w:jc w:val="center"/>
              <w:rPr>
                <w:color w:val="000000"/>
                <w:kern w:val="0"/>
                <w:sz w:val="18"/>
                <w:szCs w:val="18"/>
              </w:rPr>
            </w:pPr>
          </w:p>
        </w:tc>
        <w:tc>
          <w:tcPr>
            <w:tcW w:w="1048" w:type="dxa"/>
            <w:gridSpan w:val="3"/>
            <w:noWrap/>
            <w:vAlign w:val="center"/>
          </w:tcPr>
          <w:p>
            <w:pPr>
              <w:widowControl/>
              <w:spacing w:line="250" w:lineRule="exact"/>
              <w:jc w:val="center"/>
              <w:rPr>
                <w:color w:val="000000"/>
                <w:kern w:val="0"/>
                <w:sz w:val="18"/>
                <w:szCs w:val="18"/>
              </w:rPr>
            </w:pPr>
          </w:p>
        </w:tc>
        <w:tc>
          <w:tcPr>
            <w:tcW w:w="1101" w:type="dxa"/>
            <w:noWrap/>
            <w:vAlign w:val="center"/>
          </w:tcPr>
          <w:p>
            <w:pPr>
              <w:widowControl/>
              <w:spacing w:line="250" w:lineRule="exact"/>
              <w:jc w:val="center"/>
              <w:rPr>
                <w:color w:val="000000"/>
                <w:kern w:val="0"/>
                <w:sz w:val="18"/>
                <w:szCs w:val="18"/>
              </w:rPr>
            </w:pPr>
          </w:p>
        </w:tc>
        <w:tc>
          <w:tcPr>
            <w:tcW w:w="1719" w:type="dxa"/>
            <w:gridSpan w:val="2"/>
            <w:noWrap/>
            <w:vAlign w:val="center"/>
          </w:tcPr>
          <w:p>
            <w:pPr>
              <w:widowControl/>
              <w:spacing w:line="250" w:lineRule="exact"/>
              <w:jc w:val="center"/>
              <w:rPr>
                <w:color w:val="000000"/>
                <w:kern w:val="0"/>
                <w:sz w:val="18"/>
                <w:szCs w:val="18"/>
              </w:rPr>
            </w:pPr>
          </w:p>
        </w:tc>
        <w:tc>
          <w:tcPr>
            <w:tcW w:w="1893" w:type="dxa"/>
            <w:noWrap/>
            <w:vAlign w:val="center"/>
          </w:tcPr>
          <w:p>
            <w:pPr>
              <w:widowControl/>
              <w:spacing w:line="25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313" w:hRule="atLeast"/>
        </w:trPr>
        <w:tc>
          <w:tcPr>
            <w:tcW w:w="884" w:type="dxa"/>
            <w:vMerge w:val="restart"/>
            <w:noWrap/>
            <w:vAlign w:val="center"/>
          </w:tcPr>
          <w:p>
            <w:pPr>
              <w:widowControl/>
              <w:spacing w:line="250" w:lineRule="exact"/>
              <w:jc w:val="center"/>
              <w:rPr>
                <w:color w:val="000000"/>
                <w:kern w:val="0"/>
                <w:sz w:val="18"/>
                <w:szCs w:val="18"/>
              </w:rPr>
            </w:pPr>
            <w:r>
              <w:rPr>
                <w:rFonts w:hint="eastAsia"/>
                <w:color w:val="000000"/>
                <w:kern w:val="0"/>
                <w:sz w:val="18"/>
                <w:szCs w:val="18"/>
              </w:rPr>
              <w:t>财政拨款结构</w:t>
            </w: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项目</w:t>
            </w:r>
          </w:p>
        </w:tc>
        <w:tc>
          <w:tcPr>
            <w:tcW w:w="1073" w:type="dxa"/>
            <w:noWrap/>
            <w:vAlign w:val="center"/>
          </w:tcPr>
          <w:p>
            <w:pPr>
              <w:widowControl/>
              <w:spacing w:line="250" w:lineRule="exact"/>
              <w:jc w:val="center"/>
              <w:rPr>
                <w:color w:val="000000"/>
                <w:kern w:val="0"/>
                <w:sz w:val="18"/>
                <w:szCs w:val="18"/>
              </w:rPr>
            </w:pPr>
            <w:r>
              <w:rPr>
                <w:rFonts w:hint="eastAsia"/>
                <w:color w:val="000000"/>
                <w:kern w:val="0"/>
                <w:sz w:val="18"/>
                <w:szCs w:val="18"/>
              </w:rPr>
              <w:t>合计</w:t>
            </w:r>
          </w:p>
        </w:tc>
        <w:tc>
          <w:tcPr>
            <w:tcW w:w="1048" w:type="dxa"/>
            <w:gridSpan w:val="3"/>
            <w:noWrap/>
            <w:vAlign w:val="center"/>
          </w:tcPr>
          <w:p>
            <w:pPr>
              <w:widowControl/>
              <w:spacing w:line="250" w:lineRule="exact"/>
              <w:jc w:val="center"/>
              <w:rPr>
                <w:color w:val="000000"/>
                <w:kern w:val="0"/>
                <w:sz w:val="18"/>
                <w:szCs w:val="18"/>
              </w:rPr>
            </w:pPr>
            <w:r>
              <w:rPr>
                <w:rFonts w:hint="eastAsia"/>
                <w:color w:val="000000"/>
                <w:kern w:val="0"/>
                <w:sz w:val="18"/>
                <w:szCs w:val="18"/>
              </w:rPr>
              <w:t>一般公共</w:t>
            </w:r>
          </w:p>
          <w:p>
            <w:pPr>
              <w:widowControl/>
              <w:spacing w:line="250" w:lineRule="exact"/>
              <w:jc w:val="center"/>
              <w:rPr>
                <w:color w:val="000000"/>
                <w:kern w:val="0"/>
                <w:sz w:val="18"/>
                <w:szCs w:val="18"/>
              </w:rPr>
            </w:pPr>
            <w:r>
              <w:rPr>
                <w:rFonts w:hint="eastAsia"/>
                <w:color w:val="000000"/>
                <w:kern w:val="0"/>
                <w:sz w:val="18"/>
                <w:szCs w:val="18"/>
              </w:rPr>
              <w:t>预算安排</w:t>
            </w:r>
          </w:p>
        </w:tc>
        <w:tc>
          <w:tcPr>
            <w:tcW w:w="1101" w:type="dxa"/>
            <w:noWrap/>
            <w:vAlign w:val="center"/>
          </w:tcPr>
          <w:p>
            <w:pPr>
              <w:widowControl/>
              <w:spacing w:line="250" w:lineRule="exact"/>
              <w:jc w:val="center"/>
              <w:rPr>
                <w:color w:val="000000"/>
                <w:kern w:val="0"/>
                <w:sz w:val="18"/>
                <w:szCs w:val="18"/>
              </w:rPr>
            </w:pPr>
            <w:r>
              <w:rPr>
                <w:rFonts w:hint="eastAsia"/>
                <w:color w:val="000000"/>
                <w:kern w:val="0"/>
                <w:sz w:val="18"/>
                <w:szCs w:val="18"/>
              </w:rPr>
              <w:t>政府性基金预算安排</w:t>
            </w:r>
          </w:p>
        </w:tc>
        <w:tc>
          <w:tcPr>
            <w:tcW w:w="1719"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国有资本经营</w:t>
            </w:r>
          </w:p>
          <w:p>
            <w:pPr>
              <w:widowControl/>
              <w:spacing w:line="250" w:lineRule="exact"/>
              <w:jc w:val="center"/>
              <w:rPr>
                <w:color w:val="000000"/>
                <w:kern w:val="0"/>
                <w:sz w:val="18"/>
                <w:szCs w:val="18"/>
              </w:rPr>
            </w:pPr>
            <w:r>
              <w:rPr>
                <w:rFonts w:hint="eastAsia"/>
                <w:color w:val="000000"/>
                <w:kern w:val="0"/>
                <w:sz w:val="18"/>
                <w:szCs w:val="18"/>
              </w:rPr>
              <w:t>预算安排</w:t>
            </w:r>
          </w:p>
        </w:tc>
        <w:tc>
          <w:tcPr>
            <w:tcW w:w="1893" w:type="dxa"/>
            <w:noWrap/>
            <w:vAlign w:val="center"/>
          </w:tcPr>
          <w:p>
            <w:pPr>
              <w:widowControl/>
              <w:spacing w:line="250" w:lineRule="exact"/>
              <w:jc w:val="center"/>
              <w:rPr>
                <w:color w:val="000000"/>
                <w:kern w:val="0"/>
                <w:sz w:val="18"/>
                <w:szCs w:val="18"/>
              </w:rPr>
            </w:pPr>
            <w:r>
              <w:rPr>
                <w:rFonts w:hint="eastAsia"/>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4" w:type="dxa"/>
            <w:vMerge w:val="continue"/>
            <w:noWrap w:val="0"/>
            <w:vAlign w:val="center"/>
          </w:tcPr>
          <w:p>
            <w:pPr>
              <w:widowControl/>
              <w:spacing w:line="250" w:lineRule="exact"/>
              <w:jc w:val="left"/>
              <w:rPr>
                <w:color w:val="000000"/>
                <w:kern w:val="0"/>
                <w:sz w:val="18"/>
                <w:szCs w:val="18"/>
              </w:rPr>
            </w:pP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预算额</w:t>
            </w:r>
          </w:p>
          <w:p>
            <w:pPr>
              <w:widowControl/>
              <w:spacing w:line="250" w:lineRule="exact"/>
              <w:jc w:val="center"/>
              <w:rPr>
                <w:color w:val="000000"/>
                <w:kern w:val="0"/>
                <w:sz w:val="18"/>
                <w:szCs w:val="18"/>
              </w:rPr>
            </w:pPr>
            <w:r>
              <w:rPr>
                <w:rFonts w:hint="eastAsia"/>
                <w:color w:val="000000"/>
                <w:kern w:val="0"/>
                <w:sz w:val="18"/>
                <w:szCs w:val="18"/>
              </w:rPr>
              <w:t>（百元）</w:t>
            </w:r>
          </w:p>
        </w:tc>
        <w:tc>
          <w:tcPr>
            <w:tcW w:w="1073" w:type="dxa"/>
            <w:noWrap/>
            <w:vAlign w:val="center"/>
          </w:tcPr>
          <w:p>
            <w:pPr>
              <w:widowControl/>
              <w:spacing w:line="250" w:lineRule="exact"/>
              <w:jc w:val="center"/>
              <w:rPr>
                <w:color w:val="000000"/>
                <w:kern w:val="0"/>
                <w:sz w:val="18"/>
                <w:szCs w:val="18"/>
              </w:rPr>
            </w:pPr>
            <w:r>
              <w:rPr>
                <w:color w:val="000000"/>
                <w:kern w:val="0"/>
                <w:sz w:val="18"/>
                <w:szCs w:val="18"/>
              </w:rPr>
              <w:t>9780</w:t>
            </w:r>
          </w:p>
        </w:tc>
        <w:tc>
          <w:tcPr>
            <w:tcW w:w="1048" w:type="dxa"/>
            <w:gridSpan w:val="3"/>
            <w:noWrap/>
            <w:vAlign w:val="center"/>
          </w:tcPr>
          <w:p>
            <w:pPr>
              <w:widowControl/>
              <w:spacing w:line="250" w:lineRule="exact"/>
              <w:jc w:val="center"/>
              <w:rPr>
                <w:color w:val="000000"/>
                <w:kern w:val="0"/>
                <w:sz w:val="18"/>
                <w:szCs w:val="18"/>
              </w:rPr>
            </w:pPr>
            <w:r>
              <w:rPr>
                <w:color w:val="000000"/>
                <w:kern w:val="0"/>
                <w:sz w:val="18"/>
                <w:szCs w:val="18"/>
              </w:rPr>
              <w:t>9780</w:t>
            </w:r>
          </w:p>
        </w:tc>
        <w:tc>
          <w:tcPr>
            <w:tcW w:w="1101" w:type="dxa"/>
            <w:noWrap/>
            <w:vAlign w:val="center"/>
          </w:tcPr>
          <w:p>
            <w:pPr>
              <w:widowControl/>
              <w:spacing w:line="250" w:lineRule="exact"/>
              <w:jc w:val="center"/>
              <w:rPr>
                <w:color w:val="000000"/>
                <w:kern w:val="0"/>
                <w:sz w:val="18"/>
                <w:szCs w:val="18"/>
              </w:rPr>
            </w:pPr>
          </w:p>
        </w:tc>
        <w:tc>
          <w:tcPr>
            <w:tcW w:w="1719" w:type="dxa"/>
            <w:gridSpan w:val="2"/>
            <w:noWrap/>
            <w:vAlign w:val="center"/>
          </w:tcPr>
          <w:p>
            <w:pPr>
              <w:widowControl/>
              <w:spacing w:line="250" w:lineRule="exact"/>
              <w:jc w:val="center"/>
              <w:rPr>
                <w:color w:val="000000"/>
                <w:kern w:val="0"/>
                <w:sz w:val="18"/>
                <w:szCs w:val="18"/>
              </w:rPr>
            </w:pPr>
          </w:p>
        </w:tc>
        <w:tc>
          <w:tcPr>
            <w:tcW w:w="1893" w:type="dxa"/>
            <w:noWrap/>
            <w:vAlign w:val="center"/>
          </w:tcPr>
          <w:p>
            <w:pPr>
              <w:widowControl/>
              <w:spacing w:line="25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4" w:type="dxa"/>
            <w:vMerge w:val="continue"/>
            <w:noWrap w:val="0"/>
            <w:vAlign w:val="center"/>
          </w:tcPr>
          <w:p>
            <w:pPr>
              <w:widowControl/>
              <w:spacing w:line="250" w:lineRule="exact"/>
              <w:jc w:val="left"/>
              <w:rPr>
                <w:color w:val="000000"/>
                <w:kern w:val="0"/>
                <w:sz w:val="18"/>
                <w:szCs w:val="18"/>
              </w:rPr>
            </w:pP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执行额</w:t>
            </w:r>
          </w:p>
          <w:p>
            <w:pPr>
              <w:widowControl/>
              <w:spacing w:line="250" w:lineRule="exact"/>
              <w:jc w:val="center"/>
              <w:rPr>
                <w:color w:val="000000"/>
                <w:kern w:val="0"/>
                <w:sz w:val="18"/>
                <w:szCs w:val="18"/>
              </w:rPr>
            </w:pPr>
            <w:r>
              <w:rPr>
                <w:rFonts w:hint="eastAsia"/>
                <w:color w:val="000000"/>
                <w:kern w:val="0"/>
                <w:sz w:val="18"/>
                <w:szCs w:val="18"/>
              </w:rPr>
              <w:t>（百元）</w:t>
            </w:r>
          </w:p>
        </w:tc>
        <w:tc>
          <w:tcPr>
            <w:tcW w:w="1073" w:type="dxa"/>
            <w:noWrap/>
            <w:vAlign w:val="center"/>
          </w:tcPr>
          <w:p>
            <w:pPr>
              <w:widowControl/>
              <w:spacing w:line="250" w:lineRule="exact"/>
              <w:jc w:val="center"/>
              <w:rPr>
                <w:color w:val="000000"/>
                <w:kern w:val="0"/>
                <w:sz w:val="18"/>
                <w:szCs w:val="18"/>
              </w:rPr>
            </w:pPr>
            <w:r>
              <w:rPr>
                <w:color w:val="000000"/>
                <w:kern w:val="0"/>
                <w:sz w:val="18"/>
                <w:szCs w:val="18"/>
              </w:rPr>
              <w:t>9780</w:t>
            </w:r>
          </w:p>
        </w:tc>
        <w:tc>
          <w:tcPr>
            <w:tcW w:w="1048" w:type="dxa"/>
            <w:gridSpan w:val="3"/>
            <w:noWrap/>
            <w:vAlign w:val="center"/>
          </w:tcPr>
          <w:p>
            <w:pPr>
              <w:widowControl/>
              <w:spacing w:line="250" w:lineRule="exact"/>
              <w:jc w:val="center"/>
              <w:rPr>
                <w:color w:val="000000"/>
                <w:kern w:val="0"/>
                <w:sz w:val="18"/>
                <w:szCs w:val="18"/>
              </w:rPr>
            </w:pPr>
            <w:r>
              <w:rPr>
                <w:color w:val="000000"/>
                <w:kern w:val="0"/>
                <w:sz w:val="18"/>
                <w:szCs w:val="18"/>
              </w:rPr>
              <w:t>9780</w:t>
            </w:r>
          </w:p>
        </w:tc>
        <w:tc>
          <w:tcPr>
            <w:tcW w:w="1101" w:type="dxa"/>
            <w:noWrap/>
            <w:vAlign w:val="center"/>
          </w:tcPr>
          <w:p>
            <w:pPr>
              <w:widowControl/>
              <w:spacing w:line="250" w:lineRule="exact"/>
              <w:jc w:val="center"/>
              <w:rPr>
                <w:color w:val="000000"/>
                <w:kern w:val="0"/>
                <w:sz w:val="18"/>
                <w:szCs w:val="18"/>
              </w:rPr>
            </w:pPr>
          </w:p>
        </w:tc>
        <w:tc>
          <w:tcPr>
            <w:tcW w:w="1719" w:type="dxa"/>
            <w:gridSpan w:val="2"/>
            <w:noWrap/>
            <w:vAlign w:val="center"/>
          </w:tcPr>
          <w:p>
            <w:pPr>
              <w:widowControl/>
              <w:spacing w:line="250" w:lineRule="exact"/>
              <w:jc w:val="center"/>
              <w:rPr>
                <w:color w:val="000000"/>
                <w:kern w:val="0"/>
                <w:sz w:val="18"/>
                <w:szCs w:val="18"/>
              </w:rPr>
            </w:pPr>
          </w:p>
        </w:tc>
        <w:tc>
          <w:tcPr>
            <w:tcW w:w="1893" w:type="dxa"/>
            <w:noWrap/>
            <w:vAlign w:val="center"/>
          </w:tcPr>
          <w:p>
            <w:pPr>
              <w:widowControl/>
              <w:spacing w:line="25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4" w:type="dxa"/>
            <w:vMerge w:val="continue"/>
            <w:noWrap w:val="0"/>
            <w:vAlign w:val="center"/>
          </w:tcPr>
          <w:p>
            <w:pPr>
              <w:widowControl/>
              <w:spacing w:line="250" w:lineRule="exact"/>
              <w:jc w:val="left"/>
              <w:rPr>
                <w:color w:val="000000"/>
                <w:kern w:val="0"/>
                <w:sz w:val="18"/>
                <w:szCs w:val="18"/>
              </w:rPr>
            </w:pP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当年结转结</w:t>
            </w:r>
          </w:p>
          <w:p>
            <w:pPr>
              <w:widowControl/>
              <w:spacing w:line="250" w:lineRule="exact"/>
              <w:jc w:val="center"/>
              <w:rPr>
                <w:color w:val="000000"/>
                <w:kern w:val="0"/>
                <w:sz w:val="18"/>
                <w:szCs w:val="18"/>
              </w:rPr>
            </w:pPr>
            <w:r>
              <w:rPr>
                <w:rFonts w:hint="eastAsia"/>
                <w:color w:val="000000"/>
                <w:kern w:val="0"/>
                <w:sz w:val="18"/>
                <w:szCs w:val="18"/>
              </w:rPr>
              <w:t>余额（百元）</w:t>
            </w:r>
          </w:p>
        </w:tc>
        <w:tc>
          <w:tcPr>
            <w:tcW w:w="1073" w:type="dxa"/>
            <w:noWrap/>
            <w:vAlign w:val="center"/>
          </w:tcPr>
          <w:p>
            <w:pPr>
              <w:widowControl/>
              <w:spacing w:line="250" w:lineRule="exact"/>
              <w:jc w:val="center"/>
              <w:rPr>
                <w:color w:val="000000"/>
                <w:kern w:val="0"/>
                <w:sz w:val="18"/>
                <w:szCs w:val="18"/>
              </w:rPr>
            </w:pPr>
            <w:r>
              <w:rPr>
                <w:color w:val="000000"/>
                <w:kern w:val="0"/>
                <w:sz w:val="18"/>
                <w:szCs w:val="18"/>
              </w:rPr>
              <w:t>0</w:t>
            </w:r>
          </w:p>
        </w:tc>
        <w:tc>
          <w:tcPr>
            <w:tcW w:w="1048" w:type="dxa"/>
            <w:gridSpan w:val="3"/>
            <w:noWrap/>
            <w:vAlign w:val="center"/>
          </w:tcPr>
          <w:p>
            <w:pPr>
              <w:widowControl/>
              <w:spacing w:line="250" w:lineRule="exact"/>
              <w:jc w:val="center"/>
              <w:rPr>
                <w:color w:val="000000"/>
                <w:kern w:val="0"/>
                <w:sz w:val="18"/>
                <w:szCs w:val="18"/>
              </w:rPr>
            </w:pPr>
            <w:r>
              <w:rPr>
                <w:color w:val="000000"/>
                <w:kern w:val="0"/>
                <w:sz w:val="18"/>
                <w:szCs w:val="18"/>
              </w:rPr>
              <w:t>0</w:t>
            </w:r>
          </w:p>
        </w:tc>
        <w:tc>
          <w:tcPr>
            <w:tcW w:w="1101" w:type="dxa"/>
            <w:noWrap/>
            <w:vAlign w:val="center"/>
          </w:tcPr>
          <w:p>
            <w:pPr>
              <w:widowControl/>
              <w:spacing w:line="250" w:lineRule="exact"/>
              <w:jc w:val="center"/>
              <w:rPr>
                <w:color w:val="000000"/>
                <w:kern w:val="0"/>
                <w:sz w:val="18"/>
                <w:szCs w:val="18"/>
              </w:rPr>
            </w:pPr>
          </w:p>
        </w:tc>
        <w:tc>
          <w:tcPr>
            <w:tcW w:w="1719" w:type="dxa"/>
            <w:gridSpan w:val="2"/>
            <w:noWrap/>
            <w:vAlign w:val="center"/>
          </w:tcPr>
          <w:p>
            <w:pPr>
              <w:widowControl/>
              <w:spacing w:line="250" w:lineRule="exact"/>
              <w:jc w:val="center"/>
              <w:rPr>
                <w:color w:val="000000"/>
                <w:kern w:val="0"/>
                <w:sz w:val="18"/>
                <w:szCs w:val="18"/>
              </w:rPr>
            </w:pPr>
          </w:p>
        </w:tc>
        <w:tc>
          <w:tcPr>
            <w:tcW w:w="1893" w:type="dxa"/>
            <w:noWrap/>
            <w:vAlign w:val="center"/>
          </w:tcPr>
          <w:p>
            <w:pPr>
              <w:widowControl/>
              <w:spacing w:line="25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4" w:type="dxa"/>
            <w:vMerge w:val="continue"/>
            <w:noWrap w:val="0"/>
            <w:vAlign w:val="center"/>
          </w:tcPr>
          <w:p>
            <w:pPr>
              <w:widowControl/>
              <w:spacing w:line="250" w:lineRule="exact"/>
              <w:jc w:val="left"/>
              <w:rPr>
                <w:color w:val="000000"/>
                <w:kern w:val="0"/>
                <w:sz w:val="18"/>
                <w:szCs w:val="18"/>
              </w:rPr>
            </w:pP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1073" w:type="dxa"/>
            <w:noWrap/>
            <w:vAlign w:val="center"/>
          </w:tcPr>
          <w:p>
            <w:pPr>
              <w:widowControl/>
              <w:spacing w:line="250" w:lineRule="exact"/>
              <w:jc w:val="center"/>
              <w:rPr>
                <w:color w:val="000000"/>
                <w:kern w:val="0"/>
                <w:sz w:val="18"/>
                <w:szCs w:val="18"/>
              </w:rPr>
            </w:pPr>
            <w:r>
              <w:rPr>
                <w:color w:val="000000"/>
                <w:kern w:val="0"/>
                <w:sz w:val="18"/>
                <w:szCs w:val="18"/>
              </w:rPr>
              <w:t>0</w:t>
            </w:r>
          </w:p>
        </w:tc>
        <w:tc>
          <w:tcPr>
            <w:tcW w:w="1048" w:type="dxa"/>
            <w:gridSpan w:val="3"/>
            <w:noWrap/>
            <w:vAlign w:val="center"/>
          </w:tcPr>
          <w:p>
            <w:pPr>
              <w:widowControl/>
              <w:spacing w:line="250" w:lineRule="exact"/>
              <w:jc w:val="center"/>
              <w:rPr>
                <w:color w:val="000000"/>
                <w:kern w:val="0"/>
                <w:sz w:val="18"/>
                <w:szCs w:val="18"/>
              </w:rPr>
            </w:pPr>
            <w:r>
              <w:rPr>
                <w:color w:val="000000"/>
                <w:kern w:val="0"/>
                <w:sz w:val="18"/>
                <w:szCs w:val="18"/>
              </w:rPr>
              <w:t>0</w:t>
            </w:r>
          </w:p>
        </w:tc>
        <w:tc>
          <w:tcPr>
            <w:tcW w:w="1101" w:type="dxa"/>
            <w:noWrap/>
            <w:vAlign w:val="center"/>
          </w:tcPr>
          <w:p>
            <w:pPr>
              <w:widowControl/>
              <w:spacing w:line="250" w:lineRule="exact"/>
              <w:jc w:val="center"/>
              <w:rPr>
                <w:color w:val="000000"/>
                <w:kern w:val="0"/>
                <w:sz w:val="18"/>
                <w:szCs w:val="18"/>
              </w:rPr>
            </w:pPr>
          </w:p>
        </w:tc>
        <w:tc>
          <w:tcPr>
            <w:tcW w:w="1719" w:type="dxa"/>
            <w:gridSpan w:val="2"/>
            <w:noWrap/>
            <w:vAlign w:val="center"/>
          </w:tcPr>
          <w:p>
            <w:pPr>
              <w:widowControl/>
              <w:spacing w:line="250" w:lineRule="exact"/>
              <w:jc w:val="center"/>
              <w:rPr>
                <w:color w:val="000000"/>
                <w:kern w:val="0"/>
                <w:sz w:val="18"/>
                <w:szCs w:val="18"/>
              </w:rPr>
            </w:pPr>
          </w:p>
        </w:tc>
        <w:tc>
          <w:tcPr>
            <w:tcW w:w="1893" w:type="dxa"/>
            <w:noWrap/>
            <w:vAlign w:val="center"/>
          </w:tcPr>
          <w:p>
            <w:pPr>
              <w:widowControl/>
              <w:spacing w:line="25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240" w:hRule="atLeast"/>
        </w:trPr>
        <w:tc>
          <w:tcPr>
            <w:tcW w:w="884" w:type="dxa"/>
            <w:vMerge w:val="continue"/>
            <w:noWrap w:val="0"/>
            <w:vAlign w:val="center"/>
          </w:tcPr>
          <w:p>
            <w:pPr>
              <w:widowControl/>
              <w:spacing w:line="250" w:lineRule="exact"/>
              <w:jc w:val="left"/>
              <w:rPr>
                <w:color w:val="000000"/>
                <w:kern w:val="0"/>
                <w:sz w:val="18"/>
                <w:szCs w:val="18"/>
              </w:rPr>
            </w:pPr>
          </w:p>
        </w:tc>
        <w:tc>
          <w:tcPr>
            <w:tcW w:w="1194" w:type="dxa"/>
            <w:gridSpan w:val="2"/>
            <w:noWrap/>
            <w:vAlign w:val="center"/>
          </w:tcPr>
          <w:p>
            <w:pPr>
              <w:widowControl/>
              <w:spacing w:line="250" w:lineRule="exact"/>
              <w:jc w:val="center"/>
              <w:rPr>
                <w:color w:val="000000"/>
                <w:kern w:val="0"/>
                <w:sz w:val="18"/>
                <w:szCs w:val="18"/>
              </w:rPr>
            </w:pPr>
            <w:r>
              <w:rPr>
                <w:rFonts w:hint="eastAsia"/>
                <w:color w:val="000000"/>
                <w:kern w:val="0"/>
                <w:sz w:val="18"/>
                <w:szCs w:val="18"/>
              </w:rPr>
              <w:t>结转结余</w:t>
            </w:r>
          </w:p>
          <w:p>
            <w:pPr>
              <w:widowControl/>
              <w:spacing w:line="250" w:lineRule="exact"/>
              <w:jc w:val="center"/>
              <w:rPr>
                <w:color w:val="000000"/>
                <w:kern w:val="0"/>
                <w:sz w:val="18"/>
                <w:szCs w:val="18"/>
              </w:rPr>
            </w:pPr>
            <w:r>
              <w:rPr>
                <w:rFonts w:hint="eastAsia"/>
                <w:color w:val="000000"/>
                <w:kern w:val="0"/>
                <w:sz w:val="18"/>
                <w:szCs w:val="18"/>
              </w:rPr>
              <w:t>变动率</w:t>
            </w:r>
            <w:r>
              <w:rPr>
                <w:color w:val="000000"/>
                <w:kern w:val="0"/>
                <w:sz w:val="18"/>
                <w:szCs w:val="18"/>
              </w:rPr>
              <w:t>%</w:t>
            </w:r>
          </w:p>
        </w:tc>
        <w:tc>
          <w:tcPr>
            <w:tcW w:w="1073" w:type="dxa"/>
            <w:noWrap/>
            <w:vAlign w:val="center"/>
          </w:tcPr>
          <w:p>
            <w:pPr>
              <w:widowControl/>
              <w:spacing w:line="250" w:lineRule="exact"/>
              <w:jc w:val="center"/>
              <w:rPr>
                <w:color w:val="000000"/>
                <w:kern w:val="0"/>
                <w:sz w:val="18"/>
                <w:szCs w:val="18"/>
              </w:rPr>
            </w:pPr>
            <w:r>
              <w:rPr>
                <w:color w:val="000000"/>
                <w:kern w:val="0"/>
                <w:sz w:val="18"/>
                <w:szCs w:val="18"/>
              </w:rPr>
              <w:t>0</w:t>
            </w:r>
          </w:p>
        </w:tc>
        <w:tc>
          <w:tcPr>
            <w:tcW w:w="1048" w:type="dxa"/>
            <w:gridSpan w:val="3"/>
            <w:noWrap/>
            <w:vAlign w:val="center"/>
          </w:tcPr>
          <w:p>
            <w:pPr>
              <w:widowControl/>
              <w:spacing w:line="250" w:lineRule="exact"/>
              <w:jc w:val="center"/>
              <w:rPr>
                <w:color w:val="000000"/>
                <w:kern w:val="0"/>
                <w:sz w:val="18"/>
                <w:szCs w:val="18"/>
              </w:rPr>
            </w:pPr>
            <w:r>
              <w:rPr>
                <w:color w:val="000000"/>
                <w:kern w:val="0"/>
                <w:sz w:val="18"/>
                <w:szCs w:val="18"/>
              </w:rPr>
              <w:t>0</w:t>
            </w:r>
          </w:p>
        </w:tc>
        <w:tc>
          <w:tcPr>
            <w:tcW w:w="1101" w:type="dxa"/>
            <w:noWrap/>
            <w:vAlign w:val="center"/>
          </w:tcPr>
          <w:p>
            <w:pPr>
              <w:widowControl/>
              <w:spacing w:line="250" w:lineRule="exact"/>
              <w:jc w:val="center"/>
              <w:rPr>
                <w:color w:val="000000"/>
                <w:kern w:val="0"/>
                <w:sz w:val="18"/>
                <w:szCs w:val="18"/>
              </w:rPr>
            </w:pPr>
          </w:p>
        </w:tc>
        <w:tc>
          <w:tcPr>
            <w:tcW w:w="1719" w:type="dxa"/>
            <w:gridSpan w:val="2"/>
            <w:noWrap/>
            <w:vAlign w:val="center"/>
          </w:tcPr>
          <w:p>
            <w:pPr>
              <w:widowControl/>
              <w:spacing w:line="250" w:lineRule="exact"/>
              <w:jc w:val="center"/>
              <w:rPr>
                <w:color w:val="000000"/>
                <w:kern w:val="0"/>
                <w:sz w:val="18"/>
                <w:szCs w:val="18"/>
              </w:rPr>
            </w:pPr>
          </w:p>
        </w:tc>
        <w:tc>
          <w:tcPr>
            <w:tcW w:w="1893" w:type="dxa"/>
            <w:noWrap/>
            <w:vAlign w:val="center"/>
          </w:tcPr>
          <w:p>
            <w:pPr>
              <w:widowControl/>
              <w:spacing w:line="25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827" w:hRule="atLeast"/>
        </w:trPr>
        <w:tc>
          <w:tcPr>
            <w:tcW w:w="884" w:type="dxa"/>
            <w:vMerge w:val="restart"/>
            <w:noWrap/>
            <w:vAlign w:val="center"/>
          </w:tcPr>
          <w:p>
            <w:pPr>
              <w:widowControl/>
              <w:spacing w:line="250" w:lineRule="exact"/>
              <w:jc w:val="center"/>
              <w:rPr>
                <w:color w:val="000000"/>
                <w:kern w:val="0"/>
                <w:sz w:val="18"/>
                <w:szCs w:val="18"/>
              </w:rPr>
            </w:pPr>
            <w:r>
              <w:rPr>
                <w:rFonts w:hint="eastAsia"/>
                <w:color w:val="000000"/>
                <w:kern w:val="0"/>
                <w:sz w:val="18"/>
                <w:szCs w:val="18"/>
              </w:rPr>
              <w:t>年度总体目标</w:t>
            </w:r>
          </w:p>
        </w:tc>
        <w:tc>
          <w:tcPr>
            <w:tcW w:w="2267" w:type="dxa"/>
            <w:gridSpan w:val="3"/>
            <w:noWrap/>
            <w:vAlign w:val="center"/>
          </w:tcPr>
          <w:p>
            <w:pPr>
              <w:widowControl/>
              <w:spacing w:line="250" w:lineRule="exact"/>
              <w:jc w:val="center"/>
              <w:rPr>
                <w:color w:val="000000"/>
                <w:kern w:val="0"/>
                <w:sz w:val="18"/>
                <w:szCs w:val="18"/>
              </w:rPr>
            </w:pPr>
            <w:r>
              <w:rPr>
                <w:rFonts w:hint="eastAsia"/>
                <w:color w:val="000000"/>
                <w:kern w:val="0"/>
                <w:sz w:val="18"/>
                <w:szCs w:val="18"/>
              </w:rPr>
              <w:t>预算总体目标</w:t>
            </w:r>
          </w:p>
        </w:tc>
        <w:tc>
          <w:tcPr>
            <w:tcW w:w="2149" w:type="dxa"/>
            <w:gridSpan w:val="4"/>
            <w:noWrap/>
            <w:vAlign w:val="center"/>
          </w:tcPr>
          <w:p>
            <w:pPr>
              <w:widowControl/>
              <w:spacing w:line="250" w:lineRule="exact"/>
              <w:jc w:val="center"/>
              <w:rPr>
                <w:color w:val="000000"/>
                <w:kern w:val="0"/>
                <w:sz w:val="18"/>
                <w:szCs w:val="18"/>
              </w:rPr>
            </w:pPr>
            <w:r>
              <w:rPr>
                <w:rFonts w:hint="eastAsia"/>
                <w:color w:val="000000"/>
                <w:kern w:val="0"/>
                <w:sz w:val="18"/>
                <w:szCs w:val="18"/>
              </w:rPr>
              <w:t>预算总体目标执行结果</w:t>
            </w:r>
          </w:p>
        </w:tc>
        <w:tc>
          <w:tcPr>
            <w:tcW w:w="3612" w:type="dxa"/>
            <w:gridSpan w:val="3"/>
            <w:noWrap/>
            <w:vAlign w:val="center"/>
          </w:tcPr>
          <w:p>
            <w:pPr>
              <w:widowControl/>
              <w:spacing w:line="250" w:lineRule="exact"/>
              <w:jc w:val="center"/>
              <w:rPr>
                <w:color w:val="000000"/>
                <w:kern w:val="0"/>
                <w:sz w:val="18"/>
                <w:szCs w:val="18"/>
              </w:rPr>
            </w:pPr>
            <w:r>
              <w:rPr>
                <w:rFonts w:hint="eastAsia"/>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1106" w:hRule="atLeast"/>
        </w:trPr>
        <w:tc>
          <w:tcPr>
            <w:tcW w:w="884" w:type="dxa"/>
            <w:vMerge w:val="continue"/>
            <w:noWrap w:val="0"/>
            <w:vAlign w:val="center"/>
          </w:tcPr>
          <w:p>
            <w:pPr>
              <w:widowControl/>
              <w:spacing w:line="250" w:lineRule="exact"/>
              <w:jc w:val="left"/>
              <w:rPr>
                <w:color w:val="000000"/>
                <w:kern w:val="0"/>
                <w:sz w:val="18"/>
                <w:szCs w:val="18"/>
              </w:rPr>
            </w:pPr>
          </w:p>
        </w:tc>
        <w:tc>
          <w:tcPr>
            <w:tcW w:w="2267" w:type="dxa"/>
            <w:gridSpan w:val="3"/>
            <w:noWrap/>
            <w:vAlign w:val="center"/>
          </w:tcPr>
          <w:p>
            <w:pPr>
              <w:widowControl/>
              <w:spacing w:line="250" w:lineRule="exact"/>
              <w:jc w:val="left"/>
              <w:rPr>
                <w:color w:val="000000"/>
                <w:kern w:val="0"/>
                <w:sz w:val="18"/>
                <w:szCs w:val="18"/>
              </w:rPr>
            </w:pPr>
            <w:r>
              <w:rPr>
                <w:rFonts w:hint="eastAsia"/>
                <w:color w:val="000000"/>
                <w:kern w:val="0"/>
                <w:sz w:val="18"/>
                <w:szCs w:val="18"/>
              </w:rPr>
              <w:t>目标</w:t>
            </w:r>
            <w:r>
              <w:rPr>
                <w:color w:val="000000"/>
                <w:kern w:val="0"/>
                <w:sz w:val="18"/>
                <w:szCs w:val="18"/>
              </w:rPr>
              <w:t>1</w:t>
            </w:r>
            <w:r>
              <w:rPr>
                <w:rFonts w:hint="eastAsia"/>
                <w:color w:val="000000"/>
                <w:kern w:val="0"/>
                <w:sz w:val="18"/>
                <w:szCs w:val="18"/>
              </w:rPr>
              <w:t>、完成</w:t>
            </w:r>
            <w:r>
              <w:rPr>
                <w:color w:val="000000"/>
                <w:kern w:val="0"/>
                <w:sz w:val="18"/>
                <w:szCs w:val="18"/>
              </w:rPr>
              <w:t>2020</w:t>
            </w:r>
            <w:r>
              <w:rPr>
                <w:rFonts w:hint="eastAsia"/>
                <w:color w:val="000000"/>
                <w:kern w:val="0"/>
                <w:sz w:val="18"/>
                <w:szCs w:val="18"/>
              </w:rPr>
              <w:t>年度省级农产品质量安全例行监测任务（交叉抽检攀枝花市）</w:t>
            </w:r>
            <w:r>
              <w:rPr>
                <w:color w:val="000000"/>
                <w:kern w:val="0"/>
                <w:sz w:val="18"/>
                <w:szCs w:val="18"/>
              </w:rPr>
              <w:t>560</w:t>
            </w:r>
            <w:r>
              <w:rPr>
                <w:rFonts w:hint="eastAsia"/>
                <w:color w:val="000000"/>
                <w:kern w:val="0"/>
                <w:sz w:val="18"/>
                <w:szCs w:val="18"/>
              </w:rPr>
              <w:t>个。</w:t>
            </w:r>
            <w:r>
              <w:rPr>
                <w:color w:val="000000"/>
                <w:kern w:val="0"/>
                <w:sz w:val="18"/>
                <w:szCs w:val="18"/>
              </w:rPr>
              <w:t xml:space="preserve"> </w:t>
            </w:r>
          </w:p>
        </w:tc>
        <w:tc>
          <w:tcPr>
            <w:tcW w:w="2149" w:type="dxa"/>
            <w:gridSpan w:val="4"/>
            <w:noWrap/>
            <w:vAlign w:val="center"/>
          </w:tcPr>
          <w:p>
            <w:pPr>
              <w:widowControl/>
              <w:spacing w:line="250" w:lineRule="exact"/>
              <w:jc w:val="center"/>
              <w:rPr>
                <w:color w:val="000000"/>
                <w:kern w:val="0"/>
                <w:sz w:val="18"/>
                <w:szCs w:val="18"/>
              </w:rPr>
            </w:pPr>
            <w:r>
              <w:rPr>
                <w:rFonts w:hint="eastAsia"/>
                <w:color w:val="000000"/>
                <w:kern w:val="0"/>
                <w:sz w:val="18"/>
                <w:szCs w:val="18"/>
              </w:rPr>
              <w:t>例行监测</w:t>
            </w:r>
            <w:r>
              <w:rPr>
                <w:color w:val="000000"/>
                <w:kern w:val="0"/>
                <w:sz w:val="18"/>
                <w:szCs w:val="18"/>
              </w:rPr>
              <w:t>560</w:t>
            </w:r>
            <w:r>
              <w:rPr>
                <w:rFonts w:hint="eastAsia"/>
                <w:color w:val="000000"/>
                <w:kern w:val="0"/>
                <w:sz w:val="18"/>
                <w:szCs w:val="18"/>
              </w:rPr>
              <w:t>个</w:t>
            </w:r>
          </w:p>
        </w:tc>
        <w:tc>
          <w:tcPr>
            <w:tcW w:w="3612" w:type="dxa"/>
            <w:gridSpan w:val="3"/>
            <w:noWrap/>
            <w:vAlign w:val="center"/>
          </w:tcPr>
          <w:p>
            <w:pPr>
              <w:widowControl/>
              <w:spacing w:line="250" w:lineRule="exact"/>
              <w:jc w:val="center"/>
              <w:rPr>
                <w:color w:val="000000"/>
                <w:kern w:val="0"/>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939" w:hRule="atLeast"/>
        </w:trPr>
        <w:tc>
          <w:tcPr>
            <w:tcW w:w="884" w:type="dxa"/>
            <w:vMerge w:val="continue"/>
            <w:noWrap w:val="0"/>
            <w:vAlign w:val="center"/>
          </w:tcPr>
          <w:p>
            <w:pPr>
              <w:widowControl/>
              <w:spacing w:line="250" w:lineRule="exact"/>
              <w:jc w:val="left"/>
              <w:rPr>
                <w:color w:val="000000"/>
                <w:kern w:val="0"/>
                <w:sz w:val="18"/>
                <w:szCs w:val="18"/>
              </w:rPr>
            </w:pPr>
          </w:p>
        </w:tc>
        <w:tc>
          <w:tcPr>
            <w:tcW w:w="2267" w:type="dxa"/>
            <w:gridSpan w:val="3"/>
            <w:noWrap/>
            <w:vAlign w:val="center"/>
          </w:tcPr>
          <w:p>
            <w:pPr>
              <w:widowControl/>
              <w:spacing w:line="250" w:lineRule="exact"/>
              <w:jc w:val="left"/>
              <w:rPr>
                <w:color w:val="000000"/>
                <w:kern w:val="0"/>
                <w:sz w:val="18"/>
                <w:szCs w:val="18"/>
              </w:rPr>
            </w:pPr>
            <w:r>
              <w:rPr>
                <w:rFonts w:hint="eastAsia"/>
                <w:color w:val="000000"/>
                <w:kern w:val="0"/>
                <w:sz w:val="18"/>
                <w:szCs w:val="18"/>
              </w:rPr>
              <w:t>目标</w:t>
            </w:r>
            <w:r>
              <w:rPr>
                <w:color w:val="000000"/>
                <w:kern w:val="0"/>
                <w:sz w:val="18"/>
                <w:szCs w:val="18"/>
              </w:rPr>
              <w:t>2</w:t>
            </w:r>
            <w:r>
              <w:rPr>
                <w:rFonts w:hint="eastAsia"/>
                <w:color w:val="000000"/>
                <w:kern w:val="0"/>
                <w:sz w:val="18"/>
                <w:szCs w:val="18"/>
              </w:rPr>
              <w:t>、完成</w:t>
            </w:r>
            <w:r>
              <w:rPr>
                <w:color w:val="000000"/>
                <w:kern w:val="0"/>
                <w:sz w:val="18"/>
                <w:szCs w:val="18"/>
              </w:rPr>
              <w:t>2020</w:t>
            </w:r>
            <w:r>
              <w:rPr>
                <w:rFonts w:hint="eastAsia"/>
                <w:color w:val="000000"/>
                <w:kern w:val="0"/>
                <w:sz w:val="18"/>
                <w:szCs w:val="18"/>
              </w:rPr>
              <w:t>年度省级农产品质量安全专项监测任务</w:t>
            </w:r>
            <w:r>
              <w:rPr>
                <w:color w:val="000000"/>
                <w:kern w:val="0"/>
                <w:sz w:val="18"/>
                <w:szCs w:val="18"/>
              </w:rPr>
              <w:t>124</w:t>
            </w:r>
            <w:r>
              <w:rPr>
                <w:rFonts w:hint="eastAsia"/>
                <w:color w:val="000000"/>
                <w:kern w:val="0"/>
                <w:sz w:val="18"/>
                <w:szCs w:val="18"/>
              </w:rPr>
              <w:t>个</w:t>
            </w:r>
            <w:r>
              <w:rPr>
                <w:color w:val="000000"/>
                <w:kern w:val="0"/>
                <w:sz w:val="18"/>
                <w:szCs w:val="18"/>
              </w:rPr>
              <w:t xml:space="preserve"> </w:t>
            </w:r>
            <w:r>
              <w:rPr>
                <w:rFonts w:hint="eastAsia"/>
                <w:color w:val="000000"/>
                <w:kern w:val="0"/>
                <w:sz w:val="18"/>
                <w:szCs w:val="18"/>
              </w:rPr>
              <w:t>。</w:t>
            </w:r>
          </w:p>
        </w:tc>
        <w:tc>
          <w:tcPr>
            <w:tcW w:w="2149" w:type="dxa"/>
            <w:gridSpan w:val="4"/>
            <w:noWrap/>
            <w:vAlign w:val="center"/>
          </w:tcPr>
          <w:p>
            <w:pPr>
              <w:widowControl/>
              <w:spacing w:line="250" w:lineRule="exact"/>
              <w:jc w:val="center"/>
              <w:rPr>
                <w:color w:val="000000"/>
                <w:kern w:val="0"/>
                <w:sz w:val="18"/>
                <w:szCs w:val="18"/>
              </w:rPr>
            </w:pPr>
            <w:r>
              <w:rPr>
                <w:rFonts w:hint="eastAsia"/>
                <w:color w:val="000000"/>
                <w:kern w:val="0"/>
                <w:sz w:val="18"/>
                <w:szCs w:val="18"/>
              </w:rPr>
              <w:t>专项监测</w:t>
            </w:r>
            <w:r>
              <w:rPr>
                <w:color w:val="000000"/>
                <w:kern w:val="0"/>
                <w:sz w:val="18"/>
                <w:szCs w:val="18"/>
              </w:rPr>
              <w:t>124</w:t>
            </w:r>
            <w:r>
              <w:rPr>
                <w:rFonts w:hint="eastAsia"/>
                <w:color w:val="000000"/>
                <w:kern w:val="0"/>
                <w:sz w:val="18"/>
                <w:szCs w:val="18"/>
              </w:rPr>
              <w:t>个</w:t>
            </w:r>
          </w:p>
        </w:tc>
        <w:tc>
          <w:tcPr>
            <w:tcW w:w="3612" w:type="dxa"/>
            <w:gridSpan w:val="3"/>
            <w:noWrap/>
            <w:vAlign w:val="center"/>
          </w:tcPr>
          <w:p>
            <w:pPr>
              <w:widowControl/>
              <w:spacing w:line="250" w:lineRule="exact"/>
              <w:jc w:val="center"/>
              <w:rPr>
                <w:color w:val="000000"/>
                <w:kern w:val="0"/>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1051" w:hRule="atLeast"/>
        </w:trPr>
        <w:tc>
          <w:tcPr>
            <w:tcW w:w="884" w:type="dxa"/>
            <w:vMerge w:val="continue"/>
            <w:noWrap w:val="0"/>
            <w:vAlign w:val="center"/>
          </w:tcPr>
          <w:p>
            <w:pPr>
              <w:widowControl/>
              <w:spacing w:line="250" w:lineRule="exact"/>
              <w:jc w:val="left"/>
              <w:rPr>
                <w:color w:val="000000"/>
                <w:kern w:val="0"/>
                <w:sz w:val="18"/>
                <w:szCs w:val="18"/>
              </w:rPr>
            </w:pPr>
          </w:p>
        </w:tc>
        <w:tc>
          <w:tcPr>
            <w:tcW w:w="2267" w:type="dxa"/>
            <w:gridSpan w:val="3"/>
            <w:noWrap/>
            <w:vAlign w:val="center"/>
          </w:tcPr>
          <w:p>
            <w:pPr>
              <w:widowControl/>
              <w:spacing w:line="250" w:lineRule="exact"/>
              <w:jc w:val="left"/>
              <w:rPr>
                <w:color w:val="000000"/>
                <w:kern w:val="0"/>
                <w:sz w:val="18"/>
                <w:szCs w:val="18"/>
              </w:rPr>
            </w:pPr>
            <w:r>
              <w:rPr>
                <w:rFonts w:hint="eastAsia"/>
                <w:color w:val="000000"/>
                <w:kern w:val="0"/>
                <w:sz w:val="18"/>
                <w:szCs w:val="18"/>
              </w:rPr>
              <w:t>目标</w:t>
            </w:r>
            <w:r>
              <w:rPr>
                <w:color w:val="000000"/>
                <w:kern w:val="0"/>
                <w:sz w:val="18"/>
                <w:szCs w:val="18"/>
              </w:rPr>
              <w:t>3</w:t>
            </w:r>
            <w:r>
              <w:rPr>
                <w:rFonts w:hint="eastAsia"/>
                <w:color w:val="000000"/>
                <w:kern w:val="0"/>
                <w:sz w:val="18"/>
                <w:szCs w:val="18"/>
              </w:rPr>
              <w:t>、完成</w:t>
            </w:r>
            <w:r>
              <w:rPr>
                <w:color w:val="000000"/>
                <w:kern w:val="0"/>
                <w:sz w:val="18"/>
                <w:szCs w:val="18"/>
              </w:rPr>
              <w:t>2020</w:t>
            </w:r>
            <w:r>
              <w:rPr>
                <w:rFonts w:hint="eastAsia"/>
                <w:color w:val="000000"/>
                <w:kern w:val="0"/>
                <w:sz w:val="18"/>
                <w:szCs w:val="18"/>
              </w:rPr>
              <w:t>年度省级农产品质量安全监督抽查任务</w:t>
            </w:r>
            <w:r>
              <w:rPr>
                <w:color w:val="000000"/>
                <w:kern w:val="0"/>
                <w:sz w:val="18"/>
                <w:szCs w:val="18"/>
              </w:rPr>
              <w:t>274</w:t>
            </w:r>
            <w:r>
              <w:rPr>
                <w:rFonts w:hint="eastAsia"/>
                <w:color w:val="000000"/>
                <w:kern w:val="0"/>
                <w:sz w:val="18"/>
                <w:szCs w:val="18"/>
              </w:rPr>
              <w:t>个（其中</w:t>
            </w:r>
            <w:r>
              <w:rPr>
                <w:color w:val="000000"/>
                <w:kern w:val="0"/>
                <w:sz w:val="18"/>
                <w:szCs w:val="18"/>
              </w:rPr>
              <w:t>174</w:t>
            </w:r>
            <w:r>
              <w:rPr>
                <w:rFonts w:hint="eastAsia"/>
                <w:color w:val="000000"/>
                <w:kern w:val="0"/>
                <w:sz w:val="18"/>
                <w:szCs w:val="18"/>
              </w:rPr>
              <w:t>个为协助抽样）。</w:t>
            </w:r>
          </w:p>
        </w:tc>
        <w:tc>
          <w:tcPr>
            <w:tcW w:w="2149" w:type="dxa"/>
            <w:gridSpan w:val="4"/>
            <w:noWrap/>
            <w:vAlign w:val="center"/>
          </w:tcPr>
          <w:p>
            <w:pPr>
              <w:widowControl/>
              <w:spacing w:line="250" w:lineRule="exact"/>
              <w:jc w:val="center"/>
              <w:rPr>
                <w:color w:val="000000"/>
                <w:kern w:val="0"/>
                <w:sz w:val="18"/>
                <w:szCs w:val="18"/>
              </w:rPr>
            </w:pPr>
            <w:r>
              <w:rPr>
                <w:rFonts w:hint="eastAsia"/>
                <w:color w:val="000000"/>
                <w:kern w:val="0"/>
                <w:sz w:val="18"/>
                <w:szCs w:val="18"/>
              </w:rPr>
              <w:t>监督抽查</w:t>
            </w:r>
            <w:r>
              <w:rPr>
                <w:color w:val="000000"/>
                <w:kern w:val="0"/>
                <w:sz w:val="18"/>
                <w:szCs w:val="18"/>
              </w:rPr>
              <w:t>274</w:t>
            </w:r>
            <w:r>
              <w:rPr>
                <w:rFonts w:hint="eastAsia"/>
                <w:color w:val="000000"/>
                <w:kern w:val="0"/>
                <w:sz w:val="18"/>
                <w:szCs w:val="18"/>
              </w:rPr>
              <w:t>个（抽样检测</w:t>
            </w:r>
            <w:r>
              <w:rPr>
                <w:color w:val="000000"/>
                <w:kern w:val="0"/>
                <w:sz w:val="18"/>
                <w:szCs w:val="18"/>
              </w:rPr>
              <w:t>100</w:t>
            </w:r>
            <w:r>
              <w:rPr>
                <w:rFonts w:hint="eastAsia"/>
                <w:color w:val="000000"/>
                <w:kern w:val="0"/>
                <w:sz w:val="18"/>
                <w:szCs w:val="18"/>
              </w:rPr>
              <w:t>个，协助抽样</w:t>
            </w:r>
            <w:r>
              <w:rPr>
                <w:color w:val="000000"/>
                <w:kern w:val="0"/>
                <w:sz w:val="18"/>
                <w:szCs w:val="18"/>
              </w:rPr>
              <w:t>174</w:t>
            </w:r>
            <w:r>
              <w:rPr>
                <w:rFonts w:hint="eastAsia"/>
                <w:color w:val="000000"/>
                <w:kern w:val="0"/>
                <w:sz w:val="18"/>
                <w:szCs w:val="18"/>
              </w:rPr>
              <w:t>个）</w:t>
            </w:r>
          </w:p>
        </w:tc>
        <w:tc>
          <w:tcPr>
            <w:tcW w:w="3612" w:type="dxa"/>
            <w:gridSpan w:val="3"/>
            <w:noWrap/>
            <w:vAlign w:val="center"/>
          </w:tcPr>
          <w:p>
            <w:pPr>
              <w:widowControl/>
              <w:spacing w:line="250" w:lineRule="exact"/>
              <w:jc w:val="center"/>
              <w:rPr>
                <w:color w:val="000000"/>
                <w:kern w:val="0"/>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841" w:hRule="atLeast"/>
        </w:trPr>
        <w:tc>
          <w:tcPr>
            <w:tcW w:w="884" w:type="dxa"/>
            <w:vMerge w:val="continue"/>
            <w:noWrap w:val="0"/>
            <w:vAlign w:val="center"/>
          </w:tcPr>
          <w:p>
            <w:pPr>
              <w:widowControl/>
              <w:spacing w:line="250" w:lineRule="exact"/>
              <w:jc w:val="left"/>
              <w:rPr>
                <w:color w:val="000000"/>
                <w:kern w:val="0"/>
                <w:sz w:val="18"/>
                <w:szCs w:val="18"/>
              </w:rPr>
            </w:pPr>
          </w:p>
        </w:tc>
        <w:tc>
          <w:tcPr>
            <w:tcW w:w="2267" w:type="dxa"/>
            <w:gridSpan w:val="3"/>
            <w:noWrap/>
            <w:vAlign w:val="center"/>
          </w:tcPr>
          <w:p>
            <w:pPr>
              <w:widowControl/>
              <w:spacing w:line="250" w:lineRule="exact"/>
              <w:jc w:val="left"/>
              <w:rPr>
                <w:color w:val="000000"/>
                <w:kern w:val="0"/>
                <w:sz w:val="18"/>
                <w:szCs w:val="18"/>
              </w:rPr>
            </w:pPr>
            <w:r>
              <w:rPr>
                <w:rFonts w:hint="eastAsia"/>
                <w:color w:val="000000"/>
                <w:kern w:val="0"/>
                <w:sz w:val="18"/>
                <w:szCs w:val="18"/>
              </w:rPr>
              <w:t>目标</w:t>
            </w:r>
            <w:r>
              <w:rPr>
                <w:color w:val="000000"/>
                <w:kern w:val="0"/>
                <w:sz w:val="18"/>
                <w:szCs w:val="18"/>
              </w:rPr>
              <w:t>4</w:t>
            </w:r>
            <w:r>
              <w:rPr>
                <w:rFonts w:hint="eastAsia"/>
                <w:color w:val="000000"/>
                <w:kern w:val="0"/>
                <w:sz w:val="18"/>
                <w:szCs w:val="18"/>
              </w:rPr>
              <w:t>、完成</w:t>
            </w:r>
            <w:r>
              <w:rPr>
                <w:color w:val="000000"/>
                <w:kern w:val="0"/>
                <w:sz w:val="18"/>
                <w:szCs w:val="18"/>
              </w:rPr>
              <w:t>2020</w:t>
            </w:r>
            <w:r>
              <w:rPr>
                <w:rFonts w:hint="eastAsia"/>
                <w:color w:val="000000"/>
                <w:kern w:val="0"/>
                <w:sz w:val="18"/>
                <w:szCs w:val="18"/>
              </w:rPr>
              <w:t>年度养殖动物“瘦肉精”专项监测任务</w:t>
            </w:r>
            <w:r>
              <w:rPr>
                <w:color w:val="000000"/>
                <w:kern w:val="0"/>
                <w:sz w:val="18"/>
                <w:szCs w:val="18"/>
              </w:rPr>
              <w:t>3000</w:t>
            </w:r>
            <w:r>
              <w:rPr>
                <w:rFonts w:hint="eastAsia"/>
                <w:color w:val="000000"/>
                <w:kern w:val="0"/>
                <w:sz w:val="18"/>
                <w:szCs w:val="18"/>
              </w:rPr>
              <w:t>个（资阳市）。</w:t>
            </w:r>
          </w:p>
        </w:tc>
        <w:tc>
          <w:tcPr>
            <w:tcW w:w="2149" w:type="dxa"/>
            <w:gridSpan w:val="4"/>
            <w:noWrap/>
            <w:vAlign w:val="center"/>
          </w:tcPr>
          <w:p>
            <w:pPr>
              <w:widowControl/>
              <w:spacing w:line="250" w:lineRule="exact"/>
              <w:jc w:val="center"/>
              <w:rPr>
                <w:color w:val="000000"/>
                <w:kern w:val="0"/>
                <w:sz w:val="18"/>
                <w:szCs w:val="18"/>
              </w:rPr>
            </w:pPr>
            <w:r>
              <w:rPr>
                <w:rFonts w:hint="eastAsia"/>
                <w:color w:val="000000"/>
                <w:kern w:val="0"/>
                <w:sz w:val="18"/>
                <w:szCs w:val="18"/>
              </w:rPr>
              <w:t>“瘦肉精”监测</w:t>
            </w:r>
            <w:r>
              <w:rPr>
                <w:color w:val="000000"/>
                <w:kern w:val="0"/>
                <w:sz w:val="18"/>
                <w:szCs w:val="18"/>
              </w:rPr>
              <w:t>24327</w:t>
            </w:r>
            <w:r>
              <w:rPr>
                <w:rFonts w:hint="eastAsia"/>
                <w:color w:val="000000"/>
                <w:kern w:val="0"/>
                <w:sz w:val="18"/>
                <w:szCs w:val="18"/>
              </w:rPr>
              <w:t>个</w:t>
            </w:r>
          </w:p>
        </w:tc>
        <w:tc>
          <w:tcPr>
            <w:tcW w:w="3612" w:type="dxa"/>
            <w:gridSpan w:val="3"/>
            <w:noWrap/>
            <w:vAlign w:val="center"/>
          </w:tcPr>
          <w:p>
            <w:pPr>
              <w:widowControl/>
              <w:spacing w:line="250" w:lineRule="exact"/>
              <w:rPr>
                <w:color w:val="000000"/>
                <w:kern w:val="0"/>
                <w:sz w:val="18"/>
                <w:szCs w:val="18"/>
              </w:rPr>
            </w:pPr>
            <w:r>
              <w:rPr>
                <w:rFonts w:hint="eastAsia"/>
                <w:color w:val="000000"/>
                <w:kern w:val="0"/>
                <w:sz w:val="18"/>
                <w:szCs w:val="18"/>
              </w:rPr>
              <w:t>超额完成（委托三方机构实施比选采购降低了检测卡单价；从预算均价</w:t>
            </w:r>
            <w:r>
              <w:rPr>
                <w:color w:val="000000"/>
                <w:kern w:val="0"/>
                <w:sz w:val="18"/>
                <w:szCs w:val="18"/>
              </w:rPr>
              <w:t>33.3</w:t>
            </w:r>
            <w:r>
              <w:rPr>
                <w:rFonts w:hint="eastAsia"/>
                <w:color w:val="000000"/>
                <w:kern w:val="0"/>
                <w:sz w:val="18"/>
                <w:szCs w:val="18"/>
              </w:rPr>
              <w:t>元</w:t>
            </w:r>
            <w:r>
              <w:rPr>
                <w:color w:val="000000"/>
                <w:kern w:val="0"/>
                <w:sz w:val="18"/>
                <w:szCs w:val="18"/>
              </w:rPr>
              <w:t>/</w:t>
            </w:r>
            <w:r>
              <w:rPr>
                <w:rFonts w:hint="eastAsia"/>
                <w:color w:val="000000"/>
                <w:kern w:val="0"/>
                <w:sz w:val="18"/>
                <w:szCs w:val="18"/>
              </w:rPr>
              <w:t>个调整到</w:t>
            </w:r>
          </w:p>
          <w:p>
            <w:pPr>
              <w:widowControl/>
              <w:spacing w:line="250" w:lineRule="exact"/>
              <w:jc w:val="center"/>
              <w:rPr>
                <w:color w:val="000000"/>
                <w:kern w:val="0"/>
                <w:sz w:val="18"/>
                <w:szCs w:val="18"/>
              </w:rPr>
            </w:pPr>
            <w:r>
              <w:rPr>
                <w:rFonts w:hint="eastAsia"/>
                <w:color w:val="000000"/>
                <w:kern w:val="0"/>
                <w:sz w:val="18"/>
                <w:szCs w:val="18"/>
              </w:rPr>
              <w:t>均价</w:t>
            </w:r>
            <w:r>
              <w:rPr>
                <w:color w:val="000000"/>
                <w:kern w:val="0"/>
                <w:sz w:val="18"/>
                <w:szCs w:val="18"/>
              </w:rPr>
              <w:t>3.86</w:t>
            </w:r>
            <w:r>
              <w:rPr>
                <w:rFonts w:hint="eastAsia"/>
                <w:color w:val="000000"/>
                <w:kern w:val="0"/>
                <w:sz w:val="18"/>
                <w:szCs w:val="18"/>
              </w:rPr>
              <w:t>元</w:t>
            </w:r>
            <w:r>
              <w:rPr>
                <w:color w:val="000000"/>
                <w:kern w:val="0"/>
                <w:sz w:val="18"/>
                <w:szCs w:val="18"/>
              </w:rPr>
              <w:t>/</w:t>
            </w:r>
            <w:r>
              <w:rPr>
                <w:rFonts w:hint="eastAsia"/>
                <w:color w:val="000000"/>
                <w:kern w:val="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1" w:type="dxa"/>
          <w:trHeight w:val="813" w:hRule="atLeast"/>
        </w:trPr>
        <w:tc>
          <w:tcPr>
            <w:tcW w:w="884" w:type="dxa"/>
            <w:vMerge w:val="continue"/>
            <w:noWrap w:val="0"/>
            <w:vAlign w:val="center"/>
          </w:tcPr>
          <w:p>
            <w:pPr>
              <w:widowControl/>
              <w:spacing w:line="250" w:lineRule="exact"/>
              <w:jc w:val="left"/>
              <w:rPr>
                <w:color w:val="000000"/>
                <w:kern w:val="0"/>
                <w:sz w:val="18"/>
                <w:szCs w:val="18"/>
              </w:rPr>
            </w:pPr>
          </w:p>
        </w:tc>
        <w:tc>
          <w:tcPr>
            <w:tcW w:w="2267" w:type="dxa"/>
            <w:gridSpan w:val="3"/>
            <w:noWrap/>
            <w:vAlign w:val="center"/>
          </w:tcPr>
          <w:p>
            <w:pPr>
              <w:widowControl/>
              <w:spacing w:line="250" w:lineRule="exact"/>
              <w:jc w:val="left"/>
              <w:rPr>
                <w:color w:val="000000"/>
                <w:kern w:val="0"/>
                <w:sz w:val="18"/>
                <w:szCs w:val="18"/>
              </w:rPr>
            </w:pPr>
            <w:r>
              <w:rPr>
                <w:rFonts w:hint="eastAsia"/>
                <w:color w:val="000000"/>
                <w:kern w:val="0"/>
                <w:sz w:val="18"/>
                <w:szCs w:val="18"/>
              </w:rPr>
              <w:t>目标</w:t>
            </w:r>
            <w:r>
              <w:rPr>
                <w:color w:val="000000"/>
                <w:kern w:val="0"/>
                <w:sz w:val="18"/>
                <w:szCs w:val="18"/>
              </w:rPr>
              <w:t>5</w:t>
            </w:r>
            <w:r>
              <w:rPr>
                <w:rFonts w:hint="eastAsia"/>
                <w:color w:val="000000"/>
                <w:kern w:val="0"/>
                <w:sz w:val="18"/>
                <w:szCs w:val="18"/>
              </w:rPr>
              <w:t>、省级农产品质量安全安全例行监测合格率</w:t>
            </w:r>
            <w:r>
              <w:rPr>
                <w:color w:val="000000"/>
                <w:kern w:val="0"/>
                <w:sz w:val="18"/>
                <w:szCs w:val="18"/>
              </w:rPr>
              <w:t>97%</w:t>
            </w:r>
            <w:r>
              <w:rPr>
                <w:rFonts w:hint="eastAsia"/>
                <w:color w:val="000000"/>
                <w:kern w:val="0"/>
                <w:sz w:val="18"/>
                <w:szCs w:val="18"/>
              </w:rPr>
              <w:t>以上（资阳市）。</w:t>
            </w:r>
          </w:p>
        </w:tc>
        <w:tc>
          <w:tcPr>
            <w:tcW w:w="2149" w:type="dxa"/>
            <w:gridSpan w:val="4"/>
            <w:noWrap/>
            <w:vAlign w:val="center"/>
          </w:tcPr>
          <w:p>
            <w:pPr>
              <w:widowControl/>
              <w:spacing w:line="250" w:lineRule="exact"/>
              <w:rPr>
                <w:color w:val="000000"/>
                <w:kern w:val="0"/>
                <w:sz w:val="18"/>
                <w:szCs w:val="18"/>
              </w:rPr>
            </w:pPr>
            <w:r>
              <w:rPr>
                <w:rFonts w:hint="eastAsia"/>
                <w:color w:val="000000"/>
                <w:kern w:val="0"/>
                <w:sz w:val="18"/>
                <w:szCs w:val="18"/>
              </w:rPr>
              <w:t>全市省级农产品质量安全例行监测合格率</w:t>
            </w:r>
            <w:r>
              <w:rPr>
                <w:color w:val="000000"/>
                <w:kern w:val="0"/>
                <w:sz w:val="18"/>
                <w:szCs w:val="18"/>
              </w:rPr>
              <w:t>99.4%</w:t>
            </w:r>
          </w:p>
        </w:tc>
        <w:tc>
          <w:tcPr>
            <w:tcW w:w="3612" w:type="dxa"/>
            <w:gridSpan w:val="3"/>
            <w:noWrap/>
            <w:vAlign w:val="center"/>
          </w:tcPr>
          <w:p>
            <w:pPr>
              <w:widowControl/>
              <w:spacing w:line="250" w:lineRule="exact"/>
              <w:jc w:val="center"/>
              <w:rPr>
                <w:color w:val="000000"/>
                <w:kern w:val="0"/>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9" w:hRule="atLeast"/>
        </w:trPr>
        <w:tc>
          <w:tcPr>
            <w:tcW w:w="884" w:type="dxa"/>
            <w:vMerge w:val="restart"/>
            <w:noWrap/>
            <w:vAlign w:val="center"/>
          </w:tcPr>
          <w:p>
            <w:pPr>
              <w:widowControl/>
              <w:spacing w:line="290" w:lineRule="exact"/>
              <w:jc w:val="center"/>
              <w:rPr>
                <w:color w:val="000000"/>
                <w:kern w:val="0"/>
                <w:sz w:val="18"/>
                <w:szCs w:val="18"/>
              </w:rPr>
            </w:pPr>
            <w:r>
              <w:rPr>
                <w:rFonts w:hint="eastAsia"/>
                <w:color w:val="000000"/>
                <w:kern w:val="0"/>
                <w:sz w:val="18"/>
                <w:szCs w:val="18"/>
              </w:rPr>
              <w:t>年度绩</w:t>
            </w:r>
          </w:p>
          <w:p>
            <w:pPr>
              <w:widowControl/>
              <w:spacing w:line="290" w:lineRule="exact"/>
              <w:jc w:val="center"/>
              <w:rPr>
                <w:color w:val="000000"/>
                <w:kern w:val="0"/>
                <w:sz w:val="18"/>
                <w:szCs w:val="18"/>
              </w:rPr>
            </w:pPr>
            <w:r>
              <w:rPr>
                <w:rFonts w:hint="eastAsia"/>
                <w:color w:val="000000"/>
                <w:kern w:val="0"/>
                <w:sz w:val="18"/>
                <w:szCs w:val="18"/>
              </w:rPr>
              <w:t>效指标</w:t>
            </w:r>
          </w:p>
        </w:tc>
        <w:tc>
          <w:tcPr>
            <w:tcW w:w="842" w:type="dxa"/>
            <w:noWrap/>
            <w:vAlign w:val="center"/>
          </w:tcPr>
          <w:p>
            <w:pPr>
              <w:widowControl/>
              <w:spacing w:line="290" w:lineRule="exact"/>
              <w:jc w:val="center"/>
              <w:rPr>
                <w:color w:val="000000"/>
                <w:kern w:val="0"/>
                <w:sz w:val="18"/>
                <w:szCs w:val="18"/>
              </w:rPr>
            </w:pPr>
            <w:r>
              <w:rPr>
                <w:rFonts w:hint="eastAsia"/>
                <w:color w:val="000000"/>
                <w:kern w:val="0"/>
                <w:sz w:val="18"/>
                <w:szCs w:val="18"/>
              </w:rPr>
              <w:t>一级</w:t>
            </w:r>
          </w:p>
          <w:p>
            <w:pPr>
              <w:widowControl/>
              <w:spacing w:line="290" w:lineRule="exact"/>
              <w:jc w:val="center"/>
              <w:rPr>
                <w:color w:val="000000"/>
                <w:kern w:val="0"/>
                <w:sz w:val="18"/>
                <w:szCs w:val="18"/>
              </w:rPr>
            </w:pPr>
            <w:r>
              <w:rPr>
                <w:rFonts w:hint="eastAsia"/>
                <w:color w:val="000000"/>
                <w:kern w:val="0"/>
                <w:sz w:val="18"/>
                <w:szCs w:val="18"/>
              </w:rPr>
              <w:t>指标</w:t>
            </w:r>
          </w:p>
        </w:tc>
        <w:tc>
          <w:tcPr>
            <w:tcW w:w="1425"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二级指标</w:t>
            </w: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三级</w:t>
            </w:r>
          </w:p>
          <w:p>
            <w:pPr>
              <w:widowControl/>
              <w:spacing w:line="290" w:lineRule="exact"/>
              <w:jc w:val="center"/>
              <w:rPr>
                <w:color w:val="000000"/>
                <w:kern w:val="0"/>
                <w:sz w:val="18"/>
                <w:szCs w:val="18"/>
              </w:rPr>
            </w:pPr>
            <w:r>
              <w:rPr>
                <w:rFonts w:hint="eastAsia"/>
                <w:color w:val="000000"/>
                <w:kern w:val="0"/>
                <w:sz w:val="18"/>
                <w:szCs w:val="18"/>
              </w:rPr>
              <w:t>指标</w:t>
            </w:r>
          </w:p>
        </w:tc>
        <w:tc>
          <w:tcPr>
            <w:tcW w:w="1246"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预算指标值（包含数字及文字描述）</w:t>
            </w:r>
          </w:p>
        </w:tc>
        <w:tc>
          <w:tcPr>
            <w:tcW w:w="1576" w:type="dxa"/>
            <w:noWrap/>
            <w:vAlign w:val="center"/>
          </w:tcPr>
          <w:p>
            <w:pPr>
              <w:widowControl/>
              <w:spacing w:line="290" w:lineRule="exact"/>
              <w:jc w:val="center"/>
              <w:rPr>
                <w:color w:val="000000"/>
                <w:kern w:val="0"/>
                <w:sz w:val="18"/>
                <w:szCs w:val="18"/>
              </w:rPr>
            </w:pPr>
            <w:r>
              <w:rPr>
                <w:rFonts w:hint="eastAsia"/>
                <w:color w:val="000000"/>
                <w:kern w:val="0"/>
                <w:sz w:val="18"/>
                <w:szCs w:val="18"/>
              </w:rPr>
              <w:t>预算指标值执行结果（包含数字及文字描述）</w:t>
            </w:r>
          </w:p>
        </w:tc>
        <w:tc>
          <w:tcPr>
            <w:tcW w:w="2047"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restart"/>
            <w:noWrap/>
            <w:vAlign w:val="center"/>
          </w:tcPr>
          <w:p>
            <w:pPr>
              <w:widowControl/>
              <w:spacing w:line="290" w:lineRule="exact"/>
              <w:jc w:val="center"/>
              <w:rPr>
                <w:color w:val="000000"/>
                <w:kern w:val="0"/>
                <w:sz w:val="18"/>
                <w:szCs w:val="18"/>
              </w:rPr>
            </w:pPr>
            <w:r>
              <w:rPr>
                <w:rFonts w:hint="eastAsia"/>
                <w:color w:val="000000"/>
                <w:kern w:val="0"/>
                <w:sz w:val="18"/>
                <w:szCs w:val="18"/>
              </w:rPr>
              <w:t>项目</w:t>
            </w:r>
          </w:p>
          <w:p>
            <w:pPr>
              <w:widowControl/>
              <w:spacing w:line="290" w:lineRule="exact"/>
              <w:jc w:val="center"/>
              <w:rPr>
                <w:color w:val="000000"/>
                <w:kern w:val="0"/>
                <w:sz w:val="18"/>
                <w:szCs w:val="18"/>
              </w:rPr>
            </w:pPr>
            <w:r>
              <w:rPr>
                <w:rFonts w:hint="eastAsia"/>
                <w:color w:val="000000"/>
                <w:kern w:val="0"/>
                <w:sz w:val="18"/>
                <w:szCs w:val="18"/>
              </w:rPr>
              <w:t>完成</w:t>
            </w:r>
          </w:p>
        </w:tc>
        <w:tc>
          <w:tcPr>
            <w:tcW w:w="1425" w:type="dxa"/>
            <w:gridSpan w:val="2"/>
            <w:vMerge w:val="restart"/>
            <w:noWrap/>
            <w:vAlign w:val="center"/>
          </w:tcPr>
          <w:p>
            <w:pPr>
              <w:widowControl/>
              <w:spacing w:line="290" w:lineRule="exact"/>
              <w:jc w:val="center"/>
              <w:rPr>
                <w:color w:val="000000"/>
                <w:kern w:val="0"/>
                <w:sz w:val="18"/>
                <w:szCs w:val="18"/>
              </w:rPr>
            </w:pPr>
            <w:r>
              <w:rPr>
                <w:rFonts w:hint="eastAsia"/>
                <w:color w:val="000000"/>
                <w:kern w:val="0"/>
                <w:sz w:val="18"/>
                <w:szCs w:val="18"/>
              </w:rPr>
              <w:t>数量</w:t>
            </w:r>
          </w:p>
          <w:p>
            <w:pPr>
              <w:widowControl/>
              <w:spacing w:line="290" w:lineRule="exact"/>
              <w:jc w:val="center"/>
              <w:rPr>
                <w:color w:val="000000"/>
                <w:kern w:val="0"/>
                <w:sz w:val="18"/>
                <w:szCs w:val="18"/>
              </w:rPr>
            </w:pPr>
            <w:r>
              <w:rPr>
                <w:rFonts w:hint="eastAsia"/>
                <w:color w:val="000000"/>
                <w:kern w:val="0"/>
                <w:sz w:val="18"/>
                <w:szCs w:val="18"/>
              </w:rPr>
              <w:t>指标</w:t>
            </w:r>
          </w:p>
        </w:tc>
        <w:tc>
          <w:tcPr>
            <w:tcW w:w="903" w:type="dxa"/>
            <w:gridSpan w:val="2"/>
            <w:noWrap/>
            <w:vAlign w:val="center"/>
          </w:tcPr>
          <w:p>
            <w:pPr>
              <w:widowControl/>
              <w:spacing w:line="290" w:lineRule="exact"/>
              <w:jc w:val="left"/>
              <w:rPr>
                <w:color w:val="000000"/>
                <w:kern w:val="0"/>
                <w:sz w:val="18"/>
                <w:szCs w:val="18"/>
              </w:rPr>
            </w:pPr>
            <w:r>
              <w:rPr>
                <w:rFonts w:hint="eastAsia"/>
                <w:color w:val="000000"/>
                <w:kern w:val="0"/>
                <w:sz w:val="18"/>
                <w:szCs w:val="18"/>
              </w:rPr>
              <w:t>农产品例行监测个数</w:t>
            </w:r>
          </w:p>
        </w:tc>
        <w:tc>
          <w:tcPr>
            <w:tcW w:w="1246" w:type="dxa"/>
            <w:gridSpan w:val="2"/>
            <w:noWrap/>
            <w:vAlign w:val="center"/>
          </w:tcPr>
          <w:p>
            <w:pPr>
              <w:widowControl/>
              <w:spacing w:line="290" w:lineRule="exact"/>
              <w:jc w:val="left"/>
              <w:rPr>
                <w:color w:val="000000"/>
                <w:kern w:val="0"/>
                <w:sz w:val="18"/>
                <w:szCs w:val="18"/>
              </w:rPr>
            </w:pPr>
            <w:r>
              <w:rPr>
                <w:color w:val="000000"/>
                <w:kern w:val="0"/>
                <w:sz w:val="18"/>
                <w:szCs w:val="18"/>
              </w:rPr>
              <w:t>&gt;=560</w:t>
            </w:r>
            <w:r>
              <w:rPr>
                <w:rFonts w:hint="eastAsia"/>
                <w:color w:val="000000"/>
                <w:kern w:val="0"/>
                <w:sz w:val="18"/>
                <w:szCs w:val="18"/>
              </w:rPr>
              <w:t>个</w:t>
            </w:r>
          </w:p>
        </w:tc>
        <w:tc>
          <w:tcPr>
            <w:tcW w:w="1576" w:type="dxa"/>
            <w:noWrap/>
            <w:vAlign w:val="center"/>
          </w:tcPr>
          <w:p>
            <w:pPr>
              <w:widowControl/>
              <w:spacing w:line="290" w:lineRule="exact"/>
              <w:jc w:val="left"/>
              <w:rPr>
                <w:color w:val="000000"/>
                <w:kern w:val="0"/>
                <w:sz w:val="18"/>
                <w:szCs w:val="18"/>
              </w:rPr>
            </w:pPr>
            <w:r>
              <w:rPr>
                <w:rFonts w:hint="eastAsia"/>
                <w:color w:val="000000"/>
                <w:kern w:val="0"/>
                <w:sz w:val="18"/>
                <w:szCs w:val="18"/>
              </w:rPr>
              <w:t>完成农产品例行监测任务</w:t>
            </w:r>
            <w:r>
              <w:rPr>
                <w:color w:val="000000"/>
                <w:kern w:val="0"/>
                <w:sz w:val="18"/>
                <w:szCs w:val="18"/>
              </w:rPr>
              <w:t>560</w:t>
            </w:r>
            <w:r>
              <w:rPr>
                <w:rFonts w:hint="eastAsia"/>
                <w:color w:val="000000"/>
                <w:kern w:val="0"/>
                <w:sz w:val="18"/>
                <w:szCs w:val="18"/>
              </w:rPr>
              <w:t>个</w:t>
            </w:r>
          </w:p>
        </w:tc>
        <w:tc>
          <w:tcPr>
            <w:tcW w:w="2047"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left"/>
              <w:rPr>
                <w:color w:val="000000"/>
                <w:kern w:val="0"/>
                <w:sz w:val="18"/>
                <w:szCs w:val="18"/>
              </w:rPr>
            </w:pPr>
            <w:r>
              <w:rPr>
                <w:rFonts w:hint="eastAsia"/>
                <w:color w:val="000000"/>
                <w:kern w:val="0"/>
                <w:sz w:val="18"/>
                <w:szCs w:val="18"/>
              </w:rPr>
              <w:t>农产品专项监测个数</w:t>
            </w:r>
          </w:p>
        </w:tc>
        <w:tc>
          <w:tcPr>
            <w:tcW w:w="1246" w:type="dxa"/>
            <w:gridSpan w:val="2"/>
            <w:noWrap/>
            <w:vAlign w:val="center"/>
          </w:tcPr>
          <w:p>
            <w:pPr>
              <w:widowControl/>
              <w:spacing w:line="290" w:lineRule="exact"/>
              <w:jc w:val="left"/>
              <w:rPr>
                <w:color w:val="000000"/>
                <w:kern w:val="0"/>
                <w:sz w:val="18"/>
                <w:szCs w:val="18"/>
              </w:rPr>
            </w:pPr>
            <w:r>
              <w:rPr>
                <w:color w:val="000000"/>
                <w:kern w:val="0"/>
                <w:sz w:val="18"/>
                <w:szCs w:val="18"/>
              </w:rPr>
              <w:t>&gt;=124</w:t>
            </w:r>
            <w:r>
              <w:rPr>
                <w:rFonts w:hint="eastAsia"/>
                <w:color w:val="000000"/>
                <w:kern w:val="0"/>
                <w:sz w:val="18"/>
                <w:szCs w:val="18"/>
              </w:rPr>
              <w:t>个</w:t>
            </w:r>
          </w:p>
        </w:tc>
        <w:tc>
          <w:tcPr>
            <w:tcW w:w="1576" w:type="dxa"/>
            <w:noWrap/>
            <w:vAlign w:val="center"/>
          </w:tcPr>
          <w:p>
            <w:pPr>
              <w:widowControl/>
              <w:spacing w:line="290" w:lineRule="exact"/>
              <w:jc w:val="left"/>
              <w:rPr>
                <w:color w:val="000000"/>
                <w:kern w:val="0"/>
                <w:sz w:val="18"/>
                <w:szCs w:val="18"/>
              </w:rPr>
            </w:pPr>
            <w:r>
              <w:rPr>
                <w:rFonts w:hint="eastAsia"/>
                <w:color w:val="000000"/>
                <w:kern w:val="0"/>
                <w:sz w:val="18"/>
                <w:szCs w:val="18"/>
              </w:rPr>
              <w:t>完成农产品专项监测任务</w:t>
            </w:r>
            <w:r>
              <w:rPr>
                <w:color w:val="000000"/>
                <w:kern w:val="0"/>
                <w:sz w:val="18"/>
                <w:szCs w:val="18"/>
              </w:rPr>
              <w:t>124</w:t>
            </w:r>
            <w:r>
              <w:rPr>
                <w:rFonts w:hint="eastAsia"/>
                <w:color w:val="000000"/>
                <w:kern w:val="0"/>
                <w:sz w:val="18"/>
                <w:szCs w:val="18"/>
              </w:rPr>
              <w:t>个</w:t>
            </w:r>
          </w:p>
        </w:tc>
        <w:tc>
          <w:tcPr>
            <w:tcW w:w="2047"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left"/>
              <w:rPr>
                <w:color w:val="000000"/>
                <w:kern w:val="0"/>
                <w:sz w:val="18"/>
                <w:szCs w:val="18"/>
              </w:rPr>
            </w:pPr>
            <w:r>
              <w:rPr>
                <w:rFonts w:hint="eastAsia"/>
                <w:color w:val="000000"/>
                <w:kern w:val="0"/>
                <w:sz w:val="18"/>
                <w:szCs w:val="18"/>
              </w:rPr>
              <w:t>农产品监督抽查个数</w:t>
            </w:r>
          </w:p>
        </w:tc>
        <w:tc>
          <w:tcPr>
            <w:tcW w:w="1246" w:type="dxa"/>
            <w:gridSpan w:val="2"/>
            <w:noWrap/>
            <w:vAlign w:val="center"/>
          </w:tcPr>
          <w:p>
            <w:pPr>
              <w:widowControl/>
              <w:spacing w:line="290" w:lineRule="exact"/>
              <w:jc w:val="left"/>
              <w:rPr>
                <w:color w:val="000000"/>
                <w:kern w:val="0"/>
                <w:sz w:val="18"/>
                <w:szCs w:val="18"/>
              </w:rPr>
            </w:pPr>
            <w:r>
              <w:rPr>
                <w:color w:val="000000"/>
                <w:kern w:val="0"/>
                <w:sz w:val="18"/>
                <w:szCs w:val="18"/>
              </w:rPr>
              <w:t>&gt;=274</w:t>
            </w:r>
            <w:r>
              <w:rPr>
                <w:rFonts w:hint="eastAsia"/>
                <w:color w:val="000000"/>
                <w:kern w:val="0"/>
                <w:sz w:val="18"/>
                <w:szCs w:val="18"/>
              </w:rPr>
              <w:t>个</w:t>
            </w:r>
          </w:p>
        </w:tc>
        <w:tc>
          <w:tcPr>
            <w:tcW w:w="1576" w:type="dxa"/>
            <w:noWrap/>
            <w:vAlign w:val="center"/>
          </w:tcPr>
          <w:p>
            <w:pPr>
              <w:widowControl/>
              <w:spacing w:line="290" w:lineRule="exact"/>
              <w:jc w:val="left"/>
              <w:rPr>
                <w:color w:val="000000"/>
                <w:kern w:val="0"/>
                <w:sz w:val="18"/>
                <w:szCs w:val="18"/>
              </w:rPr>
            </w:pPr>
            <w:r>
              <w:rPr>
                <w:rFonts w:hint="eastAsia"/>
                <w:color w:val="000000"/>
                <w:kern w:val="0"/>
                <w:sz w:val="18"/>
                <w:szCs w:val="18"/>
              </w:rPr>
              <w:t>完成农产品监督抽查任务</w:t>
            </w:r>
            <w:r>
              <w:rPr>
                <w:color w:val="000000"/>
                <w:kern w:val="0"/>
                <w:sz w:val="18"/>
                <w:szCs w:val="18"/>
              </w:rPr>
              <w:t>274</w:t>
            </w:r>
            <w:r>
              <w:rPr>
                <w:rFonts w:hint="eastAsia"/>
                <w:color w:val="000000"/>
                <w:kern w:val="0"/>
                <w:sz w:val="18"/>
                <w:szCs w:val="18"/>
              </w:rPr>
              <w:t>个</w:t>
            </w:r>
          </w:p>
        </w:tc>
        <w:tc>
          <w:tcPr>
            <w:tcW w:w="2047"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08"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left"/>
              <w:rPr>
                <w:color w:val="000000"/>
                <w:kern w:val="0"/>
                <w:sz w:val="18"/>
                <w:szCs w:val="18"/>
              </w:rPr>
            </w:pPr>
            <w:r>
              <w:rPr>
                <w:rFonts w:hint="eastAsia"/>
                <w:color w:val="000000"/>
                <w:kern w:val="0"/>
                <w:sz w:val="18"/>
                <w:szCs w:val="18"/>
              </w:rPr>
              <w:t>“瘦肉精”专项监测个数</w:t>
            </w:r>
          </w:p>
        </w:tc>
        <w:tc>
          <w:tcPr>
            <w:tcW w:w="1246" w:type="dxa"/>
            <w:gridSpan w:val="2"/>
            <w:noWrap/>
            <w:vAlign w:val="center"/>
          </w:tcPr>
          <w:p>
            <w:pPr>
              <w:widowControl/>
              <w:spacing w:line="290" w:lineRule="exact"/>
              <w:jc w:val="left"/>
              <w:rPr>
                <w:color w:val="000000"/>
                <w:kern w:val="0"/>
                <w:sz w:val="18"/>
                <w:szCs w:val="18"/>
              </w:rPr>
            </w:pPr>
            <w:r>
              <w:rPr>
                <w:color w:val="000000"/>
                <w:kern w:val="0"/>
                <w:sz w:val="18"/>
                <w:szCs w:val="18"/>
              </w:rPr>
              <w:t>&gt;=3000</w:t>
            </w:r>
            <w:r>
              <w:rPr>
                <w:rFonts w:hint="eastAsia"/>
                <w:color w:val="000000"/>
                <w:kern w:val="0"/>
                <w:sz w:val="18"/>
                <w:szCs w:val="18"/>
              </w:rPr>
              <w:t>个</w:t>
            </w:r>
          </w:p>
        </w:tc>
        <w:tc>
          <w:tcPr>
            <w:tcW w:w="1576" w:type="dxa"/>
            <w:noWrap/>
            <w:vAlign w:val="center"/>
          </w:tcPr>
          <w:p>
            <w:pPr>
              <w:widowControl/>
              <w:spacing w:line="290" w:lineRule="exact"/>
              <w:jc w:val="left"/>
              <w:rPr>
                <w:color w:val="000000"/>
                <w:kern w:val="0"/>
                <w:sz w:val="18"/>
                <w:szCs w:val="18"/>
              </w:rPr>
            </w:pPr>
            <w:r>
              <w:rPr>
                <w:rFonts w:hint="eastAsia"/>
                <w:color w:val="000000"/>
                <w:kern w:val="0"/>
                <w:sz w:val="18"/>
                <w:szCs w:val="18"/>
              </w:rPr>
              <w:t>完成“瘦肉精”专项监测</w:t>
            </w:r>
            <w:r>
              <w:rPr>
                <w:color w:val="000000"/>
                <w:kern w:val="0"/>
                <w:sz w:val="18"/>
                <w:szCs w:val="18"/>
              </w:rPr>
              <w:t>24327</w:t>
            </w:r>
            <w:r>
              <w:rPr>
                <w:rFonts w:hint="eastAsia"/>
                <w:color w:val="000000"/>
                <w:kern w:val="0"/>
                <w:sz w:val="18"/>
                <w:szCs w:val="18"/>
              </w:rPr>
              <w:t>个</w:t>
            </w:r>
          </w:p>
        </w:tc>
        <w:tc>
          <w:tcPr>
            <w:tcW w:w="2047"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超额完成（瘦肉精检测卡采购单价成本降低）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36"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restart"/>
            <w:noWrap/>
            <w:vAlign w:val="center"/>
          </w:tcPr>
          <w:p>
            <w:pPr>
              <w:widowControl/>
              <w:spacing w:line="290" w:lineRule="exact"/>
              <w:jc w:val="center"/>
              <w:rPr>
                <w:color w:val="000000"/>
                <w:kern w:val="0"/>
                <w:sz w:val="18"/>
                <w:szCs w:val="18"/>
              </w:rPr>
            </w:pPr>
            <w:r>
              <w:rPr>
                <w:rFonts w:hint="eastAsia"/>
                <w:color w:val="000000"/>
                <w:kern w:val="0"/>
                <w:sz w:val="18"/>
                <w:szCs w:val="18"/>
              </w:rPr>
              <w:t>质量指标</w:t>
            </w: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质量</w:t>
            </w:r>
          </w:p>
          <w:p>
            <w:pPr>
              <w:widowControl/>
              <w:spacing w:line="290" w:lineRule="exact"/>
              <w:jc w:val="center"/>
              <w:rPr>
                <w:color w:val="000000"/>
                <w:kern w:val="0"/>
                <w:sz w:val="18"/>
                <w:szCs w:val="18"/>
              </w:rPr>
            </w:pPr>
            <w:r>
              <w:rPr>
                <w:rFonts w:hint="eastAsia"/>
                <w:color w:val="000000"/>
                <w:kern w:val="0"/>
                <w:sz w:val="18"/>
                <w:szCs w:val="18"/>
              </w:rPr>
              <w:t>依据</w:t>
            </w:r>
          </w:p>
        </w:tc>
        <w:tc>
          <w:tcPr>
            <w:tcW w:w="1246" w:type="dxa"/>
            <w:gridSpan w:val="2"/>
            <w:noWrap/>
            <w:vAlign w:val="center"/>
          </w:tcPr>
          <w:p>
            <w:pPr>
              <w:widowControl/>
              <w:spacing w:line="260" w:lineRule="exact"/>
              <w:jc w:val="left"/>
              <w:rPr>
                <w:color w:val="000000"/>
                <w:kern w:val="0"/>
                <w:sz w:val="18"/>
                <w:szCs w:val="18"/>
              </w:rPr>
            </w:pPr>
            <w:r>
              <w:rPr>
                <w:rFonts w:hint="eastAsia"/>
                <w:color w:val="000000"/>
                <w:kern w:val="0"/>
                <w:sz w:val="18"/>
                <w:szCs w:val="18"/>
              </w:rPr>
              <w:t>四川省农业农村厅《关于开展</w:t>
            </w:r>
            <w:r>
              <w:rPr>
                <w:color w:val="000000"/>
                <w:kern w:val="0"/>
                <w:sz w:val="18"/>
                <w:szCs w:val="18"/>
              </w:rPr>
              <w:t>2020</w:t>
            </w:r>
            <w:r>
              <w:rPr>
                <w:rFonts w:hint="eastAsia"/>
                <w:color w:val="000000"/>
                <w:kern w:val="0"/>
                <w:sz w:val="18"/>
                <w:szCs w:val="18"/>
              </w:rPr>
              <w:t>年全省农产品质量安全例行监测（风险监测）工作的通知》（川农函〔</w:t>
            </w:r>
            <w:r>
              <w:rPr>
                <w:color w:val="000000"/>
                <w:kern w:val="0"/>
                <w:sz w:val="18"/>
                <w:szCs w:val="18"/>
              </w:rPr>
              <w:t>2020</w:t>
            </w:r>
            <w:r>
              <w:rPr>
                <w:rFonts w:hint="eastAsia"/>
                <w:color w:val="000000"/>
                <w:kern w:val="0"/>
                <w:sz w:val="18"/>
                <w:szCs w:val="18"/>
              </w:rPr>
              <w:t>〕</w:t>
            </w:r>
            <w:r>
              <w:rPr>
                <w:color w:val="000000"/>
                <w:kern w:val="0"/>
                <w:sz w:val="18"/>
                <w:szCs w:val="18"/>
              </w:rPr>
              <w:t>19</w:t>
            </w:r>
            <w:r>
              <w:rPr>
                <w:rFonts w:hint="eastAsia"/>
                <w:color w:val="000000"/>
                <w:kern w:val="0"/>
                <w:sz w:val="18"/>
                <w:szCs w:val="18"/>
              </w:rPr>
              <w:t>号）</w:t>
            </w:r>
          </w:p>
        </w:tc>
        <w:tc>
          <w:tcPr>
            <w:tcW w:w="1576" w:type="dxa"/>
            <w:noWrap/>
            <w:vAlign w:val="center"/>
          </w:tcPr>
          <w:p>
            <w:pPr>
              <w:widowControl/>
              <w:spacing w:line="260" w:lineRule="exact"/>
              <w:jc w:val="left"/>
              <w:rPr>
                <w:color w:val="000000"/>
                <w:kern w:val="0"/>
                <w:sz w:val="18"/>
                <w:szCs w:val="18"/>
              </w:rPr>
            </w:pPr>
            <w:r>
              <w:rPr>
                <w:rFonts w:hint="eastAsia"/>
                <w:color w:val="000000"/>
                <w:kern w:val="0"/>
                <w:sz w:val="18"/>
                <w:szCs w:val="18"/>
              </w:rPr>
              <w:t>按照（川农函〔</w:t>
            </w:r>
            <w:r>
              <w:rPr>
                <w:color w:val="000000"/>
                <w:kern w:val="0"/>
                <w:sz w:val="18"/>
                <w:szCs w:val="18"/>
              </w:rPr>
              <w:t>2020</w:t>
            </w:r>
            <w:r>
              <w:rPr>
                <w:rFonts w:hint="eastAsia"/>
                <w:color w:val="000000"/>
                <w:kern w:val="0"/>
                <w:sz w:val="18"/>
                <w:szCs w:val="18"/>
              </w:rPr>
              <w:t>〕</w:t>
            </w:r>
            <w:r>
              <w:rPr>
                <w:color w:val="000000"/>
                <w:kern w:val="0"/>
                <w:sz w:val="18"/>
                <w:szCs w:val="18"/>
              </w:rPr>
              <w:t>19</w:t>
            </w:r>
            <w:r>
              <w:rPr>
                <w:rFonts w:hint="eastAsia"/>
                <w:color w:val="000000"/>
                <w:kern w:val="0"/>
                <w:sz w:val="18"/>
                <w:szCs w:val="18"/>
              </w:rPr>
              <w:t>号）文件要求对农产品农药残留、兽药残留、重金属残留等实施实验室定量分析检测</w:t>
            </w:r>
          </w:p>
        </w:tc>
        <w:tc>
          <w:tcPr>
            <w:tcW w:w="2047" w:type="dxa"/>
            <w:gridSpan w:val="3"/>
            <w:noWrap/>
            <w:vAlign w:val="center"/>
          </w:tcPr>
          <w:p>
            <w:pPr>
              <w:spacing w:line="290" w:lineRule="exact"/>
              <w:jc w:val="center"/>
              <w:rPr>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48"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质量</w:t>
            </w:r>
          </w:p>
          <w:p>
            <w:pPr>
              <w:widowControl/>
              <w:spacing w:line="290" w:lineRule="exact"/>
              <w:jc w:val="center"/>
              <w:rPr>
                <w:color w:val="000000"/>
                <w:kern w:val="0"/>
                <w:sz w:val="18"/>
                <w:szCs w:val="18"/>
              </w:rPr>
            </w:pPr>
            <w:r>
              <w:rPr>
                <w:rFonts w:hint="eastAsia"/>
                <w:color w:val="000000"/>
                <w:kern w:val="0"/>
                <w:sz w:val="18"/>
                <w:szCs w:val="18"/>
              </w:rPr>
              <w:t>依据</w:t>
            </w:r>
          </w:p>
        </w:tc>
        <w:tc>
          <w:tcPr>
            <w:tcW w:w="1246" w:type="dxa"/>
            <w:gridSpan w:val="2"/>
            <w:noWrap/>
            <w:vAlign w:val="center"/>
          </w:tcPr>
          <w:p>
            <w:pPr>
              <w:widowControl/>
              <w:spacing w:line="260" w:lineRule="exact"/>
              <w:jc w:val="left"/>
              <w:rPr>
                <w:color w:val="000000"/>
                <w:kern w:val="0"/>
                <w:sz w:val="18"/>
                <w:szCs w:val="18"/>
              </w:rPr>
            </w:pPr>
            <w:r>
              <w:rPr>
                <w:rFonts w:hint="eastAsia"/>
                <w:color w:val="000000"/>
                <w:kern w:val="0"/>
                <w:sz w:val="18"/>
                <w:szCs w:val="18"/>
              </w:rPr>
              <w:t>四川省农业农村厅《关于开展</w:t>
            </w:r>
            <w:r>
              <w:rPr>
                <w:color w:val="000000"/>
                <w:kern w:val="0"/>
                <w:sz w:val="18"/>
                <w:szCs w:val="18"/>
              </w:rPr>
              <w:t>2020</w:t>
            </w:r>
            <w:r>
              <w:rPr>
                <w:rFonts w:hint="eastAsia"/>
                <w:color w:val="000000"/>
                <w:kern w:val="0"/>
                <w:sz w:val="18"/>
                <w:szCs w:val="18"/>
              </w:rPr>
              <w:t>年全省农产品质量安全专项监测工作的通知》（川农函〔</w:t>
            </w:r>
            <w:r>
              <w:rPr>
                <w:color w:val="000000"/>
                <w:kern w:val="0"/>
                <w:sz w:val="18"/>
                <w:szCs w:val="18"/>
              </w:rPr>
              <w:t>2020</w:t>
            </w:r>
            <w:r>
              <w:rPr>
                <w:rFonts w:hint="eastAsia"/>
                <w:color w:val="000000"/>
                <w:kern w:val="0"/>
                <w:sz w:val="18"/>
                <w:szCs w:val="18"/>
              </w:rPr>
              <w:t>〕</w:t>
            </w:r>
            <w:r>
              <w:rPr>
                <w:color w:val="000000"/>
                <w:kern w:val="0"/>
                <w:sz w:val="18"/>
                <w:szCs w:val="18"/>
              </w:rPr>
              <w:t>91</w:t>
            </w:r>
            <w:r>
              <w:rPr>
                <w:rFonts w:hint="eastAsia"/>
                <w:color w:val="000000"/>
                <w:kern w:val="0"/>
                <w:sz w:val="18"/>
                <w:szCs w:val="18"/>
              </w:rPr>
              <w:t>号）</w:t>
            </w:r>
          </w:p>
        </w:tc>
        <w:tc>
          <w:tcPr>
            <w:tcW w:w="1576" w:type="dxa"/>
            <w:noWrap/>
            <w:vAlign w:val="center"/>
          </w:tcPr>
          <w:p>
            <w:pPr>
              <w:widowControl/>
              <w:spacing w:line="260" w:lineRule="exact"/>
              <w:jc w:val="left"/>
              <w:rPr>
                <w:color w:val="000000"/>
                <w:kern w:val="0"/>
                <w:sz w:val="18"/>
                <w:szCs w:val="18"/>
              </w:rPr>
            </w:pPr>
            <w:r>
              <w:rPr>
                <w:rFonts w:hint="eastAsia"/>
                <w:color w:val="000000"/>
                <w:kern w:val="0"/>
                <w:sz w:val="18"/>
                <w:szCs w:val="18"/>
              </w:rPr>
              <w:t>按照（川农函〔</w:t>
            </w:r>
            <w:r>
              <w:rPr>
                <w:color w:val="000000"/>
                <w:kern w:val="0"/>
                <w:sz w:val="18"/>
                <w:szCs w:val="18"/>
              </w:rPr>
              <w:t>2020</w:t>
            </w:r>
            <w:r>
              <w:rPr>
                <w:rFonts w:hint="eastAsia"/>
                <w:color w:val="000000"/>
                <w:kern w:val="0"/>
                <w:sz w:val="18"/>
                <w:szCs w:val="18"/>
              </w:rPr>
              <w:t>〕</w:t>
            </w:r>
            <w:r>
              <w:rPr>
                <w:color w:val="000000"/>
                <w:kern w:val="0"/>
                <w:sz w:val="18"/>
                <w:szCs w:val="18"/>
              </w:rPr>
              <w:t>91</w:t>
            </w:r>
            <w:r>
              <w:rPr>
                <w:rFonts w:hint="eastAsia"/>
                <w:color w:val="000000"/>
                <w:kern w:val="0"/>
                <w:sz w:val="18"/>
                <w:szCs w:val="18"/>
              </w:rPr>
              <w:t>号）文件要求对农产品农药残留、兽药残留、重金属残留等实施实验室定量分析检测</w:t>
            </w:r>
          </w:p>
        </w:tc>
        <w:tc>
          <w:tcPr>
            <w:tcW w:w="2047" w:type="dxa"/>
            <w:gridSpan w:val="3"/>
            <w:noWrap/>
            <w:vAlign w:val="center"/>
          </w:tcPr>
          <w:p>
            <w:pPr>
              <w:spacing w:line="290" w:lineRule="exact"/>
              <w:jc w:val="center"/>
              <w:rPr>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08"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质量</w:t>
            </w:r>
          </w:p>
          <w:p>
            <w:pPr>
              <w:widowControl/>
              <w:spacing w:line="290" w:lineRule="exact"/>
              <w:jc w:val="center"/>
              <w:rPr>
                <w:color w:val="000000"/>
                <w:kern w:val="0"/>
                <w:sz w:val="18"/>
                <w:szCs w:val="18"/>
              </w:rPr>
            </w:pPr>
            <w:r>
              <w:rPr>
                <w:rFonts w:hint="eastAsia"/>
                <w:color w:val="000000"/>
                <w:kern w:val="0"/>
                <w:sz w:val="18"/>
                <w:szCs w:val="18"/>
              </w:rPr>
              <w:t>依据</w:t>
            </w:r>
          </w:p>
        </w:tc>
        <w:tc>
          <w:tcPr>
            <w:tcW w:w="1246" w:type="dxa"/>
            <w:gridSpan w:val="2"/>
            <w:noWrap/>
            <w:vAlign w:val="center"/>
          </w:tcPr>
          <w:p>
            <w:pPr>
              <w:widowControl/>
              <w:spacing w:line="260" w:lineRule="exact"/>
              <w:jc w:val="left"/>
              <w:rPr>
                <w:color w:val="000000"/>
                <w:kern w:val="0"/>
                <w:sz w:val="18"/>
                <w:szCs w:val="18"/>
              </w:rPr>
            </w:pPr>
            <w:r>
              <w:rPr>
                <w:rFonts w:hint="eastAsia"/>
                <w:color w:val="000000"/>
                <w:kern w:val="0"/>
                <w:sz w:val="18"/>
                <w:szCs w:val="18"/>
              </w:rPr>
              <w:t>四川省农业农村厅关于《关于开展</w:t>
            </w:r>
            <w:r>
              <w:rPr>
                <w:color w:val="000000"/>
                <w:kern w:val="0"/>
                <w:sz w:val="18"/>
                <w:szCs w:val="18"/>
              </w:rPr>
              <w:t>2020</w:t>
            </w:r>
            <w:r>
              <w:rPr>
                <w:rFonts w:hint="eastAsia"/>
                <w:color w:val="000000"/>
                <w:kern w:val="0"/>
                <w:sz w:val="18"/>
                <w:szCs w:val="18"/>
              </w:rPr>
              <w:t>年四川省农产品质量安全监督抽查工作的通知》（川农函〔</w:t>
            </w:r>
            <w:r>
              <w:rPr>
                <w:color w:val="000000"/>
                <w:kern w:val="0"/>
                <w:sz w:val="18"/>
                <w:szCs w:val="18"/>
              </w:rPr>
              <w:t>2020</w:t>
            </w:r>
            <w:r>
              <w:rPr>
                <w:rFonts w:hint="eastAsia"/>
                <w:color w:val="000000"/>
                <w:kern w:val="0"/>
                <w:sz w:val="18"/>
                <w:szCs w:val="18"/>
              </w:rPr>
              <w:t>〕</w:t>
            </w:r>
            <w:r>
              <w:rPr>
                <w:color w:val="000000"/>
                <w:kern w:val="0"/>
                <w:sz w:val="18"/>
                <w:szCs w:val="18"/>
              </w:rPr>
              <w:t>92</w:t>
            </w:r>
            <w:r>
              <w:rPr>
                <w:rFonts w:hint="eastAsia"/>
                <w:color w:val="000000"/>
                <w:kern w:val="0"/>
                <w:sz w:val="18"/>
                <w:szCs w:val="18"/>
              </w:rPr>
              <w:t>号）</w:t>
            </w:r>
          </w:p>
        </w:tc>
        <w:tc>
          <w:tcPr>
            <w:tcW w:w="1576" w:type="dxa"/>
            <w:noWrap/>
            <w:vAlign w:val="center"/>
          </w:tcPr>
          <w:p>
            <w:pPr>
              <w:widowControl/>
              <w:spacing w:line="260" w:lineRule="exact"/>
              <w:jc w:val="left"/>
              <w:rPr>
                <w:color w:val="000000"/>
                <w:kern w:val="0"/>
                <w:sz w:val="18"/>
                <w:szCs w:val="18"/>
              </w:rPr>
            </w:pPr>
            <w:r>
              <w:rPr>
                <w:rFonts w:hint="eastAsia"/>
                <w:color w:val="000000"/>
                <w:kern w:val="0"/>
                <w:sz w:val="18"/>
                <w:szCs w:val="18"/>
              </w:rPr>
              <w:t>按照（川农函〔</w:t>
            </w:r>
            <w:r>
              <w:rPr>
                <w:color w:val="000000"/>
                <w:kern w:val="0"/>
                <w:sz w:val="18"/>
                <w:szCs w:val="18"/>
              </w:rPr>
              <w:t>2020</w:t>
            </w:r>
            <w:r>
              <w:rPr>
                <w:rFonts w:hint="eastAsia"/>
                <w:color w:val="000000"/>
                <w:kern w:val="0"/>
                <w:sz w:val="18"/>
                <w:szCs w:val="18"/>
              </w:rPr>
              <w:t>〕</w:t>
            </w:r>
            <w:r>
              <w:rPr>
                <w:color w:val="000000"/>
                <w:kern w:val="0"/>
                <w:sz w:val="18"/>
                <w:szCs w:val="18"/>
              </w:rPr>
              <w:t>92</w:t>
            </w:r>
            <w:r>
              <w:rPr>
                <w:rFonts w:hint="eastAsia"/>
                <w:color w:val="000000"/>
                <w:kern w:val="0"/>
                <w:sz w:val="18"/>
                <w:szCs w:val="18"/>
              </w:rPr>
              <w:t>号）文件要求对农产品农药残留、兽药残留等实施实验室定量分析检测</w:t>
            </w:r>
          </w:p>
        </w:tc>
        <w:tc>
          <w:tcPr>
            <w:tcW w:w="2047" w:type="dxa"/>
            <w:gridSpan w:val="3"/>
            <w:noWrap/>
            <w:vAlign w:val="center"/>
          </w:tcPr>
          <w:p>
            <w:pPr>
              <w:spacing w:line="290" w:lineRule="exact"/>
              <w:jc w:val="center"/>
              <w:rPr>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质量</w:t>
            </w:r>
          </w:p>
          <w:p>
            <w:pPr>
              <w:widowControl/>
              <w:spacing w:line="290" w:lineRule="exact"/>
              <w:jc w:val="center"/>
              <w:rPr>
                <w:color w:val="000000"/>
                <w:kern w:val="0"/>
                <w:sz w:val="18"/>
                <w:szCs w:val="18"/>
              </w:rPr>
            </w:pPr>
            <w:r>
              <w:rPr>
                <w:rFonts w:hint="eastAsia"/>
                <w:color w:val="000000"/>
                <w:kern w:val="0"/>
                <w:sz w:val="18"/>
                <w:szCs w:val="18"/>
              </w:rPr>
              <w:t>依据</w:t>
            </w:r>
          </w:p>
        </w:tc>
        <w:tc>
          <w:tcPr>
            <w:tcW w:w="1246" w:type="dxa"/>
            <w:gridSpan w:val="2"/>
            <w:noWrap/>
            <w:vAlign w:val="center"/>
          </w:tcPr>
          <w:p>
            <w:pPr>
              <w:widowControl/>
              <w:spacing w:line="260" w:lineRule="exact"/>
              <w:jc w:val="left"/>
              <w:rPr>
                <w:color w:val="000000"/>
                <w:kern w:val="0"/>
                <w:sz w:val="18"/>
                <w:szCs w:val="18"/>
              </w:rPr>
            </w:pPr>
            <w:r>
              <w:rPr>
                <w:rFonts w:hint="eastAsia"/>
                <w:color w:val="000000"/>
                <w:kern w:val="0"/>
                <w:sz w:val="18"/>
                <w:szCs w:val="18"/>
              </w:rPr>
              <w:t>四川省农业农村厅《关于开展</w:t>
            </w:r>
            <w:r>
              <w:rPr>
                <w:color w:val="000000"/>
                <w:kern w:val="0"/>
                <w:sz w:val="18"/>
                <w:szCs w:val="18"/>
              </w:rPr>
              <w:t>2020</w:t>
            </w:r>
            <w:r>
              <w:rPr>
                <w:rFonts w:hint="eastAsia"/>
                <w:color w:val="000000"/>
                <w:kern w:val="0"/>
                <w:sz w:val="18"/>
                <w:szCs w:val="18"/>
              </w:rPr>
              <w:t>年全省农产品质量安全专项监测工作的通知》（川农函〔</w:t>
            </w:r>
            <w:r>
              <w:rPr>
                <w:color w:val="000000"/>
                <w:kern w:val="0"/>
                <w:sz w:val="18"/>
                <w:szCs w:val="18"/>
              </w:rPr>
              <w:t>2020</w:t>
            </w:r>
            <w:r>
              <w:rPr>
                <w:rFonts w:hint="eastAsia"/>
                <w:color w:val="000000"/>
                <w:kern w:val="0"/>
                <w:sz w:val="18"/>
                <w:szCs w:val="18"/>
              </w:rPr>
              <w:t>〕</w:t>
            </w:r>
            <w:r>
              <w:rPr>
                <w:color w:val="000000"/>
                <w:kern w:val="0"/>
                <w:sz w:val="18"/>
                <w:szCs w:val="18"/>
              </w:rPr>
              <w:t>91</w:t>
            </w:r>
            <w:r>
              <w:rPr>
                <w:rFonts w:hint="eastAsia"/>
                <w:color w:val="000000"/>
                <w:kern w:val="0"/>
                <w:sz w:val="18"/>
                <w:szCs w:val="18"/>
              </w:rPr>
              <w:t>号）</w:t>
            </w:r>
          </w:p>
        </w:tc>
        <w:tc>
          <w:tcPr>
            <w:tcW w:w="1576" w:type="dxa"/>
            <w:noWrap/>
            <w:vAlign w:val="center"/>
          </w:tcPr>
          <w:p>
            <w:pPr>
              <w:widowControl/>
              <w:spacing w:line="260" w:lineRule="exact"/>
              <w:jc w:val="left"/>
              <w:rPr>
                <w:color w:val="000000"/>
                <w:kern w:val="0"/>
                <w:sz w:val="18"/>
                <w:szCs w:val="18"/>
              </w:rPr>
            </w:pPr>
            <w:r>
              <w:rPr>
                <w:rFonts w:hint="eastAsia"/>
                <w:color w:val="000000"/>
                <w:kern w:val="0"/>
                <w:sz w:val="18"/>
                <w:szCs w:val="18"/>
              </w:rPr>
              <w:t>按照（川农函〔</w:t>
            </w:r>
            <w:r>
              <w:rPr>
                <w:color w:val="000000"/>
                <w:kern w:val="0"/>
                <w:sz w:val="18"/>
                <w:szCs w:val="18"/>
              </w:rPr>
              <w:t>2020</w:t>
            </w:r>
            <w:r>
              <w:rPr>
                <w:rFonts w:hint="eastAsia"/>
                <w:color w:val="000000"/>
                <w:kern w:val="0"/>
                <w:sz w:val="18"/>
                <w:szCs w:val="18"/>
              </w:rPr>
              <w:t>〕</w:t>
            </w:r>
            <w:r>
              <w:rPr>
                <w:color w:val="000000"/>
                <w:kern w:val="0"/>
                <w:sz w:val="18"/>
                <w:szCs w:val="18"/>
              </w:rPr>
              <w:t>91</w:t>
            </w:r>
            <w:r>
              <w:rPr>
                <w:rFonts w:hint="eastAsia"/>
                <w:color w:val="000000"/>
                <w:kern w:val="0"/>
                <w:sz w:val="18"/>
                <w:szCs w:val="18"/>
              </w:rPr>
              <w:t>号）文件要求对资阳市辖区内养殖动物实施“瘦肉精”专项监测</w:t>
            </w:r>
          </w:p>
        </w:tc>
        <w:tc>
          <w:tcPr>
            <w:tcW w:w="2047" w:type="dxa"/>
            <w:gridSpan w:val="3"/>
            <w:noWrap/>
            <w:vAlign w:val="center"/>
          </w:tcPr>
          <w:p>
            <w:pPr>
              <w:spacing w:line="290" w:lineRule="exact"/>
              <w:jc w:val="center"/>
              <w:rPr>
                <w:color w:val="000000"/>
                <w:kern w:val="0"/>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restart"/>
            <w:noWrap/>
            <w:vAlign w:val="center"/>
          </w:tcPr>
          <w:p>
            <w:pPr>
              <w:widowControl/>
              <w:spacing w:line="290" w:lineRule="exact"/>
              <w:jc w:val="center"/>
              <w:rPr>
                <w:color w:val="000000"/>
                <w:kern w:val="0"/>
                <w:sz w:val="18"/>
                <w:szCs w:val="18"/>
              </w:rPr>
            </w:pPr>
            <w:r>
              <w:rPr>
                <w:rFonts w:hint="eastAsia"/>
                <w:color w:val="000000"/>
                <w:kern w:val="0"/>
                <w:sz w:val="18"/>
                <w:szCs w:val="18"/>
              </w:rPr>
              <w:t>时效指标</w:t>
            </w: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完成</w:t>
            </w:r>
          </w:p>
          <w:p>
            <w:pPr>
              <w:widowControl/>
              <w:spacing w:line="290" w:lineRule="exact"/>
              <w:jc w:val="center"/>
              <w:rPr>
                <w:color w:val="000000"/>
                <w:kern w:val="0"/>
                <w:sz w:val="18"/>
                <w:szCs w:val="18"/>
              </w:rPr>
            </w:pPr>
            <w:r>
              <w:rPr>
                <w:rFonts w:hint="eastAsia"/>
                <w:color w:val="000000"/>
                <w:kern w:val="0"/>
                <w:sz w:val="18"/>
                <w:szCs w:val="18"/>
              </w:rPr>
              <w:t>时间</w:t>
            </w:r>
          </w:p>
        </w:tc>
        <w:tc>
          <w:tcPr>
            <w:tcW w:w="1246" w:type="dxa"/>
            <w:gridSpan w:val="2"/>
            <w:noWrap/>
            <w:vAlign w:val="center"/>
          </w:tcPr>
          <w:p>
            <w:pPr>
              <w:widowControl/>
              <w:spacing w:line="290" w:lineRule="exact"/>
              <w:ind w:firstLine="180" w:firstLineChars="100"/>
              <w:rPr>
                <w:color w:val="000000"/>
                <w:kern w:val="0"/>
                <w:sz w:val="18"/>
                <w:szCs w:val="18"/>
              </w:rPr>
            </w:pPr>
            <w:r>
              <w:rPr>
                <w:color w:val="000000"/>
                <w:kern w:val="0"/>
                <w:sz w:val="18"/>
                <w:szCs w:val="18"/>
              </w:rPr>
              <w:t>2020</w:t>
            </w:r>
            <w:r>
              <w:rPr>
                <w:rFonts w:hint="eastAsia"/>
                <w:color w:val="000000"/>
                <w:kern w:val="0"/>
                <w:sz w:val="18"/>
                <w:szCs w:val="18"/>
              </w:rPr>
              <w:t>年</w:t>
            </w:r>
          </w:p>
        </w:tc>
        <w:tc>
          <w:tcPr>
            <w:tcW w:w="1576" w:type="dxa"/>
            <w:noWrap/>
            <w:vAlign w:val="center"/>
          </w:tcPr>
          <w:p>
            <w:pPr>
              <w:widowControl/>
              <w:spacing w:line="290" w:lineRule="exact"/>
              <w:jc w:val="center"/>
              <w:rPr>
                <w:color w:val="000000"/>
                <w:kern w:val="0"/>
                <w:sz w:val="18"/>
                <w:szCs w:val="18"/>
              </w:rPr>
            </w:pPr>
            <w:r>
              <w:rPr>
                <w:rFonts w:hint="eastAsia"/>
                <w:color w:val="000000"/>
                <w:kern w:val="0"/>
                <w:sz w:val="18"/>
                <w:szCs w:val="18"/>
              </w:rPr>
              <w:t>按要求分农时季节、分季度实施。</w:t>
            </w:r>
          </w:p>
        </w:tc>
        <w:tc>
          <w:tcPr>
            <w:tcW w:w="2047" w:type="dxa"/>
            <w:gridSpan w:val="3"/>
            <w:noWrap/>
            <w:vAlign w:val="center"/>
          </w:tcPr>
          <w:p>
            <w:pPr>
              <w:spacing w:line="290" w:lineRule="exact"/>
              <w:jc w:val="center"/>
              <w:rPr>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完成</w:t>
            </w:r>
          </w:p>
          <w:p>
            <w:pPr>
              <w:widowControl/>
              <w:spacing w:line="290" w:lineRule="exact"/>
              <w:jc w:val="center"/>
              <w:rPr>
                <w:color w:val="000000"/>
                <w:kern w:val="0"/>
                <w:sz w:val="18"/>
                <w:szCs w:val="18"/>
              </w:rPr>
            </w:pPr>
            <w:r>
              <w:rPr>
                <w:rFonts w:hint="eastAsia"/>
                <w:color w:val="000000"/>
                <w:kern w:val="0"/>
                <w:sz w:val="18"/>
                <w:szCs w:val="18"/>
              </w:rPr>
              <w:t>时间</w:t>
            </w:r>
          </w:p>
        </w:tc>
        <w:tc>
          <w:tcPr>
            <w:tcW w:w="1246" w:type="dxa"/>
            <w:gridSpan w:val="2"/>
            <w:noWrap/>
            <w:vAlign w:val="center"/>
          </w:tcPr>
          <w:p>
            <w:pPr>
              <w:widowControl/>
              <w:spacing w:line="290" w:lineRule="exact"/>
              <w:jc w:val="center"/>
              <w:rPr>
                <w:color w:val="000000"/>
                <w:kern w:val="0"/>
                <w:sz w:val="18"/>
                <w:szCs w:val="18"/>
              </w:rPr>
            </w:pPr>
            <w:r>
              <w:rPr>
                <w:color w:val="000000"/>
                <w:kern w:val="0"/>
                <w:sz w:val="18"/>
                <w:szCs w:val="18"/>
              </w:rPr>
              <w:t>2020</w:t>
            </w:r>
            <w:r>
              <w:rPr>
                <w:rFonts w:hint="eastAsia"/>
                <w:color w:val="000000"/>
                <w:kern w:val="0"/>
                <w:sz w:val="18"/>
                <w:szCs w:val="18"/>
              </w:rPr>
              <w:t>年</w:t>
            </w:r>
          </w:p>
        </w:tc>
        <w:tc>
          <w:tcPr>
            <w:tcW w:w="1576" w:type="dxa"/>
            <w:noWrap/>
            <w:vAlign w:val="center"/>
          </w:tcPr>
          <w:p>
            <w:pPr>
              <w:widowControl/>
              <w:spacing w:line="290" w:lineRule="exact"/>
              <w:jc w:val="center"/>
              <w:rPr>
                <w:color w:val="000000"/>
                <w:kern w:val="0"/>
                <w:sz w:val="18"/>
                <w:szCs w:val="18"/>
              </w:rPr>
            </w:pPr>
            <w:r>
              <w:rPr>
                <w:rFonts w:hint="eastAsia"/>
                <w:color w:val="000000"/>
                <w:kern w:val="0"/>
                <w:sz w:val="18"/>
                <w:szCs w:val="18"/>
              </w:rPr>
              <w:t>按要求分农时季节、分季度实施。</w:t>
            </w:r>
          </w:p>
        </w:tc>
        <w:tc>
          <w:tcPr>
            <w:tcW w:w="2047" w:type="dxa"/>
            <w:gridSpan w:val="3"/>
            <w:noWrap/>
            <w:vAlign w:val="center"/>
          </w:tcPr>
          <w:p>
            <w:pPr>
              <w:spacing w:line="290" w:lineRule="exact"/>
              <w:jc w:val="center"/>
              <w:rPr>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完成</w:t>
            </w:r>
          </w:p>
          <w:p>
            <w:pPr>
              <w:widowControl/>
              <w:spacing w:line="290" w:lineRule="exact"/>
              <w:jc w:val="center"/>
              <w:rPr>
                <w:color w:val="000000"/>
                <w:kern w:val="0"/>
                <w:sz w:val="18"/>
                <w:szCs w:val="18"/>
              </w:rPr>
            </w:pPr>
            <w:r>
              <w:rPr>
                <w:rFonts w:hint="eastAsia"/>
                <w:color w:val="000000"/>
                <w:kern w:val="0"/>
                <w:sz w:val="18"/>
                <w:szCs w:val="18"/>
              </w:rPr>
              <w:t>时间</w:t>
            </w:r>
          </w:p>
        </w:tc>
        <w:tc>
          <w:tcPr>
            <w:tcW w:w="1246" w:type="dxa"/>
            <w:gridSpan w:val="2"/>
            <w:noWrap/>
            <w:vAlign w:val="center"/>
          </w:tcPr>
          <w:p>
            <w:pPr>
              <w:widowControl/>
              <w:spacing w:line="290" w:lineRule="exact"/>
              <w:jc w:val="center"/>
              <w:rPr>
                <w:color w:val="000000"/>
                <w:kern w:val="0"/>
                <w:sz w:val="18"/>
                <w:szCs w:val="18"/>
              </w:rPr>
            </w:pPr>
            <w:r>
              <w:rPr>
                <w:color w:val="000000"/>
                <w:kern w:val="0"/>
                <w:sz w:val="18"/>
                <w:szCs w:val="18"/>
              </w:rPr>
              <w:t>2020</w:t>
            </w:r>
            <w:r>
              <w:rPr>
                <w:rFonts w:hint="eastAsia"/>
                <w:color w:val="000000"/>
                <w:kern w:val="0"/>
                <w:sz w:val="18"/>
                <w:szCs w:val="18"/>
              </w:rPr>
              <w:t>年</w:t>
            </w:r>
          </w:p>
        </w:tc>
        <w:tc>
          <w:tcPr>
            <w:tcW w:w="1576" w:type="dxa"/>
            <w:noWrap/>
            <w:vAlign w:val="center"/>
          </w:tcPr>
          <w:p>
            <w:pPr>
              <w:widowControl/>
              <w:spacing w:line="290" w:lineRule="exact"/>
              <w:jc w:val="center"/>
              <w:rPr>
                <w:color w:val="000000"/>
                <w:kern w:val="0"/>
                <w:sz w:val="18"/>
                <w:szCs w:val="18"/>
              </w:rPr>
            </w:pPr>
            <w:r>
              <w:rPr>
                <w:rFonts w:hint="eastAsia"/>
                <w:color w:val="000000"/>
                <w:kern w:val="0"/>
                <w:sz w:val="18"/>
                <w:szCs w:val="18"/>
              </w:rPr>
              <w:t>按要求分农时季节、分季度实施。</w:t>
            </w:r>
          </w:p>
        </w:tc>
        <w:tc>
          <w:tcPr>
            <w:tcW w:w="2047" w:type="dxa"/>
            <w:gridSpan w:val="3"/>
            <w:noWrap/>
            <w:vAlign w:val="center"/>
          </w:tcPr>
          <w:p>
            <w:pPr>
              <w:spacing w:line="290" w:lineRule="exact"/>
              <w:jc w:val="center"/>
              <w:rPr>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完成</w:t>
            </w:r>
          </w:p>
          <w:p>
            <w:pPr>
              <w:widowControl/>
              <w:spacing w:line="290" w:lineRule="exact"/>
              <w:jc w:val="center"/>
              <w:rPr>
                <w:color w:val="000000"/>
                <w:kern w:val="0"/>
                <w:sz w:val="18"/>
                <w:szCs w:val="18"/>
              </w:rPr>
            </w:pPr>
            <w:r>
              <w:rPr>
                <w:rFonts w:hint="eastAsia"/>
                <w:color w:val="000000"/>
                <w:kern w:val="0"/>
                <w:sz w:val="18"/>
                <w:szCs w:val="18"/>
              </w:rPr>
              <w:t>时间</w:t>
            </w:r>
          </w:p>
        </w:tc>
        <w:tc>
          <w:tcPr>
            <w:tcW w:w="1246" w:type="dxa"/>
            <w:gridSpan w:val="2"/>
            <w:noWrap/>
            <w:vAlign w:val="center"/>
          </w:tcPr>
          <w:p>
            <w:pPr>
              <w:widowControl/>
              <w:spacing w:line="290" w:lineRule="exact"/>
              <w:jc w:val="center"/>
              <w:rPr>
                <w:color w:val="000000"/>
                <w:kern w:val="0"/>
                <w:sz w:val="18"/>
                <w:szCs w:val="18"/>
              </w:rPr>
            </w:pPr>
            <w:r>
              <w:rPr>
                <w:color w:val="000000"/>
                <w:kern w:val="0"/>
                <w:sz w:val="18"/>
                <w:szCs w:val="18"/>
              </w:rPr>
              <w:t>2020</w:t>
            </w:r>
            <w:r>
              <w:rPr>
                <w:rFonts w:hint="eastAsia"/>
                <w:color w:val="000000"/>
                <w:kern w:val="0"/>
                <w:sz w:val="18"/>
                <w:szCs w:val="18"/>
              </w:rPr>
              <w:t>年</w:t>
            </w:r>
          </w:p>
        </w:tc>
        <w:tc>
          <w:tcPr>
            <w:tcW w:w="1576" w:type="dxa"/>
            <w:noWrap/>
            <w:vAlign w:val="center"/>
          </w:tcPr>
          <w:p>
            <w:pPr>
              <w:widowControl/>
              <w:spacing w:line="290" w:lineRule="exact"/>
              <w:jc w:val="center"/>
              <w:rPr>
                <w:color w:val="000000"/>
                <w:kern w:val="0"/>
                <w:sz w:val="18"/>
                <w:szCs w:val="18"/>
              </w:rPr>
            </w:pPr>
            <w:r>
              <w:rPr>
                <w:rFonts w:hint="eastAsia"/>
                <w:color w:val="000000"/>
                <w:kern w:val="0"/>
                <w:sz w:val="18"/>
                <w:szCs w:val="18"/>
              </w:rPr>
              <w:t>按养殖动物出栏时间实施。</w:t>
            </w:r>
          </w:p>
        </w:tc>
        <w:tc>
          <w:tcPr>
            <w:tcW w:w="2047" w:type="dxa"/>
            <w:gridSpan w:val="3"/>
            <w:noWrap/>
            <w:vAlign w:val="center"/>
          </w:tcPr>
          <w:p>
            <w:pPr>
              <w:spacing w:line="290" w:lineRule="exact"/>
              <w:jc w:val="center"/>
              <w:rPr>
                <w:color w:val="000000"/>
                <w:kern w:val="0"/>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restart"/>
            <w:noWrap/>
            <w:vAlign w:val="center"/>
          </w:tcPr>
          <w:p>
            <w:pPr>
              <w:widowControl/>
              <w:spacing w:line="290" w:lineRule="exact"/>
              <w:jc w:val="center"/>
              <w:rPr>
                <w:color w:val="000000"/>
                <w:kern w:val="0"/>
                <w:sz w:val="18"/>
                <w:szCs w:val="18"/>
              </w:rPr>
            </w:pPr>
            <w:r>
              <w:rPr>
                <w:rFonts w:hint="eastAsia"/>
                <w:color w:val="000000"/>
                <w:kern w:val="0"/>
                <w:sz w:val="18"/>
                <w:szCs w:val="18"/>
              </w:rPr>
              <w:t>成本指标</w:t>
            </w: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项目</w:t>
            </w:r>
          </w:p>
          <w:p>
            <w:pPr>
              <w:widowControl/>
              <w:spacing w:line="290" w:lineRule="exact"/>
              <w:jc w:val="center"/>
              <w:rPr>
                <w:color w:val="000000"/>
                <w:kern w:val="0"/>
                <w:sz w:val="18"/>
                <w:szCs w:val="18"/>
              </w:rPr>
            </w:pPr>
            <w:r>
              <w:rPr>
                <w:rFonts w:hint="eastAsia"/>
                <w:color w:val="000000"/>
                <w:kern w:val="0"/>
                <w:sz w:val="18"/>
                <w:szCs w:val="18"/>
              </w:rPr>
              <w:t>成本</w:t>
            </w:r>
          </w:p>
        </w:tc>
        <w:tc>
          <w:tcPr>
            <w:tcW w:w="1246" w:type="dxa"/>
            <w:gridSpan w:val="2"/>
            <w:noWrap/>
            <w:vAlign w:val="center"/>
          </w:tcPr>
          <w:p>
            <w:pPr>
              <w:widowControl/>
              <w:spacing w:line="290" w:lineRule="exact"/>
              <w:jc w:val="left"/>
              <w:rPr>
                <w:color w:val="000000"/>
                <w:kern w:val="0"/>
                <w:sz w:val="18"/>
                <w:szCs w:val="18"/>
              </w:rPr>
            </w:pPr>
            <w:r>
              <w:rPr>
                <w:rFonts w:hint="eastAsia"/>
                <w:color w:val="000000"/>
                <w:kern w:val="0"/>
                <w:sz w:val="18"/>
                <w:szCs w:val="18"/>
              </w:rPr>
              <w:t>例行监测资金</w:t>
            </w:r>
            <w:r>
              <w:rPr>
                <w:color w:val="000000"/>
                <w:kern w:val="0"/>
                <w:sz w:val="18"/>
                <w:szCs w:val="18"/>
              </w:rPr>
              <w:t>57.3</w:t>
            </w:r>
            <w:r>
              <w:rPr>
                <w:rFonts w:hint="eastAsia"/>
                <w:color w:val="000000"/>
                <w:kern w:val="0"/>
                <w:sz w:val="18"/>
                <w:szCs w:val="18"/>
              </w:rPr>
              <w:t>万元</w:t>
            </w:r>
          </w:p>
        </w:tc>
        <w:tc>
          <w:tcPr>
            <w:tcW w:w="1576" w:type="dxa"/>
            <w:noWrap/>
            <w:vAlign w:val="center"/>
          </w:tcPr>
          <w:p>
            <w:pPr>
              <w:widowControl/>
              <w:spacing w:line="290" w:lineRule="exact"/>
              <w:jc w:val="left"/>
              <w:rPr>
                <w:color w:val="000000"/>
                <w:kern w:val="0"/>
                <w:sz w:val="18"/>
                <w:szCs w:val="18"/>
              </w:rPr>
            </w:pPr>
            <w:r>
              <w:rPr>
                <w:rFonts w:hint="eastAsia"/>
                <w:color w:val="000000"/>
                <w:kern w:val="0"/>
                <w:sz w:val="18"/>
                <w:szCs w:val="18"/>
              </w:rPr>
              <w:t>例行监测</w:t>
            </w:r>
            <w:r>
              <w:rPr>
                <w:color w:val="000000"/>
                <w:kern w:val="0"/>
                <w:sz w:val="18"/>
                <w:szCs w:val="18"/>
              </w:rPr>
              <w:t>1025</w:t>
            </w:r>
            <w:r>
              <w:rPr>
                <w:rFonts w:hint="eastAsia"/>
                <w:color w:val="000000"/>
                <w:kern w:val="0"/>
                <w:sz w:val="18"/>
                <w:szCs w:val="18"/>
              </w:rPr>
              <w:t>元</w:t>
            </w:r>
            <w:r>
              <w:rPr>
                <w:color w:val="000000"/>
                <w:kern w:val="0"/>
                <w:sz w:val="18"/>
                <w:szCs w:val="18"/>
              </w:rPr>
              <w:t>/</w:t>
            </w:r>
            <w:r>
              <w:rPr>
                <w:rFonts w:hint="eastAsia"/>
                <w:color w:val="000000"/>
                <w:kern w:val="0"/>
                <w:sz w:val="18"/>
                <w:szCs w:val="18"/>
              </w:rPr>
              <w:t>个；</w:t>
            </w:r>
          </w:p>
        </w:tc>
        <w:tc>
          <w:tcPr>
            <w:tcW w:w="2047" w:type="dxa"/>
            <w:gridSpan w:val="3"/>
            <w:noWrap/>
            <w:vAlign w:val="center"/>
          </w:tcPr>
          <w:p>
            <w:pPr>
              <w:spacing w:line="290" w:lineRule="exact"/>
              <w:jc w:val="center"/>
              <w:rPr>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项目</w:t>
            </w:r>
          </w:p>
          <w:p>
            <w:pPr>
              <w:widowControl/>
              <w:spacing w:line="290" w:lineRule="exact"/>
              <w:jc w:val="center"/>
              <w:rPr>
                <w:color w:val="000000"/>
                <w:kern w:val="0"/>
                <w:sz w:val="18"/>
                <w:szCs w:val="18"/>
              </w:rPr>
            </w:pPr>
            <w:r>
              <w:rPr>
                <w:rFonts w:hint="eastAsia"/>
                <w:color w:val="000000"/>
                <w:kern w:val="0"/>
                <w:sz w:val="18"/>
                <w:szCs w:val="18"/>
              </w:rPr>
              <w:t>成本</w:t>
            </w:r>
          </w:p>
        </w:tc>
        <w:tc>
          <w:tcPr>
            <w:tcW w:w="1246" w:type="dxa"/>
            <w:gridSpan w:val="2"/>
            <w:noWrap/>
            <w:vAlign w:val="center"/>
          </w:tcPr>
          <w:p>
            <w:pPr>
              <w:widowControl/>
              <w:spacing w:line="290" w:lineRule="exact"/>
              <w:jc w:val="left"/>
              <w:rPr>
                <w:color w:val="000000"/>
                <w:kern w:val="0"/>
                <w:sz w:val="18"/>
                <w:szCs w:val="18"/>
              </w:rPr>
            </w:pPr>
            <w:r>
              <w:rPr>
                <w:rFonts w:hint="eastAsia"/>
                <w:color w:val="000000"/>
                <w:kern w:val="0"/>
                <w:sz w:val="18"/>
                <w:szCs w:val="18"/>
              </w:rPr>
              <w:t>专项监测资金</w:t>
            </w:r>
            <w:r>
              <w:rPr>
                <w:color w:val="000000"/>
                <w:kern w:val="0"/>
                <w:sz w:val="18"/>
                <w:szCs w:val="18"/>
              </w:rPr>
              <w:t>12.5</w:t>
            </w:r>
            <w:r>
              <w:rPr>
                <w:rFonts w:hint="eastAsia"/>
                <w:color w:val="000000"/>
                <w:kern w:val="0"/>
                <w:sz w:val="18"/>
                <w:szCs w:val="18"/>
              </w:rPr>
              <w:t>万元、专项鸡肉兽残抽样</w:t>
            </w:r>
            <w:r>
              <w:rPr>
                <w:color w:val="000000"/>
                <w:kern w:val="0"/>
                <w:sz w:val="18"/>
                <w:szCs w:val="18"/>
              </w:rPr>
              <w:t>1</w:t>
            </w:r>
            <w:r>
              <w:rPr>
                <w:rFonts w:hint="eastAsia"/>
                <w:color w:val="000000"/>
                <w:kern w:val="0"/>
                <w:sz w:val="18"/>
                <w:szCs w:val="18"/>
              </w:rPr>
              <w:t>万元；</w:t>
            </w:r>
          </w:p>
        </w:tc>
        <w:tc>
          <w:tcPr>
            <w:tcW w:w="1576" w:type="dxa"/>
            <w:noWrap/>
            <w:vAlign w:val="center"/>
          </w:tcPr>
          <w:p>
            <w:pPr>
              <w:widowControl/>
              <w:spacing w:line="290" w:lineRule="exact"/>
              <w:jc w:val="left"/>
              <w:rPr>
                <w:color w:val="000000"/>
                <w:kern w:val="0"/>
                <w:sz w:val="18"/>
                <w:szCs w:val="18"/>
              </w:rPr>
            </w:pPr>
            <w:r>
              <w:rPr>
                <w:rFonts w:hint="eastAsia"/>
                <w:color w:val="000000"/>
                <w:kern w:val="0"/>
                <w:sz w:val="18"/>
                <w:szCs w:val="18"/>
              </w:rPr>
              <w:t>专项监测</w:t>
            </w:r>
            <w:r>
              <w:rPr>
                <w:color w:val="000000"/>
                <w:kern w:val="0"/>
                <w:sz w:val="18"/>
                <w:szCs w:val="18"/>
              </w:rPr>
              <w:t>960</w:t>
            </w:r>
            <w:r>
              <w:rPr>
                <w:rFonts w:hint="eastAsia"/>
                <w:color w:val="000000"/>
                <w:kern w:val="0"/>
                <w:sz w:val="18"/>
                <w:szCs w:val="18"/>
              </w:rPr>
              <w:t>元</w:t>
            </w:r>
            <w:r>
              <w:rPr>
                <w:color w:val="000000"/>
                <w:kern w:val="0"/>
                <w:sz w:val="18"/>
                <w:szCs w:val="18"/>
              </w:rPr>
              <w:t>/</w:t>
            </w:r>
            <w:r>
              <w:rPr>
                <w:rFonts w:hint="eastAsia"/>
                <w:color w:val="000000"/>
                <w:kern w:val="0"/>
                <w:sz w:val="18"/>
                <w:szCs w:val="18"/>
              </w:rPr>
              <w:t>个、鸡肉兽残抽样</w:t>
            </w:r>
            <w:r>
              <w:rPr>
                <w:color w:val="000000"/>
                <w:kern w:val="0"/>
                <w:sz w:val="18"/>
                <w:szCs w:val="18"/>
              </w:rPr>
              <w:t>500</w:t>
            </w:r>
            <w:r>
              <w:rPr>
                <w:rFonts w:hint="eastAsia"/>
                <w:color w:val="000000"/>
                <w:kern w:val="0"/>
                <w:sz w:val="18"/>
                <w:szCs w:val="18"/>
              </w:rPr>
              <w:t>元</w:t>
            </w:r>
            <w:r>
              <w:rPr>
                <w:color w:val="000000"/>
                <w:kern w:val="0"/>
                <w:sz w:val="18"/>
                <w:szCs w:val="18"/>
              </w:rPr>
              <w:t>/</w:t>
            </w:r>
            <w:r>
              <w:rPr>
                <w:rFonts w:hint="eastAsia"/>
                <w:color w:val="000000"/>
                <w:kern w:val="0"/>
                <w:sz w:val="18"/>
                <w:szCs w:val="18"/>
              </w:rPr>
              <w:t>个；</w:t>
            </w:r>
          </w:p>
        </w:tc>
        <w:tc>
          <w:tcPr>
            <w:tcW w:w="2047" w:type="dxa"/>
            <w:gridSpan w:val="3"/>
            <w:noWrap/>
            <w:vAlign w:val="center"/>
          </w:tcPr>
          <w:p>
            <w:pPr>
              <w:spacing w:line="290" w:lineRule="exact"/>
              <w:jc w:val="center"/>
              <w:rPr>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项目</w:t>
            </w:r>
          </w:p>
          <w:p>
            <w:pPr>
              <w:widowControl/>
              <w:spacing w:line="290" w:lineRule="exact"/>
              <w:jc w:val="center"/>
              <w:rPr>
                <w:color w:val="000000"/>
                <w:kern w:val="0"/>
                <w:sz w:val="18"/>
                <w:szCs w:val="18"/>
              </w:rPr>
            </w:pPr>
            <w:r>
              <w:rPr>
                <w:rFonts w:hint="eastAsia"/>
                <w:color w:val="000000"/>
                <w:kern w:val="0"/>
                <w:sz w:val="18"/>
                <w:szCs w:val="18"/>
              </w:rPr>
              <w:t>成本</w:t>
            </w:r>
          </w:p>
        </w:tc>
        <w:tc>
          <w:tcPr>
            <w:tcW w:w="1246" w:type="dxa"/>
            <w:gridSpan w:val="2"/>
            <w:noWrap/>
            <w:vAlign w:val="center"/>
          </w:tcPr>
          <w:p>
            <w:pPr>
              <w:widowControl/>
              <w:spacing w:line="290" w:lineRule="exact"/>
              <w:jc w:val="left"/>
              <w:rPr>
                <w:color w:val="000000"/>
                <w:kern w:val="0"/>
                <w:sz w:val="18"/>
                <w:szCs w:val="18"/>
              </w:rPr>
            </w:pPr>
            <w:r>
              <w:rPr>
                <w:rFonts w:hint="eastAsia"/>
                <w:color w:val="000000"/>
                <w:kern w:val="0"/>
                <w:sz w:val="18"/>
                <w:szCs w:val="18"/>
              </w:rPr>
              <w:t>监督检测</w:t>
            </w:r>
            <w:r>
              <w:rPr>
                <w:color w:val="000000"/>
                <w:kern w:val="0"/>
                <w:sz w:val="18"/>
                <w:szCs w:val="18"/>
              </w:rPr>
              <w:t>12</w:t>
            </w:r>
            <w:r>
              <w:rPr>
                <w:rFonts w:hint="eastAsia"/>
                <w:color w:val="000000"/>
                <w:kern w:val="0"/>
                <w:sz w:val="18"/>
                <w:szCs w:val="18"/>
              </w:rPr>
              <w:t>万元、监督执法抽样</w:t>
            </w:r>
            <w:r>
              <w:rPr>
                <w:color w:val="000000"/>
                <w:kern w:val="0"/>
                <w:sz w:val="18"/>
                <w:szCs w:val="18"/>
              </w:rPr>
              <w:t>5</w:t>
            </w:r>
            <w:r>
              <w:rPr>
                <w:rFonts w:hint="eastAsia"/>
                <w:color w:val="000000"/>
                <w:kern w:val="0"/>
                <w:sz w:val="18"/>
                <w:szCs w:val="18"/>
              </w:rPr>
              <w:t>万元；</w:t>
            </w:r>
          </w:p>
        </w:tc>
        <w:tc>
          <w:tcPr>
            <w:tcW w:w="1576" w:type="dxa"/>
            <w:noWrap/>
            <w:vAlign w:val="center"/>
          </w:tcPr>
          <w:p>
            <w:pPr>
              <w:widowControl/>
              <w:spacing w:line="290" w:lineRule="exact"/>
              <w:jc w:val="left"/>
              <w:rPr>
                <w:color w:val="000000"/>
                <w:kern w:val="0"/>
                <w:sz w:val="18"/>
                <w:szCs w:val="18"/>
              </w:rPr>
            </w:pPr>
            <w:r>
              <w:rPr>
                <w:rFonts w:hint="eastAsia"/>
                <w:color w:val="000000"/>
                <w:kern w:val="0"/>
                <w:sz w:val="18"/>
                <w:szCs w:val="18"/>
              </w:rPr>
              <w:t>监督检测</w:t>
            </w:r>
            <w:r>
              <w:rPr>
                <w:color w:val="000000"/>
                <w:kern w:val="0"/>
                <w:sz w:val="18"/>
                <w:szCs w:val="18"/>
              </w:rPr>
              <w:t>1200</w:t>
            </w:r>
            <w:r>
              <w:rPr>
                <w:rFonts w:hint="eastAsia"/>
                <w:color w:val="000000"/>
                <w:kern w:val="0"/>
                <w:sz w:val="18"/>
                <w:szCs w:val="18"/>
              </w:rPr>
              <w:t>元</w:t>
            </w:r>
            <w:r>
              <w:rPr>
                <w:color w:val="000000"/>
                <w:kern w:val="0"/>
                <w:sz w:val="18"/>
                <w:szCs w:val="18"/>
              </w:rPr>
              <w:t>/</w:t>
            </w:r>
            <w:r>
              <w:rPr>
                <w:rFonts w:hint="eastAsia"/>
                <w:color w:val="000000"/>
                <w:kern w:val="0"/>
                <w:sz w:val="18"/>
                <w:szCs w:val="18"/>
              </w:rPr>
              <w:t>个、监督执法抽样</w:t>
            </w:r>
            <w:r>
              <w:rPr>
                <w:color w:val="000000"/>
                <w:kern w:val="0"/>
                <w:sz w:val="18"/>
                <w:szCs w:val="18"/>
              </w:rPr>
              <w:t>500</w:t>
            </w:r>
            <w:r>
              <w:rPr>
                <w:rFonts w:hint="eastAsia"/>
                <w:color w:val="000000"/>
                <w:kern w:val="0"/>
                <w:sz w:val="18"/>
                <w:szCs w:val="18"/>
              </w:rPr>
              <w:t>元</w:t>
            </w:r>
            <w:r>
              <w:rPr>
                <w:color w:val="000000"/>
                <w:kern w:val="0"/>
                <w:sz w:val="18"/>
                <w:szCs w:val="18"/>
              </w:rPr>
              <w:t>/</w:t>
            </w:r>
            <w:r>
              <w:rPr>
                <w:rFonts w:hint="eastAsia"/>
                <w:color w:val="000000"/>
                <w:kern w:val="0"/>
                <w:sz w:val="18"/>
                <w:szCs w:val="18"/>
              </w:rPr>
              <w:t>个</w:t>
            </w:r>
          </w:p>
        </w:tc>
        <w:tc>
          <w:tcPr>
            <w:tcW w:w="2047" w:type="dxa"/>
            <w:gridSpan w:val="3"/>
            <w:noWrap/>
            <w:vAlign w:val="center"/>
          </w:tcPr>
          <w:p>
            <w:pPr>
              <w:spacing w:line="290" w:lineRule="exact"/>
              <w:jc w:val="center"/>
              <w:rPr>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vMerge w:val="continue"/>
            <w:noWrap w:val="0"/>
            <w:vAlign w:val="center"/>
          </w:tcPr>
          <w:p>
            <w:pPr>
              <w:widowControl/>
              <w:spacing w:line="290" w:lineRule="exact"/>
              <w:jc w:val="left"/>
              <w:rPr>
                <w:color w:val="000000"/>
                <w:kern w:val="0"/>
                <w:sz w:val="18"/>
                <w:szCs w:val="18"/>
              </w:rPr>
            </w:pPr>
          </w:p>
        </w:tc>
        <w:tc>
          <w:tcPr>
            <w:tcW w:w="903"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项目</w:t>
            </w:r>
          </w:p>
          <w:p>
            <w:pPr>
              <w:widowControl/>
              <w:spacing w:line="290" w:lineRule="exact"/>
              <w:jc w:val="center"/>
              <w:rPr>
                <w:color w:val="000000"/>
                <w:kern w:val="0"/>
                <w:sz w:val="18"/>
                <w:szCs w:val="18"/>
              </w:rPr>
            </w:pPr>
            <w:r>
              <w:rPr>
                <w:rFonts w:hint="eastAsia"/>
                <w:color w:val="000000"/>
                <w:kern w:val="0"/>
                <w:sz w:val="18"/>
                <w:szCs w:val="18"/>
              </w:rPr>
              <w:t>成本</w:t>
            </w:r>
          </w:p>
        </w:tc>
        <w:tc>
          <w:tcPr>
            <w:tcW w:w="1246" w:type="dxa"/>
            <w:gridSpan w:val="2"/>
            <w:noWrap/>
            <w:vAlign w:val="center"/>
          </w:tcPr>
          <w:p>
            <w:pPr>
              <w:widowControl/>
              <w:spacing w:line="290" w:lineRule="exact"/>
              <w:jc w:val="left"/>
              <w:rPr>
                <w:color w:val="000000"/>
                <w:kern w:val="0"/>
                <w:sz w:val="18"/>
                <w:szCs w:val="18"/>
              </w:rPr>
            </w:pPr>
            <w:r>
              <w:rPr>
                <w:rFonts w:hint="eastAsia"/>
                <w:color w:val="000000"/>
                <w:kern w:val="0"/>
                <w:sz w:val="18"/>
                <w:szCs w:val="18"/>
              </w:rPr>
              <w:t>“瘦肉精”检测卡采购价</w:t>
            </w:r>
            <w:r>
              <w:rPr>
                <w:color w:val="000000"/>
                <w:kern w:val="0"/>
                <w:sz w:val="18"/>
                <w:szCs w:val="18"/>
              </w:rPr>
              <w:t>9.95</w:t>
            </w:r>
            <w:r>
              <w:rPr>
                <w:rFonts w:hint="eastAsia"/>
                <w:color w:val="000000"/>
                <w:kern w:val="0"/>
                <w:sz w:val="18"/>
                <w:szCs w:val="18"/>
              </w:rPr>
              <w:t>万元</w:t>
            </w:r>
          </w:p>
        </w:tc>
        <w:tc>
          <w:tcPr>
            <w:tcW w:w="1576" w:type="dxa"/>
            <w:noWrap/>
            <w:vAlign w:val="center"/>
          </w:tcPr>
          <w:p>
            <w:pPr>
              <w:widowControl/>
              <w:spacing w:line="290" w:lineRule="exact"/>
              <w:jc w:val="left"/>
              <w:rPr>
                <w:color w:val="000000"/>
                <w:kern w:val="0"/>
                <w:sz w:val="18"/>
                <w:szCs w:val="18"/>
              </w:rPr>
            </w:pPr>
            <w:r>
              <w:rPr>
                <w:rFonts w:hint="eastAsia"/>
                <w:color w:val="000000"/>
                <w:kern w:val="0"/>
                <w:sz w:val="18"/>
                <w:szCs w:val="18"/>
              </w:rPr>
              <w:t>“瘦肉精”检测卡从预算均价</w:t>
            </w:r>
            <w:r>
              <w:rPr>
                <w:color w:val="000000"/>
                <w:kern w:val="0"/>
                <w:sz w:val="18"/>
                <w:szCs w:val="18"/>
              </w:rPr>
              <w:t>33.3</w:t>
            </w:r>
            <w:r>
              <w:rPr>
                <w:rFonts w:hint="eastAsia"/>
                <w:color w:val="000000"/>
                <w:kern w:val="0"/>
                <w:sz w:val="18"/>
                <w:szCs w:val="18"/>
              </w:rPr>
              <w:t>元</w:t>
            </w:r>
            <w:r>
              <w:rPr>
                <w:color w:val="000000"/>
                <w:kern w:val="0"/>
                <w:sz w:val="18"/>
                <w:szCs w:val="18"/>
              </w:rPr>
              <w:t>/</w:t>
            </w:r>
            <w:r>
              <w:rPr>
                <w:rFonts w:hint="eastAsia"/>
                <w:color w:val="000000"/>
                <w:kern w:val="0"/>
                <w:sz w:val="18"/>
                <w:szCs w:val="18"/>
              </w:rPr>
              <w:t>个调整到均价</w:t>
            </w:r>
            <w:r>
              <w:rPr>
                <w:color w:val="000000"/>
                <w:kern w:val="0"/>
                <w:sz w:val="18"/>
                <w:szCs w:val="18"/>
              </w:rPr>
              <w:t>3.86</w:t>
            </w:r>
            <w:r>
              <w:rPr>
                <w:rFonts w:hint="eastAsia"/>
                <w:color w:val="000000"/>
                <w:kern w:val="0"/>
                <w:sz w:val="18"/>
                <w:szCs w:val="18"/>
              </w:rPr>
              <w:t>元</w:t>
            </w:r>
            <w:r>
              <w:rPr>
                <w:color w:val="000000"/>
                <w:kern w:val="0"/>
                <w:sz w:val="18"/>
                <w:szCs w:val="18"/>
              </w:rPr>
              <w:t>/</w:t>
            </w:r>
            <w:r>
              <w:rPr>
                <w:rFonts w:hint="eastAsia"/>
                <w:color w:val="000000"/>
                <w:kern w:val="0"/>
                <w:sz w:val="18"/>
                <w:szCs w:val="18"/>
              </w:rPr>
              <w:t>个。</w:t>
            </w:r>
          </w:p>
        </w:tc>
        <w:tc>
          <w:tcPr>
            <w:tcW w:w="2047" w:type="dxa"/>
            <w:gridSpan w:val="3"/>
            <w:noWrap/>
            <w:vAlign w:val="center"/>
          </w:tcPr>
          <w:p>
            <w:pPr>
              <w:spacing w:line="290" w:lineRule="exact"/>
              <w:jc w:val="center"/>
              <w:rPr>
                <w:color w:val="000000"/>
                <w:kern w:val="0"/>
                <w:sz w:val="18"/>
                <w:szCs w:val="18"/>
              </w:rPr>
            </w:pPr>
            <w:r>
              <w:rPr>
                <w:rFonts w:hint="eastAsia"/>
                <w:color w:val="000000"/>
                <w:kern w:val="0"/>
                <w:sz w:val="18"/>
                <w:szCs w:val="18"/>
              </w:rPr>
              <w:t>全面完成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color w:val="000000"/>
                <w:kern w:val="0"/>
                <w:sz w:val="18"/>
                <w:szCs w:val="18"/>
              </w:rPr>
            </w:pPr>
          </w:p>
        </w:tc>
        <w:tc>
          <w:tcPr>
            <w:tcW w:w="842" w:type="dxa"/>
            <w:vMerge w:val="continue"/>
            <w:noWrap w:val="0"/>
            <w:vAlign w:val="center"/>
          </w:tcPr>
          <w:p>
            <w:pPr>
              <w:widowControl/>
              <w:spacing w:line="290" w:lineRule="exact"/>
              <w:jc w:val="left"/>
              <w:rPr>
                <w:color w:val="000000"/>
                <w:kern w:val="0"/>
                <w:sz w:val="18"/>
                <w:szCs w:val="18"/>
              </w:rPr>
            </w:pPr>
          </w:p>
        </w:tc>
        <w:tc>
          <w:tcPr>
            <w:tcW w:w="1425" w:type="dxa"/>
            <w:gridSpan w:val="2"/>
            <w:noWrap/>
            <w:vAlign w:val="center"/>
          </w:tcPr>
          <w:p>
            <w:pPr>
              <w:widowControl/>
              <w:spacing w:line="290" w:lineRule="exact"/>
              <w:jc w:val="center"/>
              <w:rPr>
                <w:color w:val="000000"/>
                <w:kern w:val="0"/>
                <w:sz w:val="18"/>
                <w:szCs w:val="18"/>
              </w:rPr>
            </w:pPr>
            <w:r>
              <w:rPr>
                <w:rFonts w:hint="eastAsia"/>
                <w:color w:val="000000"/>
                <w:kern w:val="0"/>
                <w:sz w:val="18"/>
                <w:szCs w:val="18"/>
              </w:rPr>
              <w:t>社会效益指标</w:t>
            </w:r>
          </w:p>
        </w:tc>
        <w:tc>
          <w:tcPr>
            <w:tcW w:w="903" w:type="dxa"/>
            <w:gridSpan w:val="2"/>
            <w:noWrap/>
            <w:vAlign w:val="center"/>
          </w:tcPr>
          <w:p>
            <w:pPr>
              <w:widowControl/>
              <w:spacing w:line="290" w:lineRule="exact"/>
              <w:jc w:val="left"/>
              <w:rPr>
                <w:color w:val="000000"/>
                <w:kern w:val="0"/>
                <w:sz w:val="18"/>
                <w:szCs w:val="18"/>
              </w:rPr>
            </w:pPr>
            <w:r>
              <w:rPr>
                <w:rFonts w:hint="eastAsia"/>
                <w:color w:val="000000"/>
                <w:kern w:val="0"/>
                <w:sz w:val="18"/>
                <w:szCs w:val="18"/>
              </w:rPr>
              <w:t>确保上市农产品质量安全</w:t>
            </w:r>
          </w:p>
        </w:tc>
        <w:tc>
          <w:tcPr>
            <w:tcW w:w="1246" w:type="dxa"/>
            <w:gridSpan w:val="2"/>
            <w:noWrap/>
            <w:vAlign w:val="center"/>
          </w:tcPr>
          <w:p>
            <w:pPr>
              <w:widowControl/>
              <w:spacing w:line="290" w:lineRule="exact"/>
              <w:jc w:val="left"/>
              <w:rPr>
                <w:color w:val="000000"/>
                <w:kern w:val="0"/>
                <w:sz w:val="18"/>
                <w:szCs w:val="18"/>
              </w:rPr>
            </w:pPr>
            <w:r>
              <w:rPr>
                <w:rFonts w:hint="eastAsia"/>
                <w:color w:val="000000"/>
                <w:kern w:val="0"/>
                <w:sz w:val="18"/>
                <w:szCs w:val="18"/>
              </w:rPr>
              <w:t>通过对农产品进行实验室分析检验，查找农产品质量安全隐患，确保上市农产品质量安全。</w:t>
            </w:r>
          </w:p>
        </w:tc>
        <w:tc>
          <w:tcPr>
            <w:tcW w:w="1576" w:type="dxa"/>
            <w:noWrap/>
            <w:vAlign w:val="center"/>
          </w:tcPr>
          <w:p>
            <w:pPr>
              <w:widowControl/>
              <w:spacing w:line="290" w:lineRule="exact"/>
              <w:jc w:val="left"/>
              <w:rPr>
                <w:color w:val="000000"/>
                <w:kern w:val="0"/>
                <w:sz w:val="18"/>
                <w:szCs w:val="18"/>
              </w:rPr>
            </w:pPr>
            <w:r>
              <w:rPr>
                <w:rFonts w:hint="eastAsia"/>
                <w:color w:val="000000"/>
                <w:kern w:val="0"/>
                <w:sz w:val="18"/>
                <w:szCs w:val="18"/>
              </w:rPr>
              <w:t>省级例行监测合格率</w:t>
            </w:r>
            <w:r>
              <w:rPr>
                <w:color w:val="000000"/>
                <w:kern w:val="0"/>
                <w:sz w:val="18"/>
                <w:szCs w:val="18"/>
              </w:rPr>
              <w:t>99.4%</w:t>
            </w:r>
            <w:r>
              <w:rPr>
                <w:rFonts w:hint="eastAsia"/>
                <w:color w:val="000000"/>
                <w:sz w:val="18"/>
                <w:szCs w:val="18"/>
              </w:rPr>
              <w:t>。</w:t>
            </w:r>
          </w:p>
        </w:tc>
        <w:tc>
          <w:tcPr>
            <w:tcW w:w="2047"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全面完成</w:t>
            </w:r>
          </w:p>
        </w:tc>
      </w:tr>
    </w:tbl>
    <w:p>
      <w:pPr>
        <w:pStyle w:val="2"/>
        <w:spacing w:line="600" w:lineRule="exac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11</w:t>
      </w:r>
    </w:p>
    <w:p>
      <w:pPr>
        <w:adjustRightInd w:val="0"/>
        <w:snapToGrid w:val="0"/>
        <w:spacing w:line="600" w:lineRule="exact"/>
        <w:rPr>
          <w:rFonts w:eastAsia="方正仿宋_GBK"/>
          <w:color w:val="000000"/>
          <w:kern w:val="0"/>
          <w:sz w:val="32"/>
          <w:szCs w:val="32"/>
        </w:rPr>
      </w:pPr>
    </w:p>
    <w:p>
      <w:pPr>
        <w:adjustRightInd w:val="0"/>
        <w:snapToGrid w:val="0"/>
        <w:spacing w:line="600" w:lineRule="exact"/>
        <w:jc w:val="center"/>
        <w:rPr>
          <w:rFonts w:eastAsia="方正小标宋_GBK"/>
          <w:color w:val="000000"/>
          <w:kern w:val="0"/>
          <w:sz w:val="40"/>
          <w:szCs w:val="32"/>
        </w:rPr>
      </w:pPr>
      <w:r>
        <w:rPr>
          <w:rFonts w:eastAsia="方正小标宋_GBK"/>
          <w:color w:val="000000"/>
          <w:kern w:val="0"/>
          <w:sz w:val="40"/>
          <w:szCs w:val="32"/>
        </w:rPr>
        <w:t>2020</w:t>
      </w:r>
      <w:r>
        <w:rPr>
          <w:rFonts w:hint="eastAsia" w:eastAsia="方正小标宋_GBK"/>
          <w:color w:val="000000"/>
          <w:kern w:val="0"/>
          <w:sz w:val="40"/>
          <w:szCs w:val="32"/>
        </w:rPr>
        <w:t>年市级项目支出绩效自评报告</w:t>
      </w:r>
    </w:p>
    <w:p>
      <w:pPr>
        <w:adjustRightInd w:val="0"/>
        <w:snapToGrid w:val="0"/>
        <w:spacing w:line="600" w:lineRule="exact"/>
        <w:jc w:val="center"/>
        <w:rPr>
          <w:rFonts w:eastAsia="方正楷体_GBK"/>
          <w:b/>
          <w:sz w:val="32"/>
          <w:szCs w:val="32"/>
        </w:rPr>
      </w:pPr>
      <w:r>
        <w:rPr>
          <w:rFonts w:hint="eastAsia" w:eastAsia="方正楷体_GBK"/>
          <w:b/>
          <w:sz w:val="32"/>
          <w:szCs w:val="32"/>
        </w:rPr>
        <w:t>（土壤污染风险评估项目）</w:t>
      </w:r>
    </w:p>
    <w:p>
      <w:pPr>
        <w:adjustRightInd w:val="0"/>
        <w:snapToGrid w:val="0"/>
        <w:spacing w:line="600" w:lineRule="exact"/>
        <w:rPr>
          <w:rFonts w:eastAsia="方正仿宋_GBK"/>
          <w:sz w:val="32"/>
          <w:szCs w:val="32"/>
        </w:rPr>
      </w:pPr>
    </w:p>
    <w:p>
      <w:pPr>
        <w:adjustRightInd w:val="0"/>
        <w:snapToGrid w:val="0"/>
        <w:spacing w:line="600" w:lineRule="exact"/>
        <w:jc w:val="center"/>
        <w:rPr>
          <w:rFonts w:eastAsia="方正黑体_GBK"/>
          <w:sz w:val="32"/>
          <w:szCs w:val="32"/>
        </w:rPr>
      </w:pPr>
      <w:r>
        <w:rPr>
          <w:rFonts w:hint="eastAsia" w:eastAsia="方正黑体_GBK"/>
          <w:sz w:val="32"/>
          <w:szCs w:val="32"/>
        </w:rPr>
        <w:t>前</w:t>
      </w:r>
      <w:r>
        <w:rPr>
          <w:rFonts w:eastAsia="方正黑体_GBK"/>
          <w:sz w:val="32"/>
          <w:szCs w:val="32"/>
        </w:rPr>
        <w:t xml:space="preserve">  </w:t>
      </w:r>
      <w:r>
        <w:rPr>
          <w:rFonts w:hint="eastAsia" w:eastAsia="方正黑体_GBK"/>
          <w:sz w:val="32"/>
          <w:szCs w:val="32"/>
        </w:rPr>
        <w:t>言</w:t>
      </w:r>
    </w:p>
    <w:p>
      <w:pPr>
        <w:adjustRightInd w:val="0"/>
        <w:snapToGrid w:val="0"/>
        <w:spacing w:line="600" w:lineRule="exact"/>
        <w:ind w:firstLine="640" w:firstLineChars="200"/>
        <w:rPr>
          <w:rFonts w:eastAsia="方正黑体_GBK"/>
          <w:sz w:val="32"/>
          <w:szCs w:val="32"/>
        </w:rPr>
      </w:pPr>
      <w:r>
        <w:rPr>
          <w:rFonts w:hint="eastAsia" w:eastAsia="方正黑体_GBK"/>
          <w:sz w:val="32"/>
          <w:szCs w:val="32"/>
        </w:rPr>
        <w:t>一、项目基本情况</w:t>
      </w:r>
    </w:p>
    <w:p>
      <w:pPr>
        <w:adjustRightInd w:val="0"/>
        <w:snapToGrid w:val="0"/>
        <w:spacing w:line="600" w:lineRule="exact"/>
        <w:ind w:firstLine="640" w:firstLineChars="200"/>
        <w:rPr>
          <w:rFonts w:eastAsia="方正楷体_GBK"/>
          <w:b/>
          <w:sz w:val="32"/>
          <w:szCs w:val="32"/>
        </w:rPr>
      </w:pPr>
      <w:r>
        <w:rPr>
          <w:rFonts w:hint="eastAsia" w:eastAsia="方正楷体_GBK"/>
          <w:b/>
          <w:sz w:val="32"/>
          <w:szCs w:val="32"/>
        </w:rPr>
        <w:t>（一）概况</w:t>
      </w:r>
    </w:p>
    <w:p>
      <w:pPr>
        <w:adjustRightInd w:val="0"/>
        <w:snapToGrid w:val="0"/>
        <w:spacing w:line="600" w:lineRule="exact"/>
        <w:ind w:firstLine="640" w:firstLineChars="200"/>
        <w:rPr>
          <w:rFonts w:eastAsia="方正仿宋_GBK"/>
          <w:b/>
          <w:sz w:val="32"/>
          <w:szCs w:val="32"/>
        </w:rPr>
      </w:pPr>
      <w:r>
        <w:rPr>
          <w:rFonts w:eastAsia="方正仿宋_GBK"/>
          <w:b/>
          <w:sz w:val="32"/>
          <w:szCs w:val="32"/>
        </w:rPr>
        <w:t>1</w:t>
      </w:r>
      <w:r>
        <w:rPr>
          <w:rFonts w:hint="eastAsia" w:eastAsia="方正仿宋_GBK"/>
          <w:b/>
          <w:sz w:val="32"/>
          <w:szCs w:val="32"/>
        </w:rPr>
        <w:t>．立项背景及目的。</w:t>
      </w:r>
    </w:p>
    <w:p>
      <w:pPr>
        <w:adjustRightInd w:val="0"/>
        <w:snapToGrid w:val="0"/>
        <w:spacing w:line="600" w:lineRule="exact"/>
        <w:ind w:firstLine="640" w:firstLineChars="200"/>
        <w:rPr>
          <w:rFonts w:eastAsia="方正仿宋_GBK"/>
          <w:bCs/>
          <w:sz w:val="32"/>
          <w:szCs w:val="32"/>
        </w:rPr>
      </w:pPr>
      <w:r>
        <w:rPr>
          <w:rFonts w:hint="eastAsia" w:eastAsia="方正仿宋_GBK"/>
          <w:bCs/>
          <w:sz w:val="32"/>
          <w:szCs w:val="32"/>
        </w:rPr>
        <w:t>（</w:t>
      </w:r>
      <w:r>
        <w:rPr>
          <w:rFonts w:eastAsia="方正仿宋_GBK"/>
          <w:bCs/>
          <w:sz w:val="32"/>
          <w:szCs w:val="32"/>
        </w:rPr>
        <w:t>1</w:t>
      </w:r>
      <w:r>
        <w:rPr>
          <w:rFonts w:hint="eastAsia" w:eastAsia="方正仿宋_GBK"/>
          <w:bCs/>
          <w:sz w:val="32"/>
          <w:szCs w:val="32"/>
        </w:rPr>
        <w:t>）资阳市雁江区南津镇原四川省创惠环保科技有限公司地块土壤污染风险评估。该地块位于雁江区南津镇湖光村十四社与观音岩二社的交界处，占地面积约</w:t>
      </w:r>
      <w:r>
        <w:rPr>
          <w:rFonts w:eastAsia="方正仿宋_GBK"/>
          <w:bCs/>
          <w:sz w:val="32"/>
          <w:szCs w:val="32"/>
        </w:rPr>
        <w:t>30</w:t>
      </w:r>
      <w:r>
        <w:rPr>
          <w:rFonts w:hint="eastAsia" w:eastAsia="方正仿宋_GBK"/>
          <w:bCs/>
          <w:sz w:val="32"/>
          <w:szCs w:val="32"/>
        </w:rPr>
        <w:t>亩。创惠公司于</w:t>
      </w:r>
      <w:r>
        <w:rPr>
          <w:rFonts w:eastAsia="方正仿宋_GBK"/>
          <w:bCs/>
          <w:sz w:val="32"/>
          <w:szCs w:val="32"/>
        </w:rPr>
        <w:t>2014</w:t>
      </w:r>
      <w:r>
        <w:rPr>
          <w:rFonts w:hint="eastAsia" w:eastAsia="方正仿宋_GBK"/>
          <w:bCs/>
          <w:sz w:val="32"/>
          <w:szCs w:val="32"/>
        </w:rPr>
        <w:t>年初在地块内建厂；</w:t>
      </w:r>
      <w:r>
        <w:rPr>
          <w:rFonts w:eastAsia="方正仿宋_GBK"/>
          <w:bCs/>
          <w:sz w:val="32"/>
          <w:szCs w:val="32"/>
        </w:rPr>
        <w:t>2014</w:t>
      </w:r>
      <w:r>
        <w:rPr>
          <w:rFonts w:hint="eastAsia" w:eastAsia="方正仿宋_GBK"/>
          <w:bCs/>
          <w:sz w:val="32"/>
          <w:szCs w:val="32"/>
        </w:rPr>
        <w:t>年</w:t>
      </w:r>
      <w:r>
        <w:rPr>
          <w:rFonts w:eastAsia="方正仿宋_GBK"/>
          <w:bCs/>
          <w:sz w:val="32"/>
          <w:szCs w:val="32"/>
        </w:rPr>
        <w:t>8</w:t>
      </w:r>
      <w:r>
        <w:rPr>
          <w:rFonts w:hint="eastAsia" w:eastAsia="方正仿宋_GBK"/>
          <w:bCs/>
          <w:sz w:val="32"/>
          <w:szCs w:val="32"/>
        </w:rPr>
        <w:t>月非法进行以废机油为原料提炼成品柴油的生产活动；</w:t>
      </w:r>
      <w:r>
        <w:rPr>
          <w:rFonts w:eastAsia="方正仿宋_GBK"/>
          <w:bCs/>
          <w:sz w:val="32"/>
          <w:szCs w:val="32"/>
        </w:rPr>
        <w:t>2015</w:t>
      </w:r>
      <w:r>
        <w:rPr>
          <w:rFonts w:hint="eastAsia" w:eastAsia="方正仿宋_GBK"/>
          <w:bCs/>
          <w:sz w:val="32"/>
          <w:szCs w:val="32"/>
        </w:rPr>
        <w:t>年</w:t>
      </w:r>
      <w:r>
        <w:rPr>
          <w:rFonts w:eastAsia="方正仿宋_GBK"/>
          <w:bCs/>
          <w:sz w:val="32"/>
          <w:szCs w:val="32"/>
        </w:rPr>
        <w:t>1</w:t>
      </w:r>
      <w:r>
        <w:rPr>
          <w:rFonts w:hint="eastAsia" w:eastAsia="方正仿宋_GBK"/>
          <w:bCs/>
          <w:sz w:val="32"/>
          <w:szCs w:val="32"/>
        </w:rPr>
        <w:t>月南津镇政府责令公司停止生产；</w:t>
      </w:r>
      <w:r>
        <w:rPr>
          <w:rFonts w:eastAsia="方正仿宋_GBK"/>
          <w:bCs/>
          <w:sz w:val="32"/>
          <w:szCs w:val="32"/>
        </w:rPr>
        <w:t>2016</w:t>
      </w:r>
      <w:r>
        <w:rPr>
          <w:rFonts w:hint="eastAsia" w:eastAsia="方正仿宋_GBK"/>
          <w:bCs/>
          <w:sz w:val="32"/>
          <w:szCs w:val="32"/>
        </w:rPr>
        <w:t>年</w:t>
      </w:r>
      <w:r>
        <w:rPr>
          <w:rFonts w:eastAsia="方正仿宋_GBK"/>
          <w:bCs/>
          <w:sz w:val="32"/>
          <w:szCs w:val="32"/>
        </w:rPr>
        <w:t>7</w:t>
      </w:r>
      <w:r>
        <w:rPr>
          <w:rFonts w:hint="eastAsia" w:eastAsia="方正仿宋_GBK"/>
          <w:bCs/>
          <w:sz w:val="32"/>
          <w:szCs w:val="32"/>
        </w:rPr>
        <w:t>月，彻底停产；</w:t>
      </w:r>
      <w:r>
        <w:rPr>
          <w:rFonts w:eastAsia="方正仿宋_GBK"/>
          <w:bCs/>
          <w:sz w:val="32"/>
          <w:szCs w:val="32"/>
        </w:rPr>
        <w:t>2017</w:t>
      </w:r>
      <w:r>
        <w:rPr>
          <w:rFonts w:hint="eastAsia" w:eastAsia="方正仿宋_GBK"/>
          <w:bCs/>
          <w:sz w:val="32"/>
          <w:szCs w:val="32"/>
        </w:rPr>
        <w:t>年</w:t>
      </w:r>
      <w:r>
        <w:rPr>
          <w:rFonts w:eastAsia="方正仿宋_GBK"/>
          <w:bCs/>
          <w:sz w:val="32"/>
          <w:szCs w:val="32"/>
        </w:rPr>
        <w:t>1</w:t>
      </w:r>
      <w:r>
        <w:rPr>
          <w:rFonts w:hint="eastAsia" w:eastAsia="方正仿宋_GBK"/>
          <w:bCs/>
          <w:sz w:val="32"/>
          <w:szCs w:val="32"/>
        </w:rPr>
        <w:t>月开始对设备进行拆除，但地块内遗留有大量的废机油及油水混合物。</w:t>
      </w:r>
      <w:r>
        <w:rPr>
          <w:rFonts w:eastAsia="方正仿宋_GBK"/>
          <w:bCs/>
          <w:sz w:val="32"/>
          <w:szCs w:val="32"/>
        </w:rPr>
        <w:t>2017</w:t>
      </w:r>
      <w:r>
        <w:rPr>
          <w:rFonts w:hint="eastAsia" w:eastAsia="方正仿宋_GBK"/>
          <w:bCs/>
          <w:sz w:val="32"/>
          <w:szCs w:val="32"/>
        </w:rPr>
        <w:t>年</w:t>
      </w:r>
      <w:r>
        <w:rPr>
          <w:rFonts w:eastAsia="方正仿宋_GBK"/>
          <w:bCs/>
          <w:sz w:val="32"/>
          <w:szCs w:val="32"/>
        </w:rPr>
        <w:t>8</w:t>
      </w:r>
      <w:r>
        <w:rPr>
          <w:rFonts w:hint="eastAsia" w:eastAsia="方正仿宋_GBK"/>
          <w:bCs/>
          <w:sz w:val="32"/>
          <w:szCs w:val="32"/>
        </w:rPr>
        <w:t>月</w:t>
      </w:r>
      <w:r>
        <w:rPr>
          <w:rFonts w:eastAsia="方正仿宋_GBK"/>
          <w:bCs/>
          <w:sz w:val="32"/>
          <w:szCs w:val="32"/>
        </w:rPr>
        <w:t>13</w:t>
      </w:r>
      <w:r>
        <w:rPr>
          <w:rFonts w:hint="eastAsia" w:eastAsia="方正仿宋_GBK"/>
          <w:bCs/>
          <w:sz w:val="32"/>
          <w:szCs w:val="32"/>
        </w:rPr>
        <w:t>日，资阳市环境保护局接到中央第五环保督察组转来“四川省创惠环保科技有限公司违法从事废机油提炼柴油，生产过程中废气、废水、废料对环境造成了严重污染”。</w:t>
      </w:r>
      <w:r>
        <w:rPr>
          <w:rFonts w:eastAsia="方正仿宋_GBK"/>
          <w:bCs/>
          <w:sz w:val="32"/>
          <w:szCs w:val="32"/>
        </w:rPr>
        <w:t>2017</w:t>
      </w:r>
      <w:r>
        <w:rPr>
          <w:rFonts w:hint="eastAsia" w:eastAsia="方正仿宋_GBK"/>
          <w:bCs/>
          <w:sz w:val="32"/>
          <w:szCs w:val="32"/>
        </w:rPr>
        <w:t>年</w:t>
      </w:r>
      <w:r>
        <w:rPr>
          <w:rFonts w:eastAsia="方正仿宋_GBK"/>
          <w:bCs/>
          <w:sz w:val="32"/>
          <w:szCs w:val="32"/>
        </w:rPr>
        <w:t>12</w:t>
      </w:r>
      <w:r>
        <w:rPr>
          <w:rFonts w:hint="eastAsia" w:eastAsia="方正仿宋_GBK"/>
          <w:bCs/>
          <w:sz w:val="32"/>
          <w:szCs w:val="32"/>
        </w:rPr>
        <w:t>月，雁江区环境保护局委托四川省环科院科技咨询有限责任公司对地块进行了场地环境调查及风险评估，得出土壤、地下水中石油烃、苯、二甲苯等指标超标，不在人体可接受风险范围内，需要进行土壤修复。</w:t>
      </w:r>
      <w:r>
        <w:rPr>
          <w:rFonts w:eastAsia="方正仿宋_GBK"/>
          <w:bCs/>
          <w:sz w:val="32"/>
          <w:szCs w:val="32"/>
        </w:rPr>
        <w:t>2020</w:t>
      </w:r>
      <w:r>
        <w:rPr>
          <w:rFonts w:hint="eastAsia" w:eastAsia="方正仿宋_GBK"/>
          <w:bCs/>
          <w:sz w:val="32"/>
          <w:szCs w:val="32"/>
        </w:rPr>
        <w:t>年</w:t>
      </w:r>
      <w:r>
        <w:rPr>
          <w:rFonts w:eastAsia="方正仿宋_GBK"/>
          <w:bCs/>
          <w:sz w:val="32"/>
          <w:szCs w:val="32"/>
        </w:rPr>
        <w:t>1</w:t>
      </w:r>
      <w:r>
        <w:rPr>
          <w:rFonts w:hint="eastAsia" w:eastAsia="方正仿宋_GBK"/>
          <w:bCs/>
          <w:sz w:val="32"/>
          <w:szCs w:val="32"/>
        </w:rPr>
        <w:t>月，资阳市生态环境局函告资阳市农业农村局，依照《四川省农用地土壤环境管理办法》要求，组织对该地块进行土壤环境质量风险评估报告。</w:t>
      </w:r>
    </w:p>
    <w:p>
      <w:pPr>
        <w:adjustRightInd w:val="0"/>
        <w:snapToGrid w:val="0"/>
        <w:spacing w:line="600" w:lineRule="exact"/>
        <w:ind w:firstLine="640" w:firstLineChars="200"/>
        <w:rPr>
          <w:rFonts w:eastAsia="方正仿宋_GBK"/>
          <w:bCs/>
          <w:sz w:val="32"/>
          <w:szCs w:val="32"/>
        </w:rPr>
      </w:pPr>
      <w:r>
        <w:rPr>
          <w:rFonts w:hint="eastAsia" w:eastAsia="方正仿宋_GBK"/>
          <w:bCs/>
          <w:sz w:val="32"/>
          <w:szCs w:val="32"/>
        </w:rPr>
        <w:t>（</w:t>
      </w:r>
      <w:r>
        <w:rPr>
          <w:rFonts w:eastAsia="方正仿宋_GBK"/>
          <w:bCs/>
          <w:sz w:val="32"/>
          <w:szCs w:val="32"/>
        </w:rPr>
        <w:t>2</w:t>
      </w:r>
      <w:r>
        <w:rPr>
          <w:rFonts w:hint="eastAsia" w:eastAsia="方正仿宋_GBK"/>
          <w:bCs/>
          <w:sz w:val="32"/>
          <w:szCs w:val="32"/>
        </w:rPr>
        <w:t>）资阳市临空经济区临江镇农用地地块土壤详查及风险评估。该地块位于临空经济区临江镇清泉铺街，占地面积约</w:t>
      </w:r>
      <w:r>
        <w:rPr>
          <w:rFonts w:eastAsia="方正仿宋_GBK"/>
          <w:bCs/>
          <w:sz w:val="32"/>
          <w:szCs w:val="32"/>
        </w:rPr>
        <w:t>41</w:t>
      </w:r>
      <w:r>
        <w:rPr>
          <w:rFonts w:hint="eastAsia" w:eastAsia="方正仿宋_GBK"/>
          <w:bCs/>
          <w:sz w:val="32"/>
          <w:szCs w:val="32"/>
        </w:rPr>
        <w:t>亩。</w:t>
      </w:r>
      <w:r>
        <w:rPr>
          <w:rFonts w:eastAsia="方正仿宋_GBK"/>
          <w:bCs/>
          <w:sz w:val="32"/>
          <w:szCs w:val="32"/>
        </w:rPr>
        <w:t>2019</w:t>
      </w:r>
      <w:r>
        <w:rPr>
          <w:rFonts w:hint="eastAsia" w:eastAsia="方正仿宋_GBK"/>
          <w:bCs/>
          <w:sz w:val="32"/>
          <w:szCs w:val="32"/>
        </w:rPr>
        <w:t>年</w:t>
      </w:r>
      <w:r>
        <w:rPr>
          <w:rFonts w:eastAsia="方正仿宋_GBK"/>
          <w:bCs/>
          <w:sz w:val="32"/>
          <w:szCs w:val="32"/>
        </w:rPr>
        <w:t>3</w:t>
      </w:r>
      <w:r>
        <w:rPr>
          <w:rFonts w:hint="eastAsia" w:eastAsia="方正仿宋_GBK"/>
          <w:bCs/>
          <w:sz w:val="32"/>
          <w:szCs w:val="32"/>
        </w:rPr>
        <w:t>月</w:t>
      </w:r>
      <w:r>
        <w:rPr>
          <w:rFonts w:eastAsia="方正仿宋_GBK"/>
          <w:bCs/>
          <w:sz w:val="32"/>
          <w:szCs w:val="32"/>
        </w:rPr>
        <w:t>8</w:t>
      </w:r>
      <w:r>
        <w:rPr>
          <w:rFonts w:hint="eastAsia" w:eastAsia="方正仿宋_GBK"/>
          <w:bCs/>
          <w:sz w:val="32"/>
          <w:szCs w:val="32"/>
        </w:rPr>
        <w:t>日，群众通过来信向省委第五巡视组反映资阳中工机车传动有限公司临江镇厂区存在热处理炉子、磨齿机、滚齿机等向地表土层漏油的问题。</w:t>
      </w:r>
      <w:r>
        <w:rPr>
          <w:rFonts w:eastAsia="方正仿宋_GBK"/>
          <w:bCs/>
          <w:sz w:val="32"/>
          <w:szCs w:val="32"/>
        </w:rPr>
        <w:t>2019</w:t>
      </w:r>
      <w:r>
        <w:rPr>
          <w:rFonts w:hint="eastAsia" w:eastAsia="方正仿宋_GBK"/>
          <w:bCs/>
          <w:sz w:val="32"/>
          <w:szCs w:val="32"/>
        </w:rPr>
        <w:t>年</w:t>
      </w:r>
      <w:r>
        <w:rPr>
          <w:rFonts w:eastAsia="方正仿宋_GBK"/>
          <w:bCs/>
          <w:sz w:val="32"/>
          <w:szCs w:val="32"/>
        </w:rPr>
        <w:t>3</w:t>
      </w:r>
      <w:r>
        <w:rPr>
          <w:rFonts w:hint="eastAsia" w:eastAsia="方正仿宋_GBK"/>
          <w:bCs/>
          <w:sz w:val="32"/>
          <w:szCs w:val="32"/>
        </w:rPr>
        <w:t>月</w:t>
      </w:r>
      <w:r>
        <w:rPr>
          <w:rFonts w:eastAsia="方正仿宋_GBK"/>
          <w:bCs/>
          <w:sz w:val="32"/>
          <w:szCs w:val="32"/>
        </w:rPr>
        <w:t>13</w:t>
      </w:r>
      <w:r>
        <w:rPr>
          <w:rFonts w:hint="eastAsia" w:eastAsia="方正仿宋_GBK"/>
          <w:bCs/>
          <w:sz w:val="32"/>
          <w:szCs w:val="32"/>
        </w:rPr>
        <w:t>日，雁江区环保局会同资阳市环境监察支队、临江镇人民政府对资阳中工机车传动有限公司涉及土壤污染线索进行了现场检查，发现资阳中工机车传动有限公司地块及周边农用地存在土壤污染迹象。资阳中工机车传动有限公司委托四川福德昌环保科技有限公司对资阳中工机车传动有限公司地块及周边农用地土壤环境质量进行了初步调查，于</w:t>
      </w:r>
      <w:r>
        <w:rPr>
          <w:rFonts w:eastAsia="方正仿宋_GBK"/>
          <w:bCs/>
          <w:sz w:val="32"/>
          <w:szCs w:val="32"/>
        </w:rPr>
        <w:t>2019</w:t>
      </w:r>
      <w:r>
        <w:rPr>
          <w:rFonts w:hint="eastAsia" w:eastAsia="方正仿宋_GBK"/>
          <w:bCs/>
          <w:sz w:val="32"/>
          <w:szCs w:val="32"/>
        </w:rPr>
        <w:t>年</w:t>
      </w:r>
      <w:r>
        <w:rPr>
          <w:rFonts w:eastAsia="方正仿宋_GBK"/>
          <w:bCs/>
          <w:sz w:val="32"/>
          <w:szCs w:val="32"/>
        </w:rPr>
        <w:t>12</w:t>
      </w:r>
      <w:r>
        <w:rPr>
          <w:rFonts w:hint="eastAsia" w:eastAsia="方正仿宋_GBK"/>
          <w:bCs/>
          <w:sz w:val="32"/>
          <w:szCs w:val="32"/>
        </w:rPr>
        <w:t>月形成报告。报告认为：资阳中工机车传动有限公司厂区地块无风险，可接受；周边农用地土壤“六六六总量”超过筛选值，可能存在土壤污染风险。</w:t>
      </w:r>
      <w:r>
        <w:rPr>
          <w:rFonts w:eastAsia="方正仿宋_GBK"/>
          <w:bCs/>
          <w:sz w:val="32"/>
          <w:szCs w:val="32"/>
        </w:rPr>
        <w:t>2020</w:t>
      </w:r>
      <w:r>
        <w:rPr>
          <w:rFonts w:hint="eastAsia" w:eastAsia="方正仿宋_GBK"/>
          <w:bCs/>
          <w:sz w:val="32"/>
          <w:szCs w:val="32"/>
        </w:rPr>
        <w:t>年</w:t>
      </w:r>
      <w:r>
        <w:rPr>
          <w:rFonts w:eastAsia="方正仿宋_GBK"/>
          <w:bCs/>
          <w:sz w:val="32"/>
          <w:szCs w:val="32"/>
        </w:rPr>
        <w:t>1</w:t>
      </w:r>
      <w:r>
        <w:rPr>
          <w:rFonts w:hint="eastAsia" w:eastAsia="方正仿宋_GBK"/>
          <w:bCs/>
          <w:sz w:val="32"/>
          <w:szCs w:val="32"/>
        </w:rPr>
        <w:t>月，资阳市生态环境局函告资阳市农业农村局，依照《四川省农用地土壤环境管理办法》要求，组织对该地块进行土壤环境质量风险评估报告。</w:t>
      </w:r>
    </w:p>
    <w:p>
      <w:pPr>
        <w:adjustRightInd w:val="0"/>
        <w:snapToGrid w:val="0"/>
        <w:spacing w:line="600" w:lineRule="exact"/>
        <w:ind w:firstLine="640" w:firstLineChars="200"/>
        <w:rPr>
          <w:rFonts w:eastAsia="方正仿宋_GBK"/>
          <w:bCs/>
          <w:sz w:val="32"/>
          <w:szCs w:val="32"/>
        </w:rPr>
      </w:pPr>
      <w:r>
        <w:rPr>
          <w:rFonts w:eastAsia="方正仿宋_GBK"/>
          <w:b/>
          <w:sz w:val="32"/>
          <w:szCs w:val="32"/>
        </w:rPr>
        <w:t>2</w:t>
      </w:r>
      <w:r>
        <w:rPr>
          <w:rFonts w:hint="eastAsia" w:eastAsia="方正仿宋_GBK"/>
          <w:b/>
          <w:sz w:val="32"/>
          <w:szCs w:val="32"/>
        </w:rPr>
        <w:t>．预算资金来源及使用情况。</w:t>
      </w:r>
      <w:r>
        <w:rPr>
          <w:rFonts w:hint="eastAsia" w:eastAsia="方正仿宋_GBK"/>
          <w:bCs/>
          <w:sz w:val="32"/>
          <w:szCs w:val="32"/>
        </w:rPr>
        <w:t>资金来源于第二批农业发展资金，总额</w:t>
      </w:r>
      <w:r>
        <w:rPr>
          <w:rFonts w:eastAsia="方正仿宋_GBK"/>
          <w:bCs/>
          <w:sz w:val="32"/>
          <w:szCs w:val="32"/>
        </w:rPr>
        <w:t>48.2</w:t>
      </w:r>
      <w:r>
        <w:rPr>
          <w:rFonts w:hint="eastAsia" w:eastAsia="方正仿宋_GBK"/>
          <w:bCs/>
          <w:sz w:val="32"/>
          <w:szCs w:val="32"/>
        </w:rPr>
        <w:t>万元。我局委托第三方编制了地块土壤风险评估报告，编制费用（临江镇</w:t>
      </w:r>
      <w:r>
        <w:rPr>
          <w:rFonts w:eastAsia="方正仿宋_GBK"/>
          <w:bCs/>
          <w:sz w:val="32"/>
          <w:szCs w:val="32"/>
        </w:rPr>
        <w:t>19.8</w:t>
      </w:r>
      <w:r>
        <w:rPr>
          <w:rFonts w:hint="eastAsia" w:eastAsia="方正仿宋_GBK"/>
          <w:bCs/>
          <w:sz w:val="32"/>
          <w:szCs w:val="32"/>
        </w:rPr>
        <w:t>万元，南津镇</w:t>
      </w:r>
      <w:r>
        <w:rPr>
          <w:rFonts w:eastAsia="方正仿宋_GBK"/>
          <w:bCs/>
          <w:sz w:val="32"/>
          <w:szCs w:val="32"/>
        </w:rPr>
        <w:t>28.4</w:t>
      </w:r>
      <w:r>
        <w:rPr>
          <w:rFonts w:hint="eastAsia" w:eastAsia="方正仿宋_GBK"/>
          <w:bCs/>
          <w:sz w:val="32"/>
          <w:szCs w:val="32"/>
        </w:rPr>
        <w:t>万元）已拨付第三方公司。</w:t>
      </w:r>
    </w:p>
    <w:p>
      <w:pPr>
        <w:adjustRightInd w:val="0"/>
        <w:snapToGrid w:val="0"/>
        <w:spacing w:line="600" w:lineRule="exact"/>
        <w:ind w:firstLine="640" w:firstLineChars="200"/>
        <w:rPr>
          <w:rFonts w:eastAsia="方正仿宋_GBK"/>
          <w:b/>
          <w:sz w:val="32"/>
          <w:szCs w:val="32"/>
        </w:rPr>
      </w:pPr>
      <w:r>
        <w:rPr>
          <w:rFonts w:eastAsia="方正仿宋_GBK"/>
          <w:b/>
          <w:sz w:val="32"/>
          <w:szCs w:val="32"/>
        </w:rPr>
        <w:t>3</w:t>
      </w:r>
      <w:r>
        <w:rPr>
          <w:rFonts w:hint="eastAsia" w:eastAsia="方正仿宋_GBK"/>
          <w:b/>
          <w:sz w:val="32"/>
          <w:szCs w:val="32"/>
        </w:rPr>
        <w:t>．实施情况。</w:t>
      </w:r>
    </w:p>
    <w:p>
      <w:pPr>
        <w:adjustRightInd w:val="0"/>
        <w:snapToGrid w:val="0"/>
        <w:spacing w:line="600" w:lineRule="exact"/>
        <w:ind w:firstLine="640" w:firstLineChars="200"/>
        <w:rPr>
          <w:rFonts w:eastAsia="方正仿宋_GBK"/>
          <w:bCs/>
          <w:sz w:val="32"/>
          <w:szCs w:val="32"/>
        </w:rPr>
      </w:pPr>
      <w:r>
        <w:rPr>
          <w:rFonts w:hint="eastAsia" w:eastAsia="方正仿宋_GBK"/>
          <w:b/>
          <w:sz w:val="32"/>
          <w:szCs w:val="32"/>
        </w:rPr>
        <w:t>（</w:t>
      </w:r>
      <w:r>
        <w:rPr>
          <w:rFonts w:eastAsia="方正仿宋_GBK"/>
          <w:b/>
          <w:sz w:val="32"/>
          <w:szCs w:val="32"/>
        </w:rPr>
        <w:t>1</w:t>
      </w:r>
      <w:r>
        <w:rPr>
          <w:rFonts w:hint="eastAsia" w:eastAsia="方正仿宋_GBK"/>
          <w:b/>
          <w:sz w:val="32"/>
          <w:szCs w:val="32"/>
        </w:rPr>
        <w:t>）党组（扩大）会议研究。</w:t>
      </w:r>
      <w:r>
        <w:rPr>
          <w:rFonts w:eastAsia="方正仿宋_GBK"/>
          <w:bCs/>
          <w:sz w:val="32"/>
          <w:szCs w:val="32"/>
        </w:rPr>
        <w:t>4</w:t>
      </w:r>
      <w:r>
        <w:rPr>
          <w:rFonts w:hint="eastAsia" w:eastAsia="方正仿宋_GBK"/>
          <w:bCs/>
          <w:sz w:val="32"/>
          <w:szCs w:val="32"/>
        </w:rPr>
        <w:t>月</w:t>
      </w:r>
      <w:r>
        <w:rPr>
          <w:rFonts w:eastAsia="方正仿宋_GBK"/>
          <w:bCs/>
          <w:sz w:val="32"/>
          <w:szCs w:val="32"/>
        </w:rPr>
        <w:t>17</w:t>
      </w:r>
      <w:r>
        <w:rPr>
          <w:rFonts w:hint="eastAsia" w:eastAsia="方正仿宋_GBK"/>
          <w:bCs/>
          <w:sz w:val="32"/>
          <w:szCs w:val="32"/>
        </w:rPr>
        <w:t>日，我局召开第</w:t>
      </w:r>
      <w:r>
        <w:rPr>
          <w:rFonts w:eastAsia="方正仿宋_GBK"/>
          <w:bCs/>
          <w:sz w:val="32"/>
          <w:szCs w:val="32"/>
        </w:rPr>
        <w:t>15</w:t>
      </w:r>
      <w:r>
        <w:rPr>
          <w:rFonts w:hint="eastAsia" w:eastAsia="方正仿宋_GBK"/>
          <w:bCs/>
          <w:sz w:val="32"/>
          <w:szCs w:val="32"/>
        </w:rPr>
        <w:t>次党组（扩大）会议，审议通过了两宗地土壤风险评估报告编制事宜。</w:t>
      </w:r>
    </w:p>
    <w:p>
      <w:pPr>
        <w:adjustRightInd w:val="0"/>
        <w:snapToGrid w:val="0"/>
        <w:spacing w:line="600" w:lineRule="exact"/>
        <w:ind w:firstLine="640" w:firstLineChars="200"/>
        <w:rPr>
          <w:rFonts w:eastAsia="方正仿宋_GBK"/>
          <w:bCs/>
          <w:sz w:val="32"/>
          <w:szCs w:val="32"/>
        </w:rPr>
      </w:pPr>
      <w:r>
        <w:rPr>
          <w:rFonts w:hint="eastAsia" w:eastAsia="方正仿宋_GBK"/>
          <w:b/>
          <w:sz w:val="32"/>
          <w:szCs w:val="32"/>
        </w:rPr>
        <w:t>（</w:t>
      </w:r>
      <w:r>
        <w:rPr>
          <w:rFonts w:eastAsia="方正仿宋_GBK"/>
          <w:b/>
          <w:sz w:val="32"/>
          <w:szCs w:val="32"/>
        </w:rPr>
        <w:t>2</w:t>
      </w:r>
      <w:r>
        <w:rPr>
          <w:rFonts w:hint="eastAsia" w:eastAsia="方正仿宋_GBK"/>
          <w:b/>
          <w:sz w:val="32"/>
          <w:szCs w:val="32"/>
        </w:rPr>
        <w:t>）委托采购。</w:t>
      </w:r>
      <w:r>
        <w:rPr>
          <w:rFonts w:hint="eastAsia" w:eastAsia="方正仿宋_GBK"/>
          <w:bCs/>
          <w:sz w:val="32"/>
          <w:szCs w:val="32"/>
        </w:rPr>
        <w:t>在我局比选确定的招标代理机构中确定四川铂睿招标代理有限公司为招标代理机构，以竞争性磋商方式采购服务商。</w:t>
      </w:r>
    </w:p>
    <w:p>
      <w:pPr>
        <w:adjustRightInd w:val="0"/>
        <w:snapToGrid w:val="0"/>
        <w:spacing w:line="600" w:lineRule="exact"/>
        <w:ind w:firstLine="640" w:firstLineChars="200"/>
        <w:rPr>
          <w:rFonts w:eastAsia="方正仿宋_GBK"/>
          <w:bCs/>
          <w:sz w:val="32"/>
          <w:szCs w:val="32"/>
        </w:rPr>
      </w:pPr>
      <w:r>
        <w:rPr>
          <w:rFonts w:hint="eastAsia" w:eastAsia="方正仿宋_GBK"/>
          <w:b/>
          <w:sz w:val="32"/>
          <w:szCs w:val="32"/>
        </w:rPr>
        <w:t>（</w:t>
      </w:r>
      <w:r>
        <w:rPr>
          <w:rFonts w:eastAsia="方正仿宋_GBK"/>
          <w:b/>
          <w:sz w:val="32"/>
          <w:szCs w:val="32"/>
        </w:rPr>
        <w:t>3</w:t>
      </w:r>
      <w:r>
        <w:rPr>
          <w:rFonts w:hint="eastAsia" w:eastAsia="方正仿宋_GBK"/>
          <w:b/>
          <w:sz w:val="32"/>
          <w:szCs w:val="32"/>
        </w:rPr>
        <w:t>）实施采购。</w:t>
      </w:r>
      <w:r>
        <w:rPr>
          <w:rFonts w:hint="eastAsia" w:eastAsia="方正仿宋_GBK"/>
          <w:bCs/>
          <w:sz w:val="32"/>
          <w:szCs w:val="32"/>
        </w:rPr>
        <w:t>四川铂睿招标代理有限公司编制了竞争性磋商文件，</w:t>
      </w:r>
      <w:r>
        <w:rPr>
          <w:rFonts w:eastAsia="方正仿宋_GBK"/>
          <w:bCs/>
          <w:sz w:val="32"/>
          <w:szCs w:val="32"/>
        </w:rPr>
        <w:t>5</w:t>
      </w:r>
      <w:r>
        <w:rPr>
          <w:rFonts w:hint="eastAsia" w:eastAsia="方正仿宋_GBK"/>
          <w:bCs/>
          <w:sz w:val="32"/>
          <w:szCs w:val="32"/>
        </w:rPr>
        <w:t>月</w:t>
      </w:r>
      <w:r>
        <w:rPr>
          <w:rFonts w:eastAsia="方正仿宋_GBK"/>
          <w:bCs/>
          <w:sz w:val="32"/>
          <w:szCs w:val="32"/>
        </w:rPr>
        <w:t>13</w:t>
      </w:r>
      <w:r>
        <w:rPr>
          <w:rFonts w:hint="eastAsia" w:eastAsia="方正仿宋_GBK"/>
          <w:bCs/>
          <w:sz w:val="32"/>
          <w:szCs w:val="32"/>
        </w:rPr>
        <w:t>日在中国政府采购网公告。</w:t>
      </w:r>
      <w:r>
        <w:rPr>
          <w:rFonts w:eastAsia="方正仿宋_GBK"/>
          <w:bCs/>
          <w:sz w:val="32"/>
          <w:szCs w:val="32"/>
        </w:rPr>
        <w:t>5</w:t>
      </w:r>
      <w:r>
        <w:rPr>
          <w:rFonts w:hint="eastAsia" w:eastAsia="方正仿宋_GBK"/>
          <w:bCs/>
          <w:sz w:val="32"/>
          <w:szCs w:val="32"/>
        </w:rPr>
        <w:t>月</w:t>
      </w:r>
      <w:r>
        <w:rPr>
          <w:rFonts w:eastAsia="方正仿宋_GBK"/>
          <w:bCs/>
          <w:sz w:val="32"/>
          <w:szCs w:val="32"/>
        </w:rPr>
        <w:t>25</w:t>
      </w:r>
      <w:r>
        <w:rPr>
          <w:rFonts w:hint="eastAsia" w:eastAsia="方正仿宋_GBK"/>
          <w:bCs/>
          <w:sz w:val="32"/>
          <w:szCs w:val="32"/>
        </w:rPr>
        <w:t>日在局机关纪委监督下，通过专家评审，四川中衡检测技术有限公司为资阳市临空经济区临江镇农用地土壤环境评估项目服务商，报价</w:t>
      </w:r>
      <w:r>
        <w:rPr>
          <w:rFonts w:eastAsia="方正仿宋_GBK"/>
          <w:bCs/>
          <w:sz w:val="32"/>
          <w:szCs w:val="32"/>
        </w:rPr>
        <w:t>19.8</w:t>
      </w:r>
      <w:r>
        <w:rPr>
          <w:rFonts w:hint="eastAsia" w:eastAsia="方正仿宋_GBK"/>
          <w:bCs/>
          <w:sz w:val="32"/>
          <w:szCs w:val="32"/>
        </w:rPr>
        <w:t>万元；成都德菲环境工程有限公司为雁江区南津镇场地土壤环境评估服务商，报价</w:t>
      </w:r>
      <w:r>
        <w:rPr>
          <w:rFonts w:eastAsia="方正仿宋_GBK"/>
          <w:bCs/>
          <w:sz w:val="32"/>
          <w:szCs w:val="32"/>
        </w:rPr>
        <w:t>28.4</w:t>
      </w:r>
      <w:r>
        <w:rPr>
          <w:rFonts w:hint="eastAsia" w:eastAsia="方正仿宋_GBK"/>
          <w:bCs/>
          <w:sz w:val="32"/>
          <w:szCs w:val="32"/>
        </w:rPr>
        <w:t>万元。我局</w:t>
      </w:r>
      <w:r>
        <w:rPr>
          <w:rFonts w:eastAsia="方正仿宋_GBK"/>
          <w:bCs/>
          <w:sz w:val="32"/>
          <w:szCs w:val="32"/>
        </w:rPr>
        <w:t>6</w:t>
      </w:r>
      <w:r>
        <w:rPr>
          <w:rFonts w:hint="eastAsia" w:eastAsia="方正仿宋_GBK"/>
          <w:bCs/>
          <w:sz w:val="32"/>
          <w:szCs w:val="32"/>
        </w:rPr>
        <w:t>月</w:t>
      </w:r>
      <w:r>
        <w:rPr>
          <w:rFonts w:eastAsia="方正仿宋_GBK"/>
          <w:bCs/>
          <w:sz w:val="32"/>
          <w:szCs w:val="32"/>
        </w:rPr>
        <w:t>12</w:t>
      </w:r>
      <w:r>
        <w:rPr>
          <w:rFonts w:hint="eastAsia" w:eastAsia="方正仿宋_GBK"/>
          <w:bCs/>
          <w:sz w:val="32"/>
          <w:szCs w:val="32"/>
        </w:rPr>
        <w:t>日与两家服务商分别签订了合同。</w:t>
      </w:r>
    </w:p>
    <w:p>
      <w:pPr>
        <w:adjustRightInd w:val="0"/>
        <w:snapToGrid w:val="0"/>
        <w:spacing w:line="600" w:lineRule="exact"/>
        <w:ind w:firstLine="640" w:firstLineChars="200"/>
        <w:rPr>
          <w:rFonts w:eastAsia="方正仿宋_GBK"/>
          <w:bCs/>
          <w:sz w:val="32"/>
          <w:szCs w:val="32"/>
        </w:rPr>
      </w:pPr>
      <w:r>
        <w:rPr>
          <w:rFonts w:hint="eastAsia" w:eastAsia="方正仿宋_GBK"/>
          <w:b/>
          <w:sz w:val="32"/>
          <w:szCs w:val="32"/>
        </w:rPr>
        <w:t>（</w:t>
      </w:r>
      <w:r>
        <w:rPr>
          <w:rFonts w:eastAsia="方正仿宋_GBK"/>
          <w:b/>
          <w:sz w:val="32"/>
          <w:szCs w:val="32"/>
        </w:rPr>
        <w:t>4</w:t>
      </w:r>
      <w:r>
        <w:rPr>
          <w:rFonts w:hint="eastAsia" w:eastAsia="方正仿宋_GBK"/>
          <w:b/>
          <w:sz w:val="32"/>
          <w:szCs w:val="32"/>
        </w:rPr>
        <w:t>）开展风险评估。</w:t>
      </w:r>
      <w:r>
        <w:rPr>
          <w:rFonts w:hint="eastAsia" w:eastAsia="方正仿宋_GBK"/>
          <w:bCs/>
          <w:sz w:val="32"/>
          <w:szCs w:val="32"/>
        </w:rPr>
        <w:t>服务商按照有关规范，有序开展土壤、地下水、地表水、农作物样品的取样、化验，并根据有检测资质公司出具的检测报告撰写了风险评估报告。</w:t>
      </w:r>
    </w:p>
    <w:p>
      <w:pPr>
        <w:adjustRightInd w:val="0"/>
        <w:snapToGrid w:val="0"/>
        <w:spacing w:line="600" w:lineRule="exact"/>
        <w:ind w:firstLine="640" w:firstLineChars="200"/>
        <w:rPr>
          <w:rFonts w:eastAsia="方正仿宋_GBK"/>
          <w:bCs/>
          <w:sz w:val="32"/>
          <w:szCs w:val="32"/>
        </w:rPr>
      </w:pPr>
      <w:r>
        <w:rPr>
          <w:rFonts w:hint="eastAsia" w:eastAsia="方正仿宋_GBK"/>
          <w:b/>
          <w:sz w:val="32"/>
          <w:szCs w:val="32"/>
        </w:rPr>
        <w:t>（</w:t>
      </w:r>
      <w:r>
        <w:rPr>
          <w:rFonts w:eastAsia="方正仿宋_GBK"/>
          <w:b/>
          <w:sz w:val="32"/>
          <w:szCs w:val="32"/>
        </w:rPr>
        <w:t>5</w:t>
      </w:r>
      <w:r>
        <w:rPr>
          <w:rFonts w:hint="eastAsia" w:eastAsia="方正仿宋_GBK"/>
          <w:b/>
          <w:sz w:val="32"/>
          <w:szCs w:val="32"/>
        </w:rPr>
        <w:t>）组织方案评审</w:t>
      </w:r>
      <w:r>
        <w:rPr>
          <w:rFonts w:hint="eastAsia" w:eastAsia="方正仿宋_GBK"/>
          <w:bCs/>
          <w:sz w:val="32"/>
          <w:szCs w:val="32"/>
        </w:rPr>
        <w:t>。</w:t>
      </w:r>
      <w:r>
        <w:rPr>
          <w:rFonts w:eastAsia="方正仿宋_GBK"/>
          <w:bCs/>
          <w:sz w:val="32"/>
          <w:szCs w:val="32"/>
        </w:rPr>
        <w:t>2020</w:t>
      </w:r>
      <w:r>
        <w:rPr>
          <w:rFonts w:hint="eastAsia" w:eastAsia="方正仿宋_GBK"/>
          <w:bCs/>
          <w:sz w:val="32"/>
          <w:szCs w:val="32"/>
        </w:rPr>
        <w:t>年</w:t>
      </w:r>
      <w:r>
        <w:rPr>
          <w:rFonts w:eastAsia="方正仿宋_GBK"/>
          <w:bCs/>
          <w:sz w:val="32"/>
          <w:szCs w:val="32"/>
        </w:rPr>
        <w:t>8</w:t>
      </w:r>
      <w:r>
        <w:rPr>
          <w:rFonts w:hint="eastAsia" w:eastAsia="方正仿宋_GBK"/>
          <w:bCs/>
          <w:sz w:val="32"/>
          <w:szCs w:val="32"/>
        </w:rPr>
        <w:t>月</w:t>
      </w:r>
      <w:r>
        <w:rPr>
          <w:rFonts w:eastAsia="方正仿宋_GBK"/>
          <w:bCs/>
          <w:sz w:val="32"/>
          <w:szCs w:val="32"/>
        </w:rPr>
        <w:t>11</w:t>
      </w:r>
      <w:r>
        <w:rPr>
          <w:rFonts w:hint="eastAsia" w:eastAsia="方正仿宋_GBK"/>
          <w:bCs/>
          <w:sz w:val="32"/>
          <w:szCs w:val="32"/>
        </w:rPr>
        <w:t>日，省生态环境厅组织召开了《资阳市雁江区南津镇原四川省创惠环保科技有限公司地块土壤污染风险评估报告》专家评审会，对成都德菲环境工程有限公司编制的雁江区南津镇场地土壤环境评估报告进行了专家评审，提出修改意见。服务商修改后于</w:t>
      </w:r>
      <w:r>
        <w:rPr>
          <w:rFonts w:eastAsia="方正仿宋_GBK"/>
          <w:bCs/>
          <w:sz w:val="32"/>
          <w:szCs w:val="32"/>
        </w:rPr>
        <w:t>2020</w:t>
      </w:r>
      <w:r>
        <w:rPr>
          <w:rFonts w:hint="eastAsia" w:eastAsia="方正仿宋_GBK"/>
          <w:bCs/>
          <w:sz w:val="32"/>
          <w:szCs w:val="32"/>
        </w:rPr>
        <w:t>年</w:t>
      </w:r>
      <w:r>
        <w:rPr>
          <w:rFonts w:eastAsia="方正仿宋_GBK"/>
          <w:bCs/>
          <w:sz w:val="32"/>
          <w:szCs w:val="32"/>
        </w:rPr>
        <w:t>10</w:t>
      </w:r>
      <w:r>
        <w:rPr>
          <w:rFonts w:hint="eastAsia" w:eastAsia="方正仿宋_GBK"/>
          <w:bCs/>
          <w:sz w:val="32"/>
          <w:szCs w:val="32"/>
        </w:rPr>
        <w:t>月报资阳市农业农村局。</w:t>
      </w:r>
    </w:p>
    <w:p>
      <w:pPr>
        <w:adjustRightInd w:val="0"/>
        <w:snapToGrid w:val="0"/>
        <w:spacing w:line="600" w:lineRule="exact"/>
        <w:ind w:firstLine="640" w:firstLineChars="200"/>
        <w:rPr>
          <w:rFonts w:eastAsia="方正仿宋_GBK"/>
          <w:bCs/>
          <w:sz w:val="32"/>
          <w:szCs w:val="32"/>
        </w:rPr>
      </w:pPr>
      <w:r>
        <w:rPr>
          <w:rFonts w:eastAsia="方正仿宋_GBK"/>
          <w:bCs/>
          <w:sz w:val="32"/>
          <w:szCs w:val="32"/>
        </w:rPr>
        <w:t>2020</w:t>
      </w:r>
      <w:r>
        <w:rPr>
          <w:rFonts w:hint="eastAsia" w:eastAsia="方正仿宋_GBK"/>
          <w:bCs/>
          <w:sz w:val="32"/>
          <w:szCs w:val="32"/>
        </w:rPr>
        <w:t>年</w:t>
      </w:r>
      <w:r>
        <w:rPr>
          <w:rFonts w:eastAsia="方正仿宋_GBK"/>
          <w:bCs/>
          <w:sz w:val="32"/>
          <w:szCs w:val="32"/>
        </w:rPr>
        <w:t>10</w:t>
      </w:r>
      <w:r>
        <w:rPr>
          <w:rFonts w:hint="eastAsia" w:eastAsia="方正仿宋_GBK"/>
          <w:bCs/>
          <w:sz w:val="32"/>
          <w:szCs w:val="32"/>
        </w:rPr>
        <w:t>月</w:t>
      </w:r>
      <w:r>
        <w:rPr>
          <w:rFonts w:eastAsia="方正仿宋_GBK"/>
          <w:bCs/>
          <w:sz w:val="32"/>
          <w:szCs w:val="32"/>
        </w:rPr>
        <w:t>20</w:t>
      </w:r>
      <w:r>
        <w:rPr>
          <w:rFonts w:hint="eastAsia" w:eastAsia="方正仿宋_GBK"/>
          <w:bCs/>
          <w:sz w:val="32"/>
          <w:szCs w:val="32"/>
        </w:rPr>
        <w:t>日，资阳市农业农村局会同资阳市生态环境局和资阳市自然资源和规划局在资阳市组织召开了《资阳市临空经济区临江镇农用地地块土壤详查及风险评估报告》专家评审会，对四川中衡检测技术有限公司编制的评估报告进行了评审，提出了修改意见。服务商修改后于</w:t>
      </w:r>
      <w:r>
        <w:rPr>
          <w:rFonts w:eastAsia="方正仿宋_GBK"/>
          <w:bCs/>
          <w:sz w:val="32"/>
          <w:szCs w:val="32"/>
        </w:rPr>
        <w:t>2020</w:t>
      </w:r>
      <w:r>
        <w:rPr>
          <w:rFonts w:hint="eastAsia" w:eastAsia="方正仿宋_GBK"/>
          <w:bCs/>
          <w:sz w:val="32"/>
          <w:szCs w:val="32"/>
        </w:rPr>
        <w:t>年</w:t>
      </w:r>
      <w:r>
        <w:rPr>
          <w:rFonts w:eastAsia="方正仿宋_GBK"/>
          <w:bCs/>
          <w:sz w:val="32"/>
          <w:szCs w:val="32"/>
        </w:rPr>
        <w:t>12</w:t>
      </w:r>
      <w:r>
        <w:rPr>
          <w:rFonts w:hint="eastAsia" w:eastAsia="方正仿宋_GBK"/>
          <w:bCs/>
          <w:sz w:val="32"/>
          <w:szCs w:val="32"/>
        </w:rPr>
        <w:t>月报资阳市农业农村局。</w:t>
      </w:r>
    </w:p>
    <w:p>
      <w:pPr>
        <w:adjustRightInd w:val="0"/>
        <w:snapToGrid w:val="0"/>
        <w:spacing w:line="600" w:lineRule="exact"/>
        <w:ind w:firstLine="640" w:firstLineChars="200"/>
        <w:rPr>
          <w:rFonts w:eastAsia="方正楷体_GBK"/>
          <w:b/>
          <w:sz w:val="32"/>
          <w:szCs w:val="32"/>
        </w:rPr>
      </w:pPr>
      <w:r>
        <w:rPr>
          <w:rFonts w:hint="eastAsia" w:eastAsia="方正楷体_GBK"/>
          <w:b/>
          <w:sz w:val="32"/>
          <w:szCs w:val="32"/>
        </w:rPr>
        <w:t>（二）绩效目标</w:t>
      </w:r>
    </w:p>
    <w:p>
      <w:pPr>
        <w:adjustRightInd w:val="0"/>
        <w:snapToGrid w:val="0"/>
        <w:spacing w:line="600" w:lineRule="exact"/>
        <w:ind w:firstLine="640" w:firstLineChars="200"/>
        <w:rPr>
          <w:rFonts w:eastAsia="方正仿宋_GBK"/>
          <w:bCs/>
          <w:sz w:val="32"/>
          <w:szCs w:val="32"/>
        </w:rPr>
      </w:pPr>
      <w:r>
        <w:rPr>
          <w:rFonts w:hint="eastAsia" w:eastAsia="方正仿宋_GBK"/>
          <w:sz w:val="32"/>
          <w:szCs w:val="32"/>
        </w:rPr>
        <w:t>项目完成了两宗地土壤污染风险评估报告，确定</w:t>
      </w:r>
      <w:r>
        <w:rPr>
          <w:rFonts w:hint="eastAsia" w:eastAsia="方正仿宋_GBK"/>
          <w:bCs/>
          <w:sz w:val="32"/>
          <w:szCs w:val="32"/>
        </w:rPr>
        <w:t>临江镇农用地地块土壤无污染，农产品质量安全。确定原四川省创惠环保科技有限公司地块若用于农用地，不需要修复；若用于第一类用地，一个点位两个样品石油烃含量超过第一类用地筛选值，需要修复；若用于第二类用地，所有污染物的监测结果均未超过第二类用地筛选值，不需修复。</w:t>
      </w:r>
    </w:p>
    <w:p>
      <w:pPr>
        <w:adjustRightInd w:val="0"/>
        <w:snapToGrid w:val="0"/>
        <w:spacing w:line="600" w:lineRule="exact"/>
        <w:ind w:firstLine="640" w:firstLineChars="200"/>
        <w:rPr>
          <w:rFonts w:eastAsia="方正仿宋_GBK"/>
          <w:bCs/>
          <w:sz w:val="32"/>
          <w:szCs w:val="32"/>
        </w:rPr>
      </w:pPr>
      <w:r>
        <w:rPr>
          <w:rFonts w:hint="eastAsia" w:eastAsia="方正仿宋_GBK"/>
          <w:bCs/>
          <w:sz w:val="32"/>
          <w:szCs w:val="32"/>
        </w:rPr>
        <w:t>风险报告经专家评审通过后，我局已</w:t>
      </w:r>
      <w:r>
        <w:rPr>
          <w:rFonts w:eastAsia="方正仿宋_GBK"/>
          <w:bCs/>
          <w:sz w:val="32"/>
          <w:szCs w:val="32"/>
        </w:rPr>
        <w:t>100%</w:t>
      </w:r>
      <w:r>
        <w:rPr>
          <w:rFonts w:hint="eastAsia" w:eastAsia="方正仿宋_GBK"/>
          <w:bCs/>
          <w:sz w:val="32"/>
          <w:szCs w:val="32"/>
        </w:rPr>
        <w:t>拨付服务费用。</w:t>
      </w:r>
    </w:p>
    <w:p>
      <w:pPr>
        <w:adjustRightInd w:val="0"/>
        <w:snapToGrid w:val="0"/>
        <w:spacing w:line="600" w:lineRule="exact"/>
        <w:ind w:firstLine="640" w:firstLineChars="200"/>
        <w:rPr>
          <w:rFonts w:eastAsia="方正黑体_GBK"/>
          <w:sz w:val="32"/>
          <w:szCs w:val="32"/>
        </w:rPr>
      </w:pPr>
      <w:r>
        <w:rPr>
          <w:rFonts w:hint="eastAsia" w:eastAsia="方正黑体_GBK"/>
          <w:sz w:val="32"/>
          <w:szCs w:val="32"/>
        </w:rPr>
        <w:t>二、评价结论</w:t>
      </w:r>
    </w:p>
    <w:p>
      <w:pPr>
        <w:adjustRightInd w:val="0"/>
        <w:snapToGrid w:val="0"/>
        <w:spacing w:line="600" w:lineRule="exact"/>
        <w:ind w:firstLine="640" w:firstLineChars="200"/>
        <w:rPr>
          <w:rFonts w:eastAsia="方正仿宋_GBK"/>
          <w:sz w:val="32"/>
          <w:szCs w:val="32"/>
        </w:rPr>
      </w:pPr>
      <w:r>
        <w:rPr>
          <w:rFonts w:hint="eastAsia" w:eastAsia="方正仿宋_GBK"/>
          <w:sz w:val="32"/>
          <w:szCs w:val="32"/>
        </w:rPr>
        <w:t>对照支出绩效自评计分表，全面完成各项任务，达到项目实施目的，按照综合评分结果，确定优秀绩效等级。</w:t>
      </w:r>
    </w:p>
    <w:p>
      <w:pPr>
        <w:adjustRightInd w:val="0"/>
        <w:snapToGrid w:val="0"/>
        <w:spacing w:line="600" w:lineRule="exact"/>
        <w:ind w:firstLine="640" w:firstLineChars="200"/>
        <w:rPr>
          <w:rFonts w:eastAsia="方正黑体_GBK"/>
          <w:sz w:val="32"/>
          <w:szCs w:val="32"/>
        </w:rPr>
      </w:pPr>
      <w:r>
        <w:rPr>
          <w:rFonts w:hint="eastAsia" w:eastAsia="方正黑体_GBK"/>
          <w:sz w:val="32"/>
          <w:szCs w:val="32"/>
        </w:rPr>
        <w:t>三、绩效分析</w:t>
      </w:r>
    </w:p>
    <w:p>
      <w:pPr>
        <w:adjustRightInd w:val="0"/>
        <w:snapToGrid w:val="0"/>
        <w:spacing w:line="600" w:lineRule="exact"/>
        <w:ind w:firstLine="640" w:firstLineChars="200"/>
        <w:rPr>
          <w:rFonts w:eastAsia="方正仿宋_GBK"/>
          <w:b/>
          <w:sz w:val="32"/>
          <w:szCs w:val="32"/>
        </w:rPr>
      </w:pPr>
      <w:r>
        <w:rPr>
          <w:rFonts w:hint="eastAsia" w:eastAsia="方正仿宋_GBK"/>
          <w:sz w:val="32"/>
          <w:szCs w:val="32"/>
        </w:rPr>
        <w:t>对照项目实施情况，各评价指标目标值与实际值无差异。</w:t>
      </w:r>
    </w:p>
    <w:p>
      <w:pPr>
        <w:adjustRightInd w:val="0"/>
        <w:snapToGrid w:val="0"/>
        <w:spacing w:line="600" w:lineRule="exact"/>
        <w:ind w:firstLine="640" w:firstLineChars="200"/>
        <w:rPr>
          <w:rFonts w:eastAsia="方正仿宋_GBK"/>
          <w:b/>
          <w:sz w:val="32"/>
          <w:szCs w:val="32"/>
        </w:rPr>
      </w:pPr>
    </w:p>
    <w:p>
      <w:pPr>
        <w:adjustRightInd w:val="0"/>
        <w:snapToGrid w:val="0"/>
        <w:spacing w:line="600" w:lineRule="exact"/>
        <w:ind w:firstLine="640" w:firstLineChars="200"/>
        <w:rPr>
          <w:rFonts w:eastAsia="方正仿宋_GBK"/>
          <w:color w:val="000000"/>
          <w:kern w:val="0"/>
          <w:sz w:val="32"/>
          <w:szCs w:val="32"/>
        </w:rPr>
      </w:pPr>
      <w:r>
        <w:rPr>
          <w:rFonts w:hint="eastAsia" w:eastAsia="方正仿宋_GBK"/>
          <w:sz w:val="32"/>
          <w:szCs w:val="32"/>
        </w:rPr>
        <w:t>附件：</w:t>
      </w:r>
      <w:r>
        <w:rPr>
          <w:rFonts w:eastAsia="方正仿宋_GBK"/>
          <w:color w:val="000000"/>
          <w:kern w:val="0"/>
          <w:sz w:val="32"/>
          <w:szCs w:val="32"/>
        </w:rPr>
        <w:t>1</w:t>
      </w:r>
      <w:r>
        <w:rPr>
          <w:rFonts w:hint="eastAsia" w:eastAsia="方正仿宋_GBK"/>
          <w:color w:val="000000"/>
          <w:kern w:val="0"/>
          <w:sz w:val="32"/>
          <w:szCs w:val="32"/>
        </w:rPr>
        <w:t>．</w:t>
      </w:r>
      <w:r>
        <w:rPr>
          <w:rFonts w:eastAsia="方正仿宋_GBK"/>
          <w:color w:val="000000"/>
          <w:kern w:val="0"/>
          <w:sz w:val="32"/>
          <w:szCs w:val="32"/>
        </w:rPr>
        <w:t>2020</w:t>
      </w:r>
      <w:r>
        <w:rPr>
          <w:rFonts w:hint="eastAsia" w:eastAsia="方正仿宋_GBK"/>
          <w:color w:val="000000"/>
          <w:kern w:val="0"/>
          <w:sz w:val="32"/>
          <w:szCs w:val="32"/>
        </w:rPr>
        <w:t>年度市本级项目支出绩效自评计分表</w:t>
      </w:r>
    </w:p>
    <w:p>
      <w:pPr>
        <w:adjustRightInd w:val="0"/>
        <w:snapToGrid w:val="0"/>
        <w:spacing w:line="600" w:lineRule="exact"/>
        <w:ind w:firstLine="1600" w:firstLineChars="500"/>
        <w:rPr>
          <w:rFonts w:eastAsia="方正仿宋_GBK"/>
          <w:color w:val="000000"/>
          <w:kern w:val="0"/>
          <w:sz w:val="32"/>
          <w:szCs w:val="32"/>
        </w:rPr>
      </w:pPr>
      <w:r>
        <w:rPr>
          <w:rFonts w:eastAsia="方正仿宋_GBK"/>
          <w:sz w:val="32"/>
          <w:szCs w:val="32"/>
        </w:rPr>
        <w:t>2</w:t>
      </w:r>
      <w:r>
        <w:rPr>
          <w:rFonts w:hint="eastAsia" w:eastAsia="方正仿宋_GBK"/>
          <w:sz w:val="32"/>
          <w:szCs w:val="32"/>
        </w:rPr>
        <w:t>．</w:t>
      </w:r>
      <w:r>
        <w:rPr>
          <w:rFonts w:eastAsia="方正仿宋_GBK"/>
          <w:color w:val="000000"/>
          <w:kern w:val="0"/>
          <w:sz w:val="32"/>
          <w:szCs w:val="32"/>
        </w:rPr>
        <w:t>2020</w:t>
      </w:r>
      <w:r>
        <w:rPr>
          <w:rFonts w:hint="eastAsia" w:eastAsia="方正仿宋_GBK"/>
          <w:color w:val="000000"/>
          <w:kern w:val="0"/>
          <w:sz w:val="32"/>
          <w:szCs w:val="32"/>
        </w:rPr>
        <w:t>年度市本级项目支出绩效目标完成情况表</w:t>
      </w:r>
    </w:p>
    <w:p>
      <w:pPr>
        <w:spacing w:line="620" w:lineRule="exact"/>
        <w:ind w:left="1916" w:leftChars="760" w:hanging="320" w:hangingChars="100"/>
        <w:jc w:val="left"/>
        <w:rPr>
          <w:rFonts w:eastAsia="方正仿宋简体"/>
          <w:b/>
          <w:sz w:val="32"/>
          <w:szCs w:val="32"/>
        </w:rPr>
      </w:pPr>
    </w:p>
    <w:p>
      <w:pPr>
        <w:spacing w:line="620" w:lineRule="exact"/>
        <w:jc w:val="left"/>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1</w:t>
      </w:r>
    </w:p>
    <w:p>
      <w:pPr>
        <w:spacing w:line="62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620" w:lineRule="exact"/>
        <w:jc w:val="center"/>
        <w:rPr>
          <w:rFonts w:eastAsia="方正楷体简体"/>
          <w:b/>
          <w:bCs/>
          <w:kern w:val="0"/>
          <w:sz w:val="32"/>
          <w:szCs w:val="32"/>
        </w:rPr>
      </w:pPr>
      <w:r>
        <w:rPr>
          <w:rFonts w:hint="eastAsia" w:eastAsia="方正楷体简体"/>
          <w:b/>
          <w:bCs/>
          <w:kern w:val="0"/>
          <w:sz w:val="32"/>
          <w:szCs w:val="32"/>
        </w:rPr>
        <w:t>（土壤污染风险评估项目）</w:t>
      </w:r>
    </w:p>
    <w:p>
      <w:pPr>
        <w:spacing w:line="620" w:lineRule="exact"/>
        <w:rPr>
          <w:rFonts w:eastAsia="方正黑体简体"/>
          <w:sz w:val="32"/>
          <w:szCs w:val="32"/>
        </w:rPr>
      </w:pPr>
      <w:r>
        <w:rPr>
          <w:rFonts w:hint="eastAsia" w:eastAsia="楷体_GB2312"/>
          <w:b/>
          <w:bCs/>
          <w:kern w:val="0"/>
          <w:sz w:val="20"/>
          <w:szCs w:val="20"/>
        </w:rPr>
        <w:t>预算单位名称：</w:t>
      </w:r>
      <w:r>
        <w:rPr>
          <w:rFonts w:eastAsia="楷体_GB2312"/>
          <w:b/>
          <w:bCs/>
          <w:kern w:val="0"/>
          <w:sz w:val="20"/>
          <w:szCs w:val="20"/>
        </w:rPr>
        <w:t xml:space="preserve"> </w:t>
      </w:r>
      <w:r>
        <w:rPr>
          <w:rFonts w:hint="eastAsia" w:eastAsia="楷体_GB2312"/>
          <w:b/>
          <w:bCs/>
          <w:kern w:val="0"/>
          <w:sz w:val="20"/>
          <w:szCs w:val="20"/>
        </w:rPr>
        <w:t>资阳市农业农村局</w:t>
      </w:r>
      <w:r>
        <w:rPr>
          <w:rFonts w:eastAsia="楷体_GB2312"/>
          <w:b/>
          <w:bCs/>
          <w:kern w:val="0"/>
          <w:sz w:val="20"/>
          <w:szCs w:val="20"/>
        </w:rPr>
        <w:t xml:space="preserve">       </w:t>
      </w:r>
      <w:r>
        <w:rPr>
          <w:rFonts w:hint="eastAsia" w:eastAsia="楷体_GB2312"/>
          <w:b/>
          <w:bCs/>
          <w:kern w:val="0"/>
          <w:sz w:val="20"/>
          <w:szCs w:val="20"/>
        </w:rPr>
        <w:t>预算单位编码：</w:t>
      </w:r>
      <w:r>
        <w:rPr>
          <w:rFonts w:eastAsia="楷体_GB2312"/>
          <w:b/>
          <w:bCs/>
          <w:kern w:val="0"/>
          <w:sz w:val="20"/>
          <w:szCs w:val="20"/>
        </w:rPr>
        <w:t xml:space="preserve"> 165101            </w:t>
      </w:r>
      <w:r>
        <w:rPr>
          <w:rFonts w:hint="eastAsia" w:eastAsia="楷体_GB2312"/>
          <w:b/>
          <w:bCs/>
          <w:kern w:val="0"/>
          <w:sz w:val="20"/>
          <w:szCs w:val="20"/>
        </w:rPr>
        <w:t>自评等级：优</w:t>
      </w:r>
    </w:p>
    <w:tbl>
      <w:tblPr>
        <w:tblStyle w:val="13"/>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511"/>
        <w:gridCol w:w="604"/>
        <w:gridCol w:w="781"/>
        <w:gridCol w:w="1674"/>
        <w:gridCol w:w="2956"/>
        <w:gridCol w:w="678"/>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blHeader/>
          <w:jc w:val="center"/>
        </w:trPr>
        <w:tc>
          <w:tcPr>
            <w:tcW w:w="511" w:type="dxa"/>
            <w:shd w:val="clear" w:color="000000" w:fill="FFFFFF"/>
            <w:noWrap w:val="0"/>
            <w:vAlign w:val="center"/>
          </w:tcPr>
          <w:p>
            <w:pPr>
              <w:widowControl/>
              <w:jc w:val="center"/>
              <w:rPr>
                <w:b/>
                <w:bCs/>
                <w:kern w:val="0"/>
                <w:sz w:val="18"/>
                <w:szCs w:val="18"/>
              </w:rPr>
            </w:pPr>
            <w:r>
              <w:rPr>
                <w:rFonts w:hint="eastAsia"/>
                <w:b/>
                <w:bCs/>
                <w:kern w:val="0"/>
                <w:sz w:val="18"/>
                <w:szCs w:val="18"/>
              </w:rPr>
              <w:t>一级</w:t>
            </w:r>
            <w:r>
              <w:rPr>
                <w:b/>
                <w:bCs/>
                <w:kern w:val="0"/>
                <w:sz w:val="18"/>
                <w:szCs w:val="18"/>
              </w:rPr>
              <w:br w:type="textWrapping"/>
            </w:r>
            <w:r>
              <w:rPr>
                <w:rFonts w:hint="eastAsia"/>
                <w:b/>
                <w:bCs/>
                <w:kern w:val="0"/>
                <w:sz w:val="18"/>
                <w:szCs w:val="18"/>
              </w:rPr>
              <w:t>指标</w:t>
            </w:r>
          </w:p>
        </w:tc>
        <w:tc>
          <w:tcPr>
            <w:tcW w:w="604" w:type="dxa"/>
            <w:shd w:val="clear" w:color="000000" w:fill="FFFFFF"/>
            <w:noWrap w:val="0"/>
            <w:vAlign w:val="center"/>
          </w:tcPr>
          <w:p>
            <w:pPr>
              <w:widowControl/>
              <w:jc w:val="center"/>
              <w:rPr>
                <w:b/>
                <w:bCs/>
                <w:kern w:val="0"/>
                <w:sz w:val="18"/>
                <w:szCs w:val="18"/>
              </w:rPr>
            </w:pPr>
            <w:r>
              <w:rPr>
                <w:rFonts w:hint="eastAsia"/>
                <w:b/>
                <w:bCs/>
                <w:kern w:val="0"/>
                <w:sz w:val="18"/>
                <w:szCs w:val="18"/>
              </w:rPr>
              <w:t>二级</w:t>
            </w:r>
            <w:r>
              <w:rPr>
                <w:b/>
                <w:bCs/>
                <w:kern w:val="0"/>
                <w:sz w:val="18"/>
                <w:szCs w:val="18"/>
              </w:rPr>
              <w:br w:type="textWrapping"/>
            </w:r>
            <w:r>
              <w:rPr>
                <w:rFonts w:hint="eastAsia"/>
                <w:b/>
                <w:bCs/>
                <w:kern w:val="0"/>
                <w:sz w:val="18"/>
                <w:szCs w:val="18"/>
              </w:rPr>
              <w:t>指标</w:t>
            </w:r>
          </w:p>
        </w:tc>
        <w:tc>
          <w:tcPr>
            <w:tcW w:w="781" w:type="dxa"/>
            <w:shd w:val="clear" w:color="000000" w:fill="FFFFFF"/>
            <w:noWrap w:val="0"/>
            <w:vAlign w:val="center"/>
          </w:tcPr>
          <w:p>
            <w:pPr>
              <w:widowControl/>
              <w:jc w:val="center"/>
              <w:rPr>
                <w:b/>
                <w:bCs/>
                <w:kern w:val="0"/>
                <w:sz w:val="18"/>
                <w:szCs w:val="18"/>
              </w:rPr>
            </w:pPr>
            <w:r>
              <w:rPr>
                <w:rFonts w:hint="eastAsia"/>
                <w:b/>
                <w:bCs/>
                <w:kern w:val="0"/>
                <w:sz w:val="18"/>
                <w:szCs w:val="18"/>
              </w:rPr>
              <w:t>三级</w:t>
            </w:r>
          </w:p>
          <w:p>
            <w:pPr>
              <w:widowControl/>
              <w:jc w:val="center"/>
              <w:rPr>
                <w:b/>
                <w:bCs/>
                <w:kern w:val="0"/>
                <w:sz w:val="18"/>
                <w:szCs w:val="18"/>
              </w:rPr>
            </w:pPr>
            <w:r>
              <w:rPr>
                <w:rFonts w:hint="eastAsia"/>
                <w:b/>
                <w:bCs/>
                <w:kern w:val="0"/>
                <w:sz w:val="18"/>
                <w:szCs w:val="18"/>
              </w:rPr>
              <w:t>指标</w:t>
            </w:r>
          </w:p>
        </w:tc>
        <w:tc>
          <w:tcPr>
            <w:tcW w:w="1674" w:type="dxa"/>
            <w:shd w:val="clear" w:color="000000" w:fill="FFFFFF"/>
            <w:noWrap w:val="0"/>
            <w:vAlign w:val="center"/>
          </w:tcPr>
          <w:p>
            <w:pPr>
              <w:widowControl/>
              <w:jc w:val="center"/>
              <w:rPr>
                <w:b/>
                <w:bCs/>
                <w:kern w:val="0"/>
                <w:sz w:val="18"/>
                <w:szCs w:val="18"/>
              </w:rPr>
            </w:pPr>
            <w:r>
              <w:rPr>
                <w:rFonts w:hint="eastAsia"/>
                <w:b/>
                <w:bCs/>
                <w:kern w:val="0"/>
                <w:sz w:val="18"/>
                <w:szCs w:val="18"/>
              </w:rPr>
              <w:t>指标解释</w:t>
            </w:r>
          </w:p>
        </w:tc>
        <w:tc>
          <w:tcPr>
            <w:tcW w:w="2956" w:type="dxa"/>
            <w:shd w:val="clear" w:color="000000" w:fill="FFFFFF"/>
            <w:noWrap w:val="0"/>
            <w:vAlign w:val="center"/>
          </w:tcPr>
          <w:p>
            <w:pPr>
              <w:widowControl/>
              <w:jc w:val="center"/>
              <w:rPr>
                <w:b/>
                <w:bCs/>
                <w:kern w:val="0"/>
                <w:sz w:val="18"/>
                <w:szCs w:val="18"/>
              </w:rPr>
            </w:pPr>
            <w:r>
              <w:rPr>
                <w:rFonts w:hint="eastAsia"/>
                <w:b/>
                <w:bCs/>
                <w:kern w:val="0"/>
                <w:sz w:val="18"/>
                <w:szCs w:val="18"/>
              </w:rPr>
              <w:t>指标说明（评价计分标准）</w:t>
            </w:r>
          </w:p>
        </w:tc>
        <w:tc>
          <w:tcPr>
            <w:tcW w:w="678" w:type="dxa"/>
            <w:shd w:val="clear" w:color="000000" w:fill="FFFFFF"/>
            <w:noWrap w:val="0"/>
            <w:vAlign w:val="center"/>
          </w:tcPr>
          <w:p>
            <w:pPr>
              <w:widowControl/>
              <w:jc w:val="center"/>
              <w:rPr>
                <w:b/>
                <w:bCs/>
                <w:kern w:val="0"/>
                <w:sz w:val="18"/>
                <w:szCs w:val="18"/>
              </w:rPr>
            </w:pPr>
            <w:r>
              <w:rPr>
                <w:rFonts w:hint="eastAsia"/>
                <w:b/>
                <w:bCs/>
                <w:kern w:val="0"/>
                <w:sz w:val="18"/>
                <w:szCs w:val="18"/>
              </w:rPr>
              <w:t>自评</w:t>
            </w:r>
          </w:p>
          <w:p>
            <w:pPr>
              <w:widowControl/>
              <w:jc w:val="center"/>
              <w:rPr>
                <w:b/>
                <w:bCs/>
                <w:kern w:val="0"/>
                <w:sz w:val="18"/>
                <w:szCs w:val="18"/>
              </w:rPr>
            </w:pPr>
            <w:r>
              <w:rPr>
                <w:rFonts w:hint="eastAsia"/>
                <w:b/>
                <w:bCs/>
                <w:kern w:val="0"/>
                <w:sz w:val="18"/>
                <w:szCs w:val="18"/>
              </w:rPr>
              <w:t>分数</w:t>
            </w:r>
          </w:p>
        </w:tc>
        <w:tc>
          <w:tcPr>
            <w:tcW w:w="1736" w:type="dxa"/>
            <w:shd w:val="clear" w:color="000000" w:fill="FFFFFF"/>
            <w:noWrap w:val="0"/>
            <w:vAlign w:val="center"/>
          </w:tcPr>
          <w:p>
            <w:pPr>
              <w:widowControl/>
              <w:jc w:val="center"/>
              <w:rPr>
                <w:b/>
                <w:bCs/>
                <w:kern w:val="0"/>
                <w:sz w:val="18"/>
                <w:szCs w:val="18"/>
              </w:rPr>
            </w:pPr>
            <w:r>
              <w:rPr>
                <w:rFonts w:hint="eastAsia"/>
                <w:b/>
                <w:bCs/>
                <w:kern w:val="0"/>
                <w:sz w:val="18"/>
                <w:szCs w:val="18"/>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1"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投</w:t>
            </w:r>
            <w:r>
              <w:rPr>
                <w:kern w:val="0"/>
                <w:sz w:val="18"/>
                <w:szCs w:val="18"/>
              </w:rPr>
              <w:t xml:space="preserve">   </w:t>
            </w:r>
            <w:r>
              <w:rPr>
                <w:rFonts w:hint="eastAsia"/>
                <w:kern w:val="0"/>
                <w:sz w:val="18"/>
                <w:szCs w:val="18"/>
              </w:rPr>
              <w:t>入（</w:t>
            </w:r>
            <w:r>
              <w:rPr>
                <w:kern w:val="0"/>
                <w:sz w:val="18"/>
                <w:szCs w:val="18"/>
              </w:rPr>
              <w:t>25</w:t>
            </w:r>
            <w:r>
              <w:rPr>
                <w:rFonts w:hint="eastAsia"/>
                <w:kern w:val="0"/>
                <w:sz w:val="18"/>
                <w:szCs w:val="18"/>
              </w:rPr>
              <w:t>分）</w:t>
            </w:r>
          </w:p>
        </w:tc>
        <w:tc>
          <w:tcPr>
            <w:tcW w:w="604" w:type="dxa"/>
            <w:vMerge w:val="restart"/>
            <w:shd w:val="clear" w:color="000000" w:fill="FFFFFF"/>
            <w:noWrap w:val="0"/>
            <w:vAlign w:val="center"/>
          </w:tcPr>
          <w:p>
            <w:pPr>
              <w:widowControl/>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立项（</w:t>
            </w:r>
            <w:r>
              <w:rPr>
                <w:kern w:val="0"/>
                <w:sz w:val="18"/>
                <w:szCs w:val="18"/>
              </w:rPr>
              <w:t>15</w:t>
            </w:r>
            <w:r>
              <w:rPr>
                <w:rFonts w:hint="eastAsia"/>
                <w:kern w:val="0"/>
                <w:sz w:val="18"/>
                <w:szCs w:val="18"/>
              </w:rPr>
              <w:t>分）</w:t>
            </w:r>
          </w:p>
        </w:tc>
        <w:tc>
          <w:tcPr>
            <w:tcW w:w="781" w:type="dxa"/>
            <w:shd w:val="clear" w:color="000000" w:fill="FFFFFF"/>
            <w:noWrap w:val="0"/>
            <w:vAlign w:val="center"/>
          </w:tcPr>
          <w:p>
            <w:pPr>
              <w:widowControl/>
              <w:jc w:val="left"/>
              <w:rPr>
                <w:kern w:val="0"/>
                <w:sz w:val="18"/>
                <w:szCs w:val="18"/>
              </w:rPr>
            </w:pPr>
            <w:r>
              <w:rPr>
                <w:rFonts w:hint="eastAsia"/>
                <w:kern w:val="0"/>
                <w:sz w:val="18"/>
                <w:szCs w:val="18"/>
              </w:rPr>
              <w:t>项目立项规范性（</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项目的申请、设立过程是否符合相关要求，用以反映和考核项目立项的规范情况。</w:t>
            </w:r>
          </w:p>
        </w:tc>
        <w:tc>
          <w:tcPr>
            <w:tcW w:w="2956" w:type="dxa"/>
            <w:shd w:val="clear" w:color="000000" w:fill="FFFFFF"/>
            <w:noWrap w:val="0"/>
            <w:vAlign w:val="center"/>
          </w:tcPr>
          <w:p>
            <w:pPr>
              <w:widowControl/>
              <w:spacing w:line="280" w:lineRule="exact"/>
              <w:jc w:val="left"/>
              <w:rPr>
                <w:kern w:val="0"/>
                <w:sz w:val="18"/>
                <w:szCs w:val="18"/>
              </w:rPr>
            </w:pPr>
            <w:r>
              <w:rPr>
                <w:rFonts w:hint="eastAsia" w:cs="宋体"/>
                <w:kern w:val="0"/>
                <w:sz w:val="18"/>
                <w:szCs w:val="18"/>
              </w:rPr>
              <w:t>①</w:t>
            </w:r>
            <w:r>
              <w:rPr>
                <w:rFonts w:hint="eastAsia"/>
                <w:kern w:val="0"/>
                <w:sz w:val="18"/>
                <w:szCs w:val="18"/>
              </w:rPr>
              <w:t>项目是否按照规定的程序申请设立；（</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所提交的文件、材料是否符合相关要求；（</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事前是否已经过必要的可行性研究、专家论证、风险评估、集体决策等。（</w:t>
            </w:r>
            <w:r>
              <w:rPr>
                <w:kern w:val="0"/>
                <w:sz w:val="18"/>
                <w:szCs w:val="18"/>
              </w:rPr>
              <w:t>2</w:t>
            </w:r>
            <w:r>
              <w:rPr>
                <w:rFonts w:hint="eastAsia"/>
                <w:kern w:val="0"/>
                <w:sz w:val="18"/>
                <w:szCs w:val="18"/>
              </w:rPr>
              <w:t>分）</w:t>
            </w:r>
          </w:p>
        </w:tc>
        <w:tc>
          <w:tcPr>
            <w:tcW w:w="678" w:type="dxa"/>
            <w:noWrap/>
            <w:vAlign w:val="center"/>
          </w:tcPr>
          <w:p>
            <w:pPr>
              <w:widowControl/>
              <w:jc w:val="center"/>
              <w:rPr>
                <w:kern w:val="0"/>
                <w:sz w:val="18"/>
                <w:szCs w:val="18"/>
              </w:rPr>
            </w:pPr>
            <w:r>
              <w:rPr>
                <w:kern w:val="0"/>
                <w:sz w:val="18"/>
                <w:szCs w:val="18"/>
              </w:rPr>
              <w:t>5</w:t>
            </w:r>
          </w:p>
        </w:tc>
        <w:tc>
          <w:tcPr>
            <w:tcW w:w="1736" w:type="dxa"/>
            <w:noWrap/>
            <w:vAlign w:val="center"/>
          </w:tcPr>
          <w:p>
            <w:pPr>
              <w:widowControl/>
              <w:jc w:val="left"/>
              <w:rPr>
                <w:kern w:val="0"/>
                <w:sz w:val="18"/>
                <w:szCs w:val="18"/>
              </w:rPr>
            </w:pPr>
            <w:r>
              <w:rPr>
                <w:rFonts w:hint="eastAsia"/>
                <w:kern w:val="0"/>
                <w:sz w:val="18"/>
                <w:szCs w:val="18"/>
              </w:rPr>
              <w:t>项目经周月霞</w:t>
            </w:r>
          </w:p>
          <w:p>
            <w:pPr>
              <w:widowControl/>
              <w:jc w:val="left"/>
              <w:rPr>
                <w:kern w:val="0"/>
                <w:sz w:val="18"/>
                <w:szCs w:val="18"/>
              </w:rPr>
            </w:pPr>
            <w:r>
              <w:rPr>
                <w:rFonts w:hint="eastAsia"/>
                <w:kern w:val="0"/>
                <w:sz w:val="18"/>
                <w:szCs w:val="18"/>
              </w:rPr>
              <w:t>副市长签批。</w:t>
            </w:r>
          </w:p>
          <w:p>
            <w:pPr>
              <w:widowControl/>
              <w:jc w:val="left"/>
              <w:rPr>
                <w:kern w:val="0"/>
                <w:sz w:val="18"/>
                <w:szCs w:val="18"/>
              </w:rPr>
            </w:pPr>
            <w:r>
              <w:rPr>
                <w:rFonts w:hint="eastAsia"/>
                <w:kern w:val="0"/>
                <w:sz w:val="18"/>
                <w:szCs w:val="18"/>
              </w:rPr>
              <w:t>前期有关单位已</w:t>
            </w:r>
          </w:p>
          <w:p>
            <w:pPr>
              <w:widowControl/>
              <w:jc w:val="left"/>
              <w:rPr>
                <w:kern w:val="0"/>
                <w:sz w:val="18"/>
                <w:szCs w:val="18"/>
              </w:rPr>
            </w:pPr>
            <w:r>
              <w:rPr>
                <w:rFonts w:hint="eastAsia"/>
                <w:kern w:val="0"/>
                <w:sz w:val="18"/>
                <w:szCs w:val="18"/>
              </w:rPr>
              <w:t>出具初步评价报告。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绩效目标合理性（</w:t>
            </w:r>
            <w:r>
              <w:rPr>
                <w:kern w:val="0"/>
                <w:sz w:val="18"/>
                <w:szCs w:val="18"/>
              </w:rPr>
              <w:t>4</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项目所设定的绩效目标是否依据充分，是否符合客观实际，用以反映和考核项目绩效目标与项目实施的相符情况。</w:t>
            </w:r>
          </w:p>
        </w:tc>
        <w:tc>
          <w:tcPr>
            <w:tcW w:w="2956" w:type="dxa"/>
            <w:shd w:val="clear" w:color="000000" w:fill="FFFFFF"/>
            <w:noWrap w:val="0"/>
            <w:vAlign w:val="center"/>
          </w:tcPr>
          <w:p>
            <w:pPr>
              <w:widowControl/>
              <w:spacing w:line="280" w:lineRule="exact"/>
              <w:jc w:val="left"/>
              <w:rPr>
                <w:kern w:val="0"/>
                <w:sz w:val="18"/>
                <w:szCs w:val="18"/>
              </w:rPr>
            </w:pPr>
            <w:r>
              <w:rPr>
                <w:rFonts w:hint="eastAsia" w:cs="宋体"/>
                <w:kern w:val="0"/>
                <w:sz w:val="18"/>
                <w:szCs w:val="18"/>
              </w:rPr>
              <w:t>①</w:t>
            </w:r>
            <w:r>
              <w:rPr>
                <w:rFonts w:hint="eastAsia"/>
                <w:kern w:val="0"/>
                <w:sz w:val="18"/>
                <w:szCs w:val="18"/>
              </w:rPr>
              <w:t>是否符合国家相关法律法规、国民经济发展规划和党委政府决策；（</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是否与项目实施单位或委托单位职责密切相关；（</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项目是否为促进事业发展所必需；（</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项目预期产出效益和效果是否符合正常的业绩水平。（</w:t>
            </w:r>
            <w:r>
              <w:rPr>
                <w:kern w:val="0"/>
                <w:sz w:val="18"/>
                <w:szCs w:val="18"/>
              </w:rPr>
              <w:t>1</w:t>
            </w:r>
            <w:r>
              <w:rPr>
                <w:rFonts w:hint="eastAsia"/>
                <w:kern w:val="0"/>
                <w:sz w:val="18"/>
                <w:szCs w:val="18"/>
              </w:rPr>
              <w:t>分）</w:t>
            </w:r>
          </w:p>
        </w:tc>
        <w:tc>
          <w:tcPr>
            <w:tcW w:w="678" w:type="dxa"/>
            <w:noWrap/>
            <w:vAlign w:val="center"/>
          </w:tcPr>
          <w:p>
            <w:pPr>
              <w:widowControl/>
              <w:jc w:val="center"/>
              <w:rPr>
                <w:kern w:val="0"/>
                <w:sz w:val="18"/>
                <w:szCs w:val="18"/>
              </w:rPr>
            </w:pPr>
            <w:r>
              <w:rPr>
                <w:kern w:val="0"/>
                <w:sz w:val="18"/>
                <w:szCs w:val="18"/>
              </w:rPr>
              <w:t>4</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378" w:hRule="atLeast"/>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绩效指标明确性（</w:t>
            </w:r>
            <w:r>
              <w:rPr>
                <w:kern w:val="0"/>
                <w:sz w:val="18"/>
                <w:szCs w:val="18"/>
              </w:rPr>
              <w:t>6</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依据绩效目标设定的绩效指标是否清晰、细化、可衡量等，用以反映和考核项目绩效目标的明细化情况。</w:t>
            </w:r>
          </w:p>
        </w:tc>
        <w:tc>
          <w:tcPr>
            <w:tcW w:w="2956" w:type="dxa"/>
            <w:shd w:val="clear" w:color="000000" w:fill="FFFFFF"/>
            <w:noWrap w:val="0"/>
            <w:vAlign w:val="center"/>
          </w:tcPr>
          <w:p>
            <w:pPr>
              <w:widowControl/>
              <w:spacing w:line="280" w:lineRule="exact"/>
              <w:jc w:val="left"/>
              <w:rPr>
                <w:kern w:val="0"/>
                <w:sz w:val="18"/>
                <w:szCs w:val="18"/>
              </w:rPr>
            </w:pPr>
            <w:r>
              <w:rPr>
                <w:rFonts w:hint="eastAsia" w:cs="宋体"/>
                <w:kern w:val="0"/>
                <w:sz w:val="18"/>
                <w:szCs w:val="18"/>
              </w:rPr>
              <w:t>①</w:t>
            </w:r>
            <w:r>
              <w:rPr>
                <w:rFonts w:hint="eastAsia"/>
                <w:kern w:val="0"/>
                <w:sz w:val="18"/>
                <w:szCs w:val="18"/>
              </w:rPr>
              <w:t>是否将项目绩效目标细化分解为具体的绩效指标；（</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是否通过清晰、可衡量的指标值予以体现；（</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是否与项目年度任务数或计划数相对应；（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是否与预算确定的项目投资额或资金量相匹配。（</w:t>
            </w:r>
            <w:r>
              <w:rPr>
                <w:kern w:val="0"/>
                <w:sz w:val="18"/>
                <w:szCs w:val="18"/>
              </w:rPr>
              <w:t>2</w:t>
            </w:r>
            <w:r>
              <w:rPr>
                <w:rFonts w:hint="eastAsia"/>
                <w:kern w:val="0"/>
                <w:sz w:val="18"/>
                <w:szCs w:val="18"/>
              </w:rPr>
              <w:t>分）</w:t>
            </w:r>
          </w:p>
        </w:tc>
        <w:tc>
          <w:tcPr>
            <w:tcW w:w="678" w:type="dxa"/>
            <w:noWrap/>
            <w:vAlign w:val="center"/>
          </w:tcPr>
          <w:p>
            <w:pPr>
              <w:widowControl/>
              <w:jc w:val="center"/>
              <w:rPr>
                <w:kern w:val="0"/>
                <w:sz w:val="18"/>
                <w:szCs w:val="18"/>
              </w:rPr>
            </w:pPr>
            <w:r>
              <w:rPr>
                <w:kern w:val="0"/>
                <w:sz w:val="18"/>
                <w:szCs w:val="18"/>
              </w:rPr>
              <w:t>6</w:t>
            </w:r>
          </w:p>
        </w:tc>
        <w:tc>
          <w:tcPr>
            <w:tcW w:w="1736" w:type="dxa"/>
            <w:noWrap/>
            <w:vAlign w:val="center"/>
          </w:tcPr>
          <w:p>
            <w:pPr>
              <w:widowControl/>
              <w:jc w:val="left"/>
              <w:rPr>
                <w:kern w:val="0"/>
                <w:sz w:val="18"/>
                <w:szCs w:val="18"/>
              </w:rPr>
            </w:pPr>
            <w:r>
              <w:rPr>
                <w:rFonts w:hint="eastAsia"/>
                <w:kern w:val="0"/>
                <w:sz w:val="18"/>
                <w:szCs w:val="18"/>
              </w:rPr>
              <w:t>服务商按照调查、监测、风险评估规范，开展评估工作。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restart"/>
            <w:shd w:val="clear" w:color="000000" w:fill="FFFFFF"/>
            <w:noWrap w:val="0"/>
            <w:vAlign w:val="center"/>
          </w:tcPr>
          <w:p>
            <w:pPr>
              <w:widowControl/>
              <w:jc w:val="center"/>
              <w:rPr>
                <w:kern w:val="0"/>
                <w:sz w:val="18"/>
                <w:szCs w:val="18"/>
              </w:rPr>
            </w:pPr>
            <w:r>
              <w:rPr>
                <w:rFonts w:hint="eastAsia"/>
                <w:kern w:val="0"/>
                <w:sz w:val="18"/>
                <w:szCs w:val="18"/>
              </w:rPr>
              <w:t>资金</w:t>
            </w:r>
            <w:r>
              <w:rPr>
                <w:kern w:val="0"/>
                <w:sz w:val="18"/>
                <w:szCs w:val="18"/>
              </w:rPr>
              <w:br w:type="textWrapping"/>
            </w:r>
            <w:r>
              <w:rPr>
                <w:rFonts w:hint="eastAsia"/>
                <w:kern w:val="0"/>
                <w:sz w:val="18"/>
                <w:szCs w:val="18"/>
              </w:rPr>
              <w:t>落实（</w:t>
            </w:r>
            <w:r>
              <w:rPr>
                <w:kern w:val="0"/>
                <w:sz w:val="18"/>
                <w:szCs w:val="18"/>
              </w:rPr>
              <w:t>10</w:t>
            </w:r>
            <w:r>
              <w:rPr>
                <w:rFonts w:hint="eastAsia"/>
                <w:kern w:val="0"/>
                <w:sz w:val="18"/>
                <w:szCs w:val="18"/>
              </w:rPr>
              <w:t>分）</w:t>
            </w:r>
          </w:p>
        </w:tc>
        <w:tc>
          <w:tcPr>
            <w:tcW w:w="781" w:type="dxa"/>
            <w:shd w:val="clear" w:color="000000" w:fill="FFFFFF"/>
            <w:noWrap w:val="0"/>
            <w:vAlign w:val="center"/>
          </w:tcPr>
          <w:p>
            <w:pPr>
              <w:widowControl/>
              <w:jc w:val="left"/>
              <w:rPr>
                <w:kern w:val="0"/>
                <w:sz w:val="18"/>
                <w:szCs w:val="18"/>
              </w:rPr>
            </w:pPr>
            <w:r>
              <w:rPr>
                <w:rFonts w:hint="eastAsia"/>
                <w:kern w:val="0"/>
                <w:sz w:val="18"/>
                <w:szCs w:val="18"/>
              </w:rPr>
              <w:t>资金到位率（</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实际到位资金与计划投入资金的比率，用以反映和考核资金落实情况对项目实施的总体保障程度。</w:t>
            </w:r>
          </w:p>
        </w:tc>
        <w:tc>
          <w:tcPr>
            <w:tcW w:w="2956" w:type="dxa"/>
            <w:shd w:val="clear" w:color="000000" w:fill="FFFFFF"/>
            <w:noWrap w:val="0"/>
            <w:vAlign w:val="center"/>
          </w:tcPr>
          <w:p>
            <w:pPr>
              <w:widowControl/>
              <w:spacing w:line="280" w:lineRule="exact"/>
              <w:jc w:val="left"/>
              <w:rPr>
                <w:kern w:val="0"/>
                <w:sz w:val="18"/>
                <w:szCs w:val="18"/>
              </w:rPr>
            </w:pPr>
            <w:r>
              <w:rPr>
                <w:rFonts w:hint="eastAsia"/>
                <w:kern w:val="0"/>
                <w:sz w:val="18"/>
                <w:szCs w:val="18"/>
              </w:rPr>
              <w:t>资金到位率</w:t>
            </w:r>
            <w:r>
              <w:rPr>
                <w:kern w:val="0"/>
                <w:sz w:val="18"/>
                <w:szCs w:val="18"/>
              </w:rPr>
              <w:t>=</w:t>
            </w:r>
            <w:r>
              <w:rPr>
                <w:rFonts w:hint="eastAsia"/>
                <w:kern w:val="0"/>
                <w:sz w:val="18"/>
                <w:szCs w:val="18"/>
              </w:rPr>
              <w:t>（实际到位资金</w:t>
            </w:r>
            <w:r>
              <w:rPr>
                <w:kern w:val="0"/>
                <w:sz w:val="18"/>
                <w:szCs w:val="18"/>
              </w:rPr>
              <w:t>/</w:t>
            </w:r>
            <w:r>
              <w:rPr>
                <w:rFonts w:hint="eastAsia"/>
                <w:kern w:val="0"/>
                <w:sz w:val="18"/>
                <w:szCs w:val="18"/>
              </w:rPr>
              <w:t>计划投入资金）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实际到位资金：一定时期（本年度或项目期）内实际落实到具体项目的资金。</w:t>
            </w:r>
            <w:r>
              <w:rPr>
                <w:kern w:val="0"/>
                <w:sz w:val="18"/>
                <w:szCs w:val="18"/>
              </w:rPr>
              <w:br w:type="textWrapping"/>
            </w:r>
            <w:r>
              <w:rPr>
                <w:rFonts w:hint="eastAsia"/>
                <w:kern w:val="0"/>
                <w:sz w:val="18"/>
                <w:szCs w:val="18"/>
              </w:rPr>
              <w:t>计划</w:t>
            </w:r>
            <w:r>
              <w:rPr>
                <w:rFonts w:hint="eastAsia"/>
                <w:spacing w:val="-6"/>
                <w:kern w:val="0"/>
                <w:sz w:val="18"/>
                <w:szCs w:val="18"/>
              </w:rPr>
              <w:t>投入资金：一定时期（本年度或项目期）内计划投入到具体项目的资金。</w:t>
            </w:r>
          </w:p>
        </w:tc>
        <w:tc>
          <w:tcPr>
            <w:tcW w:w="678" w:type="dxa"/>
            <w:noWrap/>
            <w:vAlign w:val="center"/>
          </w:tcPr>
          <w:p>
            <w:pPr>
              <w:widowControl/>
              <w:jc w:val="center"/>
              <w:rPr>
                <w:kern w:val="0"/>
                <w:sz w:val="18"/>
                <w:szCs w:val="18"/>
              </w:rPr>
            </w:pPr>
            <w:r>
              <w:rPr>
                <w:kern w:val="0"/>
                <w:sz w:val="18"/>
                <w:szCs w:val="18"/>
              </w:rPr>
              <w:t>5</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952" w:hRule="atLeast"/>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到位及时率（</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及时到位资金与应到位资金的比率，用以反映和考核项目资金落实的及时性程度。</w:t>
            </w:r>
          </w:p>
        </w:tc>
        <w:tc>
          <w:tcPr>
            <w:tcW w:w="2956" w:type="dxa"/>
            <w:shd w:val="clear" w:color="000000" w:fill="FFFFFF"/>
            <w:noWrap w:val="0"/>
            <w:vAlign w:val="center"/>
          </w:tcPr>
          <w:p>
            <w:pPr>
              <w:widowControl/>
              <w:jc w:val="left"/>
              <w:rPr>
                <w:kern w:val="0"/>
                <w:sz w:val="18"/>
                <w:szCs w:val="18"/>
              </w:rPr>
            </w:pPr>
            <w:r>
              <w:rPr>
                <w:rFonts w:hint="eastAsia"/>
                <w:kern w:val="0"/>
                <w:sz w:val="18"/>
                <w:szCs w:val="18"/>
              </w:rPr>
              <w:t>到位及时率</w:t>
            </w:r>
            <w:r>
              <w:rPr>
                <w:kern w:val="0"/>
                <w:sz w:val="18"/>
                <w:szCs w:val="18"/>
              </w:rPr>
              <w:t>=</w:t>
            </w:r>
            <w:r>
              <w:rPr>
                <w:rFonts w:hint="eastAsia"/>
                <w:kern w:val="0"/>
                <w:sz w:val="18"/>
                <w:szCs w:val="18"/>
              </w:rPr>
              <w:t>（及时到位资金</w:t>
            </w:r>
            <w:r>
              <w:rPr>
                <w:kern w:val="0"/>
                <w:sz w:val="18"/>
                <w:szCs w:val="18"/>
              </w:rPr>
              <w:t>/</w:t>
            </w:r>
            <w:r>
              <w:rPr>
                <w:rFonts w:hint="eastAsia"/>
                <w:kern w:val="0"/>
                <w:sz w:val="18"/>
                <w:szCs w:val="18"/>
              </w:rPr>
              <w:t>应到位资金）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及时到位资金：截至规定时点实际落实到具体项目的资金。</w:t>
            </w:r>
            <w:r>
              <w:rPr>
                <w:kern w:val="0"/>
                <w:sz w:val="18"/>
                <w:szCs w:val="18"/>
              </w:rPr>
              <w:br w:type="textWrapping"/>
            </w:r>
            <w:r>
              <w:rPr>
                <w:rFonts w:hint="eastAsia"/>
                <w:kern w:val="0"/>
                <w:sz w:val="18"/>
                <w:szCs w:val="18"/>
              </w:rPr>
              <w:t>应到位资金：按照合同或项目进度要求截至规定时点应落实到具体项目的资金。</w:t>
            </w:r>
          </w:p>
        </w:tc>
        <w:tc>
          <w:tcPr>
            <w:tcW w:w="678" w:type="dxa"/>
            <w:noWrap/>
            <w:vAlign w:val="center"/>
          </w:tcPr>
          <w:p>
            <w:pPr>
              <w:widowControl/>
              <w:jc w:val="center"/>
              <w:rPr>
                <w:kern w:val="0"/>
                <w:sz w:val="18"/>
                <w:szCs w:val="18"/>
              </w:rPr>
            </w:pPr>
            <w:r>
              <w:rPr>
                <w:kern w:val="0"/>
                <w:sz w:val="18"/>
                <w:szCs w:val="18"/>
              </w:rPr>
              <w:t>5</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847" w:hRule="atLeast"/>
          <w:jc w:val="center"/>
        </w:trPr>
        <w:tc>
          <w:tcPr>
            <w:tcW w:w="511"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过</w:t>
            </w:r>
            <w:r>
              <w:rPr>
                <w:kern w:val="0"/>
                <w:sz w:val="18"/>
                <w:szCs w:val="18"/>
              </w:rPr>
              <w:t xml:space="preserve">   </w:t>
            </w:r>
            <w:r>
              <w:rPr>
                <w:rFonts w:hint="eastAsia"/>
                <w:kern w:val="0"/>
                <w:sz w:val="18"/>
                <w:szCs w:val="18"/>
              </w:rPr>
              <w:t>程（</w:t>
            </w:r>
            <w:r>
              <w:rPr>
                <w:kern w:val="0"/>
                <w:sz w:val="18"/>
                <w:szCs w:val="18"/>
              </w:rPr>
              <w:t>25</w:t>
            </w:r>
            <w:r>
              <w:rPr>
                <w:rFonts w:hint="eastAsia"/>
                <w:kern w:val="0"/>
                <w:sz w:val="18"/>
                <w:szCs w:val="18"/>
              </w:rPr>
              <w:t>分）</w:t>
            </w:r>
          </w:p>
        </w:tc>
        <w:tc>
          <w:tcPr>
            <w:tcW w:w="604" w:type="dxa"/>
            <w:vMerge w:val="restart"/>
            <w:shd w:val="clear" w:color="000000" w:fill="FFFFFF"/>
            <w:noWrap w:val="0"/>
            <w:vAlign w:val="center"/>
          </w:tcPr>
          <w:p>
            <w:pPr>
              <w:widowControl/>
              <w:jc w:val="center"/>
              <w:rPr>
                <w:kern w:val="0"/>
                <w:sz w:val="18"/>
                <w:szCs w:val="18"/>
              </w:rPr>
            </w:pPr>
            <w:r>
              <w:rPr>
                <w:rFonts w:hint="eastAsia"/>
                <w:kern w:val="0"/>
                <w:sz w:val="18"/>
                <w:szCs w:val="18"/>
              </w:rPr>
              <w:t>业务</w:t>
            </w:r>
            <w:r>
              <w:rPr>
                <w:kern w:val="0"/>
                <w:sz w:val="18"/>
                <w:szCs w:val="18"/>
              </w:rPr>
              <w:br w:type="textWrapping"/>
            </w:r>
            <w:r>
              <w:rPr>
                <w:rFonts w:hint="eastAsia"/>
                <w:kern w:val="0"/>
                <w:sz w:val="18"/>
                <w:szCs w:val="18"/>
              </w:rPr>
              <w:t>管理（</w:t>
            </w:r>
            <w:r>
              <w:rPr>
                <w:kern w:val="0"/>
                <w:sz w:val="18"/>
                <w:szCs w:val="18"/>
              </w:rPr>
              <w:t>13</w:t>
            </w:r>
            <w:r>
              <w:rPr>
                <w:rFonts w:hint="eastAsia"/>
                <w:kern w:val="0"/>
                <w:sz w:val="18"/>
                <w:szCs w:val="18"/>
              </w:rPr>
              <w:t>分）</w:t>
            </w:r>
          </w:p>
        </w:tc>
        <w:tc>
          <w:tcPr>
            <w:tcW w:w="781" w:type="dxa"/>
            <w:shd w:val="clear" w:color="000000" w:fill="FFFFFF"/>
            <w:noWrap w:val="0"/>
            <w:vAlign w:val="center"/>
          </w:tcPr>
          <w:p>
            <w:pPr>
              <w:widowControl/>
              <w:jc w:val="left"/>
              <w:rPr>
                <w:kern w:val="0"/>
                <w:sz w:val="18"/>
                <w:szCs w:val="18"/>
              </w:rPr>
            </w:pPr>
            <w:r>
              <w:rPr>
                <w:rFonts w:hint="eastAsia"/>
                <w:kern w:val="0"/>
                <w:sz w:val="18"/>
                <w:szCs w:val="18"/>
              </w:rPr>
              <w:t>管理制度健全性（</w:t>
            </w:r>
            <w:r>
              <w:rPr>
                <w:kern w:val="0"/>
                <w:sz w:val="18"/>
                <w:szCs w:val="18"/>
              </w:rPr>
              <w:t>4</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项目实施单位的业务管理制度是否健全，用以反映和考核业务管理制度对项目顺利实施的保障情况。</w:t>
            </w:r>
          </w:p>
        </w:tc>
        <w:tc>
          <w:tcPr>
            <w:tcW w:w="2956"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是否已制定或具有相应的业务管理制度；（</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业务管理制度是否合法、合规、完整。（</w:t>
            </w:r>
            <w:r>
              <w:rPr>
                <w:kern w:val="0"/>
                <w:sz w:val="18"/>
                <w:szCs w:val="18"/>
              </w:rPr>
              <w:t>2</w:t>
            </w:r>
            <w:r>
              <w:rPr>
                <w:rFonts w:hint="eastAsia"/>
                <w:kern w:val="0"/>
                <w:sz w:val="18"/>
                <w:szCs w:val="18"/>
              </w:rPr>
              <w:t>分）</w:t>
            </w:r>
          </w:p>
        </w:tc>
        <w:tc>
          <w:tcPr>
            <w:tcW w:w="678" w:type="dxa"/>
            <w:noWrap/>
            <w:vAlign w:val="center"/>
          </w:tcPr>
          <w:p>
            <w:pPr>
              <w:widowControl/>
              <w:jc w:val="center"/>
              <w:rPr>
                <w:kern w:val="0"/>
                <w:sz w:val="18"/>
                <w:szCs w:val="18"/>
              </w:rPr>
            </w:pPr>
            <w:r>
              <w:rPr>
                <w:kern w:val="0"/>
                <w:sz w:val="18"/>
                <w:szCs w:val="18"/>
              </w:rPr>
              <w:t>4</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853" w:hRule="atLeast"/>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制度执行有效性（</w:t>
            </w:r>
            <w:r>
              <w:rPr>
                <w:kern w:val="0"/>
                <w:sz w:val="18"/>
                <w:szCs w:val="18"/>
              </w:rPr>
              <w:t>6</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项目实施是否符合相关业务管理规定，用以反映和考核业务管理制度的有效执行情况。</w:t>
            </w:r>
          </w:p>
        </w:tc>
        <w:tc>
          <w:tcPr>
            <w:tcW w:w="2956"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是否遵守相关法律法规和业务管理规定；（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项目调整及支出调整手续是否完备；（</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项目合同书、验收报告、技术鉴定等资料是否齐全并及时归档；（</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项目实施的人员条件、场地设备、信息支撑等是否落实到位。（</w:t>
            </w:r>
            <w:r>
              <w:rPr>
                <w:kern w:val="0"/>
                <w:sz w:val="18"/>
                <w:szCs w:val="18"/>
              </w:rPr>
              <w:t>2</w:t>
            </w:r>
            <w:r>
              <w:rPr>
                <w:rFonts w:hint="eastAsia"/>
                <w:kern w:val="0"/>
                <w:sz w:val="18"/>
                <w:szCs w:val="18"/>
              </w:rPr>
              <w:t>分）</w:t>
            </w:r>
          </w:p>
        </w:tc>
        <w:tc>
          <w:tcPr>
            <w:tcW w:w="678" w:type="dxa"/>
            <w:noWrap/>
            <w:vAlign w:val="center"/>
          </w:tcPr>
          <w:p>
            <w:pPr>
              <w:widowControl/>
              <w:jc w:val="center"/>
              <w:rPr>
                <w:kern w:val="0"/>
                <w:sz w:val="18"/>
                <w:szCs w:val="18"/>
              </w:rPr>
            </w:pPr>
            <w:r>
              <w:rPr>
                <w:kern w:val="0"/>
                <w:sz w:val="18"/>
                <w:szCs w:val="18"/>
              </w:rPr>
              <w:t>6</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81" w:hRule="atLeast"/>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项目质量可控性（</w:t>
            </w:r>
            <w:r>
              <w:rPr>
                <w:kern w:val="0"/>
                <w:sz w:val="18"/>
                <w:szCs w:val="18"/>
              </w:rPr>
              <w:t>3</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项目实施单位是否为达到项目质量要求而采取了必需的措施，用以反映和考核项目实施单位对项目质量的控制情况。</w:t>
            </w:r>
          </w:p>
        </w:tc>
        <w:tc>
          <w:tcPr>
            <w:tcW w:w="2956"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是否已制定或具有相应的项目质量要求或标准；（</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是否采取了相应的项目质量检查、验收等必需的控制措施或手段。（</w:t>
            </w:r>
            <w:r>
              <w:rPr>
                <w:kern w:val="0"/>
                <w:sz w:val="18"/>
                <w:szCs w:val="18"/>
              </w:rPr>
              <w:t>2</w:t>
            </w:r>
            <w:r>
              <w:rPr>
                <w:rFonts w:hint="eastAsia"/>
                <w:kern w:val="0"/>
                <w:sz w:val="18"/>
                <w:szCs w:val="18"/>
              </w:rPr>
              <w:t>分）</w:t>
            </w:r>
          </w:p>
        </w:tc>
        <w:tc>
          <w:tcPr>
            <w:tcW w:w="678" w:type="dxa"/>
            <w:noWrap/>
            <w:vAlign w:val="center"/>
          </w:tcPr>
          <w:p>
            <w:pPr>
              <w:widowControl/>
              <w:jc w:val="center"/>
              <w:rPr>
                <w:kern w:val="0"/>
                <w:sz w:val="18"/>
                <w:szCs w:val="18"/>
              </w:rPr>
            </w:pPr>
            <w:r>
              <w:rPr>
                <w:kern w:val="0"/>
                <w:sz w:val="18"/>
                <w:szCs w:val="18"/>
              </w:rPr>
              <w:t>3</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987" w:hRule="atLeast"/>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restart"/>
            <w:shd w:val="clear" w:color="000000" w:fill="FFFFFF"/>
            <w:noWrap w:val="0"/>
            <w:vAlign w:val="center"/>
          </w:tcPr>
          <w:p>
            <w:pPr>
              <w:widowControl/>
              <w:jc w:val="center"/>
              <w:rPr>
                <w:kern w:val="0"/>
                <w:sz w:val="18"/>
                <w:szCs w:val="18"/>
              </w:rPr>
            </w:pPr>
            <w:r>
              <w:rPr>
                <w:rFonts w:hint="eastAsia"/>
                <w:kern w:val="0"/>
                <w:sz w:val="18"/>
                <w:szCs w:val="18"/>
              </w:rPr>
              <w:t>财务</w:t>
            </w:r>
            <w:r>
              <w:rPr>
                <w:kern w:val="0"/>
                <w:sz w:val="18"/>
                <w:szCs w:val="18"/>
              </w:rPr>
              <w:br w:type="textWrapping"/>
            </w:r>
            <w:r>
              <w:rPr>
                <w:rFonts w:hint="eastAsia"/>
                <w:kern w:val="0"/>
                <w:sz w:val="18"/>
                <w:szCs w:val="18"/>
              </w:rPr>
              <w:t>管理（</w:t>
            </w:r>
            <w:r>
              <w:rPr>
                <w:kern w:val="0"/>
                <w:sz w:val="18"/>
                <w:szCs w:val="18"/>
              </w:rPr>
              <w:t>12</w:t>
            </w:r>
            <w:r>
              <w:rPr>
                <w:rFonts w:hint="eastAsia"/>
                <w:kern w:val="0"/>
                <w:sz w:val="18"/>
                <w:szCs w:val="18"/>
              </w:rPr>
              <w:t>分）</w:t>
            </w:r>
          </w:p>
        </w:tc>
        <w:tc>
          <w:tcPr>
            <w:tcW w:w="781" w:type="dxa"/>
            <w:shd w:val="clear" w:color="000000" w:fill="FFFFFF"/>
            <w:noWrap w:val="0"/>
            <w:vAlign w:val="center"/>
          </w:tcPr>
          <w:p>
            <w:pPr>
              <w:widowControl/>
              <w:jc w:val="left"/>
              <w:rPr>
                <w:kern w:val="0"/>
                <w:sz w:val="18"/>
                <w:szCs w:val="18"/>
              </w:rPr>
            </w:pPr>
            <w:r>
              <w:rPr>
                <w:rFonts w:hint="eastAsia"/>
                <w:kern w:val="0"/>
                <w:sz w:val="18"/>
                <w:szCs w:val="18"/>
              </w:rPr>
              <w:t>管理制度健全性（</w:t>
            </w:r>
            <w:r>
              <w:rPr>
                <w:kern w:val="0"/>
                <w:sz w:val="18"/>
                <w:szCs w:val="18"/>
              </w:rPr>
              <w:t>3</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项目实施单位的财务制度是否健全，用以反映和考核财务管理制度对资金规范、安全运行的保障情况。</w:t>
            </w:r>
          </w:p>
        </w:tc>
        <w:tc>
          <w:tcPr>
            <w:tcW w:w="2956"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是否已制定或具有相应的项目资金管理办法；（</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项目资金管理办法是否符合相关财务会计制度的规定。（</w:t>
            </w:r>
            <w:r>
              <w:rPr>
                <w:kern w:val="0"/>
                <w:sz w:val="18"/>
                <w:szCs w:val="18"/>
              </w:rPr>
              <w:t>1</w:t>
            </w:r>
            <w:r>
              <w:rPr>
                <w:rFonts w:hint="eastAsia"/>
                <w:kern w:val="0"/>
                <w:sz w:val="18"/>
                <w:szCs w:val="18"/>
              </w:rPr>
              <w:t>分）</w:t>
            </w:r>
          </w:p>
        </w:tc>
        <w:tc>
          <w:tcPr>
            <w:tcW w:w="678" w:type="dxa"/>
            <w:noWrap/>
            <w:vAlign w:val="center"/>
          </w:tcPr>
          <w:p>
            <w:pPr>
              <w:widowControl/>
              <w:jc w:val="center"/>
              <w:rPr>
                <w:kern w:val="0"/>
                <w:sz w:val="18"/>
                <w:szCs w:val="18"/>
              </w:rPr>
            </w:pPr>
            <w:r>
              <w:rPr>
                <w:kern w:val="0"/>
                <w:sz w:val="18"/>
                <w:szCs w:val="18"/>
              </w:rPr>
              <w:t>3</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749" w:hRule="atLeast"/>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资金使用合规性（</w:t>
            </w:r>
            <w:r>
              <w:rPr>
                <w:kern w:val="0"/>
                <w:sz w:val="18"/>
                <w:szCs w:val="18"/>
              </w:rPr>
              <w:t>7</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项目资金使用是否符合相关的财务管理制度规定，用以反映和考核项目资金的规范运行情况。</w:t>
            </w:r>
          </w:p>
        </w:tc>
        <w:tc>
          <w:tcPr>
            <w:tcW w:w="2956"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是否符合国家财经法规和财务管理制度以及有关专项资金管理办法的规定；（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资金的拨付是否有完整的审批程序和手续；（</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项目的重大开支是否经过评估认证；（</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是否符合项目预算批复或合同规定的用途；（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⑤</w:t>
            </w:r>
            <w:r>
              <w:rPr>
                <w:rFonts w:hint="eastAsia"/>
                <w:kern w:val="0"/>
                <w:sz w:val="18"/>
                <w:szCs w:val="18"/>
              </w:rPr>
              <w:t>是否存在截留、挤占、挪用、虚列支出等情况。（</w:t>
            </w:r>
            <w:r>
              <w:rPr>
                <w:kern w:val="0"/>
                <w:sz w:val="18"/>
                <w:szCs w:val="18"/>
              </w:rPr>
              <w:t>2</w:t>
            </w:r>
            <w:r>
              <w:rPr>
                <w:rFonts w:hint="eastAsia"/>
                <w:kern w:val="0"/>
                <w:sz w:val="18"/>
                <w:szCs w:val="18"/>
              </w:rPr>
              <w:t>分）</w:t>
            </w:r>
          </w:p>
        </w:tc>
        <w:tc>
          <w:tcPr>
            <w:tcW w:w="678" w:type="dxa"/>
            <w:noWrap/>
            <w:vAlign w:val="center"/>
          </w:tcPr>
          <w:p>
            <w:pPr>
              <w:widowControl/>
              <w:jc w:val="center"/>
              <w:rPr>
                <w:kern w:val="0"/>
                <w:sz w:val="18"/>
                <w:szCs w:val="18"/>
              </w:rPr>
            </w:pPr>
            <w:r>
              <w:rPr>
                <w:kern w:val="0"/>
                <w:sz w:val="18"/>
                <w:szCs w:val="18"/>
              </w:rPr>
              <w:t>7</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574" w:hRule="atLeast"/>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财务监控有效性（</w:t>
            </w:r>
            <w:r>
              <w:rPr>
                <w:kern w:val="0"/>
                <w:sz w:val="18"/>
                <w:szCs w:val="18"/>
              </w:rPr>
              <w:t>2</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项目实施单位是否为保障资金的安全、规范运行而采取了必要的监控措施，用以反映和考核项目实施单位对资金运行的控制情况。</w:t>
            </w:r>
          </w:p>
        </w:tc>
        <w:tc>
          <w:tcPr>
            <w:tcW w:w="2956" w:type="dxa"/>
            <w:shd w:val="clear" w:color="000000" w:fill="FFFFFF"/>
            <w:noWrap w:val="0"/>
            <w:vAlign w:val="center"/>
          </w:tcPr>
          <w:p>
            <w:pPr>
              <w:widowControl/>
              <w:jc w:val="left"/>
              <w:rPr>
                <w:kern w:val="0"/>
                <w:sz w:val="18"/>
                <w:szCs w:val="18"/>
              </w:rPr>
            </w:pPr>
            <w:r>
              <w:rPr>
                <w:rFonts w:hint="eastAsia" w:cs="宋体"/>
                <w:kern w:val="0"/>
                <w:sz w:val="18"/>
                <w:szCs w:val="18"/>
              </w:rPr>
              <w:t>①</w:t>
            </w:r>
            <w:r>
              <w:rPr>
                <w:rFonts w:hint="eastAsia"/>
                <w:kern w:val="0"/>
                <w:sz w:val="18"/>
                <w:szCs w:val="18"/>
              </w:rPr>
              <w:t>是否已制定或具有相应的监控机制；（</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是否采取了相应的财务检查等必要的监控措施或手段。（</w:t>
            </w:r>
            <w:r>
              <w:rPr>
                <w:kern w:val="0"/>
                <w:sz w:val="18"/>
                <w:szCs w:val="18"/>
              </w:rPr>
              <w:t>1</w:t>
            </w:r>
            <w:r>
              <w:rPr>
                <w:rFonts w:hint="eastAsia"/>
                <w:kern w:val="0"/>
                <w:sz w:val="18"/>
                <w:szCs w:val="18"/>
              </w:rPr>
              <w:t>分）</w:t>
            </w:r>
          </w:p>
        </w:tc>
        <w:tc>
          <w:tcPr>
            <w:tcW w:w="678" w:type="dxa"/>
            <w:noWrap/>
            <w:vAlign w:val="center"/>
          </w:tcPr>
          <w:p>
            <w:pPr>
              <w:widowControl/>
              <w:jc w:val="center"/>
              <w:rPr>
                <w:kern w:val="0"/>
                <w:sz w:val="18"/>
                <w:szCs w:val="18"/>
              </w:rPr>
            </w:pPr>
            <w:r>
              <w:rPr>
                <w:kern w:val="0"/>
                <w:sz w:val="18"/>
                <w:szCs w:val="18"/>
              </w:rPr>
              <w:t>2</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3244" w:hRule="atLeast"/>
          <w:jc w:val="center"/>
        </w:trPr>
        <w:tc>
          <w:tcPr>
            <w:tcW w:w="511"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产</w:t>
            </w:r>
            <w:r>
              <w:rPr>
                <w:kern w:val="0"/>
                <w:sz w:val="18"/>
                <w:szCs w:val="18"/>
              </w:rPr>
              <w:t xml:space="preserve">   </w:t>
            </w:r>
            <w:r>
              <w:rPr>
                <w:rFonts w:hint="eastAsia"/>
                <w:kern w:val="0"/>
                <w:sz w:val="18"/>
                <w:szCs w:val="18"/>
              </w:rPr>
              <w:t>出（</w:t>
            </w:r>
            <w:r>
              <w:rPr>
                <w:kern w:val="0"/>
                <w:sz w:val="18"/>
                <w:szCs w:val="18"/>
              </w:rPr>
              <w:t>20</w:t>
            </w:r>
            <w:r>
              <w:rPr>
                <w:rFonts w:hint="eastAsia"/>
                <w:kern w:val="0"/>
                <w:sz w:val="18"/>
                <w:szCs w:val="18"/>
              </w:rPr>
              <w:t>分）</w:t>
            </w:r>
          </w:p>
        </w:tc>
        <w:tc>
          <w:tcPr>
            <w:tcW w:w="604" w:type="dxa"/>
            <w:vMerge w:val="restart"/>
            <w:shd w:val="clear" w:color="000000" w:fill="FFFFFF"/>
            <w:noWrap w:val="0"/>
            <w:vAlign w:val="center"/>
          </w:tcPr>
          <w:p>
            <w:pPr>
              <w:widowControl/>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产出（</w:t>
            </w:r>
            <w:r>
              <w:rPr>
                <w:kern w:val="0"/>
                <w:sz w:val="18"/>
                <w:szCs w:val="18"/>
              </w:rPr>
              <w:t>20</w:t>
            </w:r>
            <w:r>
              <w:rPr>
                <w:rFonts w:hint="eastAsia"/>
                <w:kern w:val="0"/>
                <w:sz w:val="18"/>
                <w:szCs w:val="18"/>
              </w:rPr>
              <w:t>分）</w:t>
            </w:r>
          </w:p>
        </w:tc>
        <w:tc>
          <w:tcPr>
            <w:tcW w:w="781" w:type="dxa"/>
            <w:shd w:val="clear" w:color="000000" w:fill="FFFFFF"/>
            <w:noWrap w:val="0"/>
            <w:vAlign w:val="center"/>
          </w:tcPr>
          <w:p>
            <w:pPr>
              <w:widowControl/>
              <w:jc w:val="left"/>
              <w:rPr>
                <w:kern w:val="0"/>
                <w:sz w:val="18"/>
                <w:szCs w:val="18"/>
              </w:rPr>
            </w:pPr>
            <w:r>
              <w:rPr>
                <w:rFonts w:hint="eastAsia"/>
                <w:kern w:val="0"/>
                <w:sz w:val="18"/>
                <w:szCs w:val="18"/>
              </w:rPr>
              <w:t>实际完成率（</w:t>
            </w:r>
            <w:r>
              <w:rPr>
                <w:kern w:val="0"/>
                <w:sz w:val="18"/>
                <w:szCs w:val="18"/>
              </w:rPr>
              <w:t>4</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项目实施的实际产出数与计划产出数的比率，用以反映和考核项目产出数量目标的实现程度。</w:t>
            </w:r>
          </w:p>
        </w:tc>
        <w:tc>
          <w:tcPr>
            <w:tcW w:w="2956" w:type="dxa"/>
            <w:shd w:val="clear" w:color="000000" w:fill="FFFFFF"/>
            <w:noWrap w:val="0"/>
            <w:vAlign w:val="center"/>
          </w:tcPr>
          <w:p>
            <w:pPr>
              <w:widowControl/>
              <w:jc w:val="left"/>
              <w:rPr>
                <w:kern w:val="0"/>
                <w:sz w:val="18"/>
                <w:szCs w:val="18"/>
              </w:rPr>
            </w:pPr>
            <w:r>
              <w:rPr>
                <w:rFonts w:hint="eastAsia"/>
                <w:kern w:val="0"/>
                <w:sz w:val="18"/>
                <w:szCs w:val="18"/>
              </w:rPr>
              <w:t>实际完成率</w:t>
            </w:r>
            <w:r>
              <w:rPr>
                <w:kern w:val="0"/>
                <w:sz w:val="18"/>
                <w:szCs w:val="18"/>
              </w:rPr>
              <w:t>=</w:t>
            </w:r>
            <w:r>
              <w:rPr>
                <w:rFonts w:hint="eastAsia"/>
                <w:kern w:val="0"/>
                <w:sz w:val="18"/>
                <w:szCs w:val="18"/>
              </w:rPr>
              <w:t>（实际产出数</w:t>
            </w:r>
            <w:r>
              <w:rPr>
                <w:kern w:val="0"/>
                <w:sz w:val="18"/>
                <w:szCs w:val="18"/>
              </w:rPr>
              <w:t>/</w:t>
            </w:r>
            <w:r>
              <w:rPr>
                <w:rFonts w:hint="eastAsia"/>
                <w:kern w:val="0"/>
                <w:sz w:val="18"/>
                <w:szCs w:val="18"/>
              </w:rPr>
              <w:t>计划产出数）</w:t>
            </w:r>
            <w:r>
              <w:rPr>
                <w:kern w:val="0"/>
                <w:sz w:val="18"/>
                <w:szCs w:val="18"/>
              </w:rPr>
              <w:t>×100%</w:t>
            </w:r>
            <w:r>
              <w:rPr>
                <w:rFonts w:hint="eastAsia"/>
                <w:kern w:val="0"/>
                <w:sz w:val="18"/>
                <w:szCs w:val="18"/>
              </w:rPr>
              <w:t>。（得分</w:t>
            </w:r>
            <w:r>
              <w:rPr>
                <w:kern w:val="0"/>
                <w:sz w:val="18"/>
                <w:szCs w:val="18"/>
              </w:rPr>
              <w:t>=</w:t>
            </w:r>
            <w:r>
              <w:rPr>
                <w:rFonts w:hint="eastAsia"/>
                <w:kern w:val="0"/>
                <w:sz w:val="18"/>
                <w:szCs w:val="18"/>
              </w:rPr>
              <w:t>实际完成率</w:t>
            </w:r>
            <w:r>
              <w:rPr>
                <w:kern w:val="0"/>
                <w:sz w:val="18"/>
                <w:szCs w:val="18"/>
              </w:rPr>
              <w:t>*4</w:t>
            </w:r>
            <w:r>
              <w:rPr>
                <w:rFonts w:hint="eastAsia"/>
                <w:kern w:val="0"/>
                <w:sz w:val="18"/>
                <w:szCs w:val="18"/>
              </w:rPr>
              <w:t>分）</w:t>
            </w:r>
            <w:r>
              <w:rPr>
                <w:kern w:val="0"/>
                <w:sz w:val="18"/>
                <w:szCs w:val="18"/>
              </w:rPr>
              <w:br w:type="textWrapping"/>
            </w:r>
            <w:r>
              <w:rPr>
                <w:rFonts w:hint="eastAsia"/>
                <w:kern w:val="0"/>
                <w:sz w:val="18"/>
                <w:szCs w:val="18"/>
              </w:rPr>
              <w:t>实际产出数：一定时期（本年度或项目期）内项目实际产出的产品或提供的服务数量。</w:t>
            </w:r>
            <w:r>
              <w:rPr>
                <w:kern w:val="0"/>
                <w:sz w:val="18"/>
                <w:szCs w:val="18"/>
              </w:rPr>
              <w:br w:type="textWrapping"/>
            </w:r>
            <w:r>
              <w:rPr>
                <w:rFonts w:hint="eastAsia"/>
                <w:kern w:val="0"/>
                <w:sz w:val="18"/>
                <w:szCs w:val="18"/>
              </w:rPr>
              <w:t>计划产出数：项目绩效目标确定的在一定时期（本年度或项目期）内计划产出的产品或提供的服务数量。</w:t>
            </w:r>
          </w:p>
        </w:tc>
        <w:tc>
          <w:tcPr>
            <w:tcW w:w="678" w:type="dxa"/>
            <w:noWrap/>
            <w:vAlign w:val="center"/>
          </w:tcPr>
          <w:p>
            <w:pPr>
              <w:widowControl/>
              <w:jc w:val="center"/>
              <w:rPr>
                <w:kern w:val="0"/>
                <w:sz w:val="18"/>
                <w:szCs w:val="18"/>
              </w:rPr>
            </w:pPr>
            <w:r>
              <w:rPr>
                <w:kern w:val="0"/>
                <w:sz w:val="18"/>
                <w:szCs w:val="18"/>
              </w:rPr>
              <w:t>4</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364" w:hRule="atLeast"/>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完成及时率（</w:t>
            </w:r>
            <w:r>
              <w:rPr>
                <w:kern w:val="0"/>
                <w:sz w:val="18"/>
                <w:szCs w:val="18"/>
              </w:rPr>
              <w:t>6</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项目实际提前完成时间与计划完成时间的比率，用以反映和考核项目产出时效目标的实现程度。</w:t>
            </w:r>
          </w:p>
        </w:tc>
        <w:tc>
          <w:tcPr>
            <w:tcW w:w="2956" w:type="dxa"/>
            <w:shd w:val="clear" w:color="000000" w:fill="FFFFFF"/>
            <w:noWrap w:val="0"/>
            <w:vAlign w:val="center"/>
          </w:tcPr>
          <w:p>
            <w:pPr>
              <w:widowControl/>
              <w:jc w:val="left"/>
              <w:rPr>
                <w:kern w:val="0"/>
                <w:sz w:val="18"/>
                <w:szCs w:val="18"/>
              </w:rPr>
            </w:pPr>
            <w:r>
              <w:rPr>
                <w:rFonts w:hint="eastAsia"/>
                <w:kern w:val="0"/>
                <w:sz w:val="18"/>
                <w:szCs w:val="18"/>
              </w:rPr>
              <w:t>完成及时率</w:t>
            </w:r>
            <w:r>
              <w:rPr>
                <w:kern w:val="0"/>
                <w:sz w:val="18"/>
                <w:szCs w:val="18"/>
              </w:rPr>
              <w:t>=[</w:t>
            </w:r>
            <w:r>
              <w:rPr>
                <w:rFonts w:hint="eastAsia"/>
                <w:kern w:val="0"/>
                <w:sz w:val="18"/>
                <w:szCs w:val="18"/>
              </w:rPr>
              <w:t>（计划完成时间</w:t>
            </w:r>
            <w:r>
              <w:rPr>
                <w:kern w:val="0"/>
                <w:sz w:val="18"/>
                <w:szCs w:val="18"/>
              </w:rPr>
              <w:t>-</w:t>
            </w:r>
            <w:r>
              <w:rPr>
                <w:rFonts w:hint="eastAsia"/>
                <w:kern w:val="0"/>
                <w:sz w:val="18"/>
                <w:szCs w:val="18"/>
              </w:rPr>
              <w:t>实际完成时间）</w:t>
            </w:r>
            <w:r>
              <w:rPr>
                <w:kern w:val="0"/>
                <w:sz w:val="18"/>
                <w:szCs w:val="18"/>
              </w:rPr>
              <w:t>/</w:t>
            </w:r>
            <w:r>
              <w:rPr>
                <w:rFonts w:hint="eastAsia"/>
                <w:kern w:val="0"/>
                <w:sz w:val="18"/>
                <w:szCs w:val="18"/>
              </w:rPr>
              <w:t>计划完成时间</w:t>
            </w:r>
            <w:r>
              <w:rPr>
                <w:kern w:val="0"/>
                <w:sz w:val="18"/>
                <w:szCs w:val="18"/>
              </w:rPr>
              <w:t>]×100%</w:t>
            </w:r>
            <w:r>
              <w:rPr>
                <w:rFonts w:hint="eastAsia"/>
                <w:kern w:val="0"/>
                <w:sz w:val="18"/>
                <w:szCs w:val="18"/>
              </w:rPr>
              <w:t>。（</w:t>
            </w:r>
            <w:r>
              <w:rPr>
                <w:kern w:val="0"/>
                <w:sz w:val="18"/>
                <w:szCs w:val="18"/>
              </w:rPr>
              <w:t>1--4</w:t>
            </w:r>
            <w:r>
              <w:rPr>
                <w:rFonts w:hint="eastAsia"/>
                <w:kern w:val="0"/>
                <w:sz w:val="18"/>
                <w:szCs w:val="18"/>
              </w:rPr>
              <w:t>季度各得</w:t>
            </w:r>
            <w:r>
              <w:rPr>
                <w:kern w:val="0"/>
                <w:sz w:val="18"/>
                <w:szCs w:val="18"/>
              </w:rPr>
              <w:t>1.5</w:t>
            </w:r>
            <w:r>
              <w:rPr>
                <w:rFonts w:hint="eastAsia"/>
                <w:kern w:val="0"/>
                <w:sz w:val="18"/>
                <w:szCs w:val="18"/>
              </w:rPr>
              <w:t>分）</w:t>
            </w:r>
            <w:r>
              <w:rPr>
                <w:kern w:val="0"/>
                <w:sz w:val="18"/>
                <w:szCs w:val="18"/>
              </w:rPr>
              <w:br w:type="textWrapping"/>
            </w:r>
            <w:r>
              <w:rPr>
                <w:rFonts w:hint="eastAsia"/>
                <w:kern w:val="0"/>
                <w:sz w:val="18"/>
                <w:szCs w:val="18"/>
              </w:rPr>
              <w:t>实际完成时间：项目实施单位完成该项目实际所耗用的时间。</w:t>
            </w:r>
            <w:r>
              <w:rPr>
                <w:kern w:val="0"/>
                <w:sz w:val="18"/>
                <w:szCs w:val="18"/>
              </w:rPr>
              <w:br w:type="textWrapping"/>
            </w:r>
            <w:r>
              <w:rPr>
                <w:rFonts w:hint="eastAsia"/>
                <w:kern w:val="0"/>
                <w:sz w:val="18"/>
                <w:szCs w:val="18"/>
              </w:rPr>
              <w:t>计划完成时间：按照项目实施计划或相关规定完成该项目所需的时间。</w:t>
            </w:r>
          </w:p>
        </w:tc>
        <w:tc>
          <w:tcPr>
            <w:tcW w:w="678" w:type="dxa"/>
            <w:noWrap/>
            <w:vAlign w:val="center"/>
          </w:tcPr>
          <w:p>
            <w:pPr>
              <w:widowControl/>
              <w:jc w:val="center"/>
              <w:rPr>
                <w:kern w:val="0"/>
                <w:sz w:val="18"/>
                <w:szCs w:val="18"/>
              </w:rPr>
            </w:pPr>
            <w:r>
              <w:rPr>
                <w:kern w:val="0"/>
                <w:sz w:val="18"/>
                <w:szCs w:val="18"/>
              </w:rPr>
              <w:t>6</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质量达标率（</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项目完成的质量达标产出数与实际产出数的比率，用以反映和考核项目产出质量目标的实现程度。</w:t>
            </w:r>
          </w:p>
        </w:tc>
        <w:tc>
          <w:tcPr>
            <w:tcW w:w="2956" w:type="dxa"/>
            <w:shd w:val="clear" w:color="000000" w:fill="FFFFFF"/>
            <w:noWrap w:val="0"/>
            <w:vAlign w:val="center"/>
          </w:tcPr>
          <w:p>
            <w:pPr>
              <w:widowControl/>
              <w:jc w:val="left"/>
              <w:rPr>
                <w:kern w:val="0"/>
                <w:sz w:val="18"/>
                <w:szCs w:val="18"/>
              </w:rPr>
            </w:pPr>
            <w:r>
              <w:rPr>
                <w:rFonts w:hint="eastAsia"/>
                <w:kern w:val="0"/>
                <w:sz w:val="18"/>
                <w:szCs w:val="18"/>
              </w:rPr>
              <w:t>质量达标率</w:t>
            </w:r>
            <w:r>
              <w:rPr>
                <w:kern w:val="0"/>
                <w:sz w:val="18"/>
                <w:szCs w:val="18"/>
              </w:rPr>
              <w:t>=</w:t>
            </w:r>
            <w:r>
              <w:rPr>
                <w:rFonts w:hint="eastAsia"/>
                <w:kern w:val="0"/>
                <w:sz w:val="18"/>
                <w:szCs w:val="18"/>
              </w:rPr>
              <w:t>（质量达标产出数</w:t>
            </w:r>
            <w:r>
              <w:rPr>
                <w:kern w:val="0"/>
                <w:sz w:val="18"/>
                <w:szCs w:val="18"/>
              </w:rPr>
              <w:t>/</w:t>
            </w:r>
            <w:r>
              <w:rPr>
                <w:rFonts w:hint="eastAsia"/>
                <w:kern w:val="0"/>
                <w:sz w:val="18"/>
                <w:szCs w:val="18"/>
              </w:rPr>
              <w:t>实际产出数）</w:t>
            </w:r>
            <w:r>
              <w:rPr>
                <w:kern w:val="0"/>
                <w:sz w:val="18"/>
                <w:szCs w:val="18"/>
              </w:rPr>
              <w:t>×100%</w:t>
            </w:r>
            <w:r>
              <w:rPr>
                <w:rFonts w:hint="eastAsia"/>
                <w:kern w:val="0"/>
                <w:sz w:val="18"/>
                <w:szCs w:val="18"/>
              </w:rPr>
              <w:t>。（得分</w:t>
            </w:r>
            <w:r>
              <w:rPr>
                <w:kern w:val="0"/>
                <w:sz w:val="18"/>
                <w:szCs w:val="18"/>
              </w:rPr>
              <w:t>=</w:t>
            </w:r>
            <w:r>
              <w:rPr>
                <w:rFonts w:hint="eastAsia"/>
                <w:kern w:val="0"/>
                <w:sz w:val="18"/>
                <w:szCs w:val="18"/>
              </w:rPr>
              <w:t>达标率</w:t>
            </w:r>
            <w:r>
              <w:rPr>
                <w:kern w:val="0"/>
                <w:sz w:val="18"/>
                <w:szCs w:val="18"/>
              </w:rPr>
              <w:t>*5</w:t>
            </w:r>
            <w:r>
              <w:rPr>
                <w:rFonts w:hint="eastAsia"/>
                <w:kern w:val="0"/>
                <w:sz w:val="18"/>
                <w:szCs w:val="18"/>
              </w:rPr>
              <w:t>分）</w:t>
            </w:r>
            <w:r>
              <w:rPr>
                <w:kern w:val="0"/>
                <w:sz w:val="18"/>
                <w:szCs w:val="18"/>
              </w:rPr>
              <w:br w:type="textWrapping"/>
            </w:r>
            <w:r>
              <w:rPr>
                <w:rFonts w:hint="eastAsia"/>
                <w:kern w:val="0"/>
                <w:sz w:val="18"/>
                <w:szCs w:val="18"/>
              </w:rPr>
              <w:t>质量达标产出数：一定时期（本年度或项目期）内实际达到既定质量标准的产品或服务数量。</w:t>
            </w:r>
            <w:r>
              <w:rPr>
                <w:kern w:val="0"/>
                <w:sz w:val="18"/>
                <w:szCs w:val="18"/>
              </w:rPr>
              <w:br w:type="textWrapping"/>
            </w:r>
            <w:r>
              <w:rPr>
                <w:rFonts w:hint="eastAsia"/>
                <w:kern w:val="0"/>
                <w:sz w:val="18"/>
                <w:szCs w:val="18"/>
              </w:rPr>
              <w:t>既定质量标准是指项目实施单位设立绩效目标时依据计划标准、行业标准、历史标准或其他标准而设定的绩效指标值。</w:t>
            </w:r>
          </w:p>
        </w:tc>
        <w:tc>
          <w:tcPr>
            <w:tcW w:w="678" w:type="dxa"/>
            <w:noWrap/>
            <w:vAlign w:val="center"/>
          </w:tcPr>
          <w:p>
            <w:pPr>
              <w:widowControl/>
              <w:jc w:val="center"/>
              <w:rPr>
                <w:kern w:val="0"/>
                <w:sz w:val="18"/>
                <w:szCs w:val="18"/>
              </w:rPr>
            </w:pPr>
            <w:r>
              <w:rPr>
                <w:kern w:val="0"/>
                <w:sz w:val="18"/>
                <w:szCs w:val="18"/>
              </w:rPr>
              <w:t>5</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成本节约率（</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完成项目计划工作目标的实际节约成本与计划成本的比率，用以反映和考核项目的成本节约程度。</w:t>
            </w:r>
          </w:p>
        </w:tc>
        <w:tc>
          <w:tcPr>
            <w:tcW w:w="2956" w:type="dxa"/>
            <w:shd w:val="clear" w:color="000000" w:fill="FFFFFF"/>
            <w:noWrap w:val="0"/>
            <w:vAlign w:val="center"/>
          </w:tcPr>
          <w:p>
            <w:pPr>
              <w:widowControl/>
              <w:jc w:val="left"/>
              <w:rPr>
                <w:kern w:val="0"/>
                <w:sz w:val="18"/>
                <w:szCs w:val="18"/>
              </w:rPr>
            </w:pPr>
            <w:r>
              <w:rPr>
                <w:rFonts w:hint="eastAsia"/>
                <w:kern w:val="0"/>
                <w:sz w:val="18"/>
                <w:szCs w:val="18"/>
              </w:rPr>
              <w:t>成本节约率</w:t>
            </w:r>
            <w:r>
              <w:rPr>
                <w:kern w:val="0"/>
                <w:sz w:val="18"/>
                <w:szCs w:val="18"/>
              </w:rPr>
              <w:t>=[</w:t>
            </w:r>
            <w:r>
              <w:rPr>
                <w:rFonts w:hint="eastAsia"/>
                <w:kern w:val="0"/>
                <w:sz w:val="18"/>
                <w:szCs w:val="18"/>
              </w:rPr>
              <w:t>（计划成本</w:t>
            </w:r>
            <w:r>
              <w:rPr>
                <w:kern w:val="0"/>
                <w:sz w:val="18"/>
                <w:szCs w:val="18"/>
              </w:rPr>
              <w:t>-</w:t>
            </w:r>
            <w:r>
              <w:rPr>
                <w:rFonts w:hint="eastAsia"/>
                <w:kern w:val="0"/>
                <w:sz w:val="18"/>
                <w:szCs w:val="18"/>
              </w:rPr>
              <w:t>实际成本）</w:t>
            </w:r>
            <w:r>
              <w:rPr>
                <w:kern w:val="0"/>
                <w:sz w:val="18"/>
                <w:szCs w:val="18"/>
              </w:rPr>
              <w:t>/</w:t>
            </w:r>
            <w:r>
              <w:rPr>
                <w:rFonts w:hint="eastAsia"/>
                <w:kern w:val="0"/>
                <w:sz w:val="18"/>
                <w:szCs w:val="18"/>
              </w:rPr>
              <w:t>计划成本</w:t>
            </w:r>
            <w:r>
              <w:rPr>
                <w:kern w:val="0"/>
                <w:sz w:val="18"/>
                <w:szCs w:val="18"/>
              </w:rPr>
              <w:t>]×100%</w:t>
            </w:r>
            <w:r>
              <w:rPr>
                <w:rFonts w:hint="eastAsia"/>
                <w:kern w:val="0"/>
                <w:sz w:val="18"/>
                <w:szCs w:val="18"/>
              </w:rPr>
              <w:t>。（节约的计</w:t>
            </w:r>
            <w:r>
              <w:rPr>
                <w:kern w:val="0"/>
                <w:sz w:val="18"/>
                <w:szCs w:val="18"/>
              </w:rPr>
              <w:t>5</w:t>
            </w:r>
            <w:r>
              <w:rPr>
                <w:rFonts w:hint="eastAsia"/>
                <w:kern w:val="0"/>
                <w:sz w:val="18"/>
                <w:szCs w:val="18"/>
              </w:rPr>
              <w:t>分，增加的按比例扣分）</w:t>
            </w:r>
            <w:r>
              <w:rPr>
                <w:kern w:val="0"/>
                <w:sz w:val="18"/>
                <w:szCs w:val="18"/>
              </w:rPr>
              <w:br w:type="textWrapping"/>
            </w:r>
            <w:r>
              <w:rPr>
                <w:rFonts w:hint="eastAsia"/>
                <w:kern w:val="0"/>
                <w:sz w:val="18"/>
                <w:szCs w:val="18"/>
              </w:rPr>
              <w:t>实际成本：项目实施单位如期、保质、保量完成既定工作目标实际所耗费的支出。</w:t>
            </w:r>
            <w:r>
              <w:rPr>
                <w:kern w:val="0"/>
                <w:sz w:val="18"/>
                <w:szCs w:val="18"/>
              </w:rPr>
              <w:br w:type="textWrapping"/>
            </w:r>
            <w:r>
              <w:rPr>
                <w:rFonts w:hint="eastAsia"/>
                <w:kern w:val="0"/>
                <w:sz w:val="18"/>
                <w:szCs w:val="18"/>
              </w:rPr>
              <w:t>计划成本：项目实施单位为完成工作目标计划安排的支出，一般以项目预算为参考。</w:t>
            </w:r>
          </w:p>
        </w:tc>
        <w:tc>
          <w:tcPr>
            <w:tcW w:w="678" w:type="dxa"/>
            <w:noWrap/>
            <w:vAlign w:val="center"/>
          </w:tcPr>
          <w:p>
            <w:pPr>
              <w:widowControl/>
              <w:jc w:val="center"/>
              <w:rPr>
                <w:kern w:val="0"/>
                <w:sz w:val="18"/>
                <w:szCs w:val="18"/>
              </w:rPr>
            </w:pPr>
            <w:r>
              <w:rPr>
                <w:kern w:val="0"/>
                <w:sz w:val="18"/>
                <w:szCs w:val="18"/>
              </w:rPr>
              <w:t>5</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1" w:type="dxa"/>
            <w:vMerge w:val="restart"/>
            <w:shd w:val="clear" w:color="000000" w:fill="FFFFFF"/>
            <w:noWrap/>
            <w:textDirection w:val="tbRlV"/>
            <w:vAlign w:val="center"/>
          </w:tcPr>
          <w:p>
            <w:pPr>
              <w:widowControl/>
              <w:jc w:val="center"/>
              <w:rPr>
                <w:kern w:val="0"/>
                <w:sz w:val="18"/>
                <w:szCs w:val="18"/>
              </w:rPr>
            </w:pPr>
            <w:r>
              <w:rPr>
                <w:rFonts w:hint="eastAsia"/>
                <w:kern w:val="0"/>
                <w:sz w:val="18"/>
                <w:szCs w:val="18"/>
              </w:rPr>
              <w:t>效</w:t>
            </w:r>
            <w:r>
              <w:rPr>
                <w:kern w:val="0"/>
                <w:sz w:val="18"/>
                <w:szCs w:val="18"/>
              </w:rPr>
              <w:t xml:space="preserve">   </w:t>
            </w:r>
            <w:r>
              <w:rPr>
                <w:rFonts w:hint="eastAsia"/>
                <w:kern w:val="0"/>
                <w:sz w:val="18"/>
                <w:szCs w:val="18"/>
              </w:rPr>
              <w:t>果（</w:t>
            </w:r>
            <w:r>
              <w:rPr>
                <w:kern w:val="0"/>
                <w:sz w:val="18"/>
                <w:szCs w:val="18"/>
              </w:rPr>
              <w:t>30</w:t>
            </w:r>
            <w:r>
              <w:rPr>
                <w:rFonts w:hint="eastAsia"/>
                <w:kern w:val="0"/>
                <w:sz w:val="18"/>
                <w:szCs w:val="18"/>
              </w:rPr>
              <w:t>分）</w:t>
            </w:r>
          </w:p>
        </w:tc>
        <w:tc>
          <w:tcPr>
            <w:tcW w:w="604" w:type="dxa"/>
            <w:vMerge w:val="restart"/>
            <w:shd w:val="clear" w:color="000000" w:fill="FFFFFF"/>
            <w:noWrap w:val="0"/>
            <w:vAlign w:val="center"/>
          </w:tcPr>
          <w:p>
            <w:pPr>
              <w:widowControl/>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效益（</w:t>
            </w:r>
            <w:r>
              <w:rPr>
                <w:kern w:val="0"/>
                <w:sz w:val="18"/>
                <w:szCs w:val="18"/>
              </w:rPr>
              <w:t>30</w:t>
            </w:r>
            <w:r>
              <w:rPr>
                <w:rFonts w:hint="eastAsia"/>
                <w:kern w:val="0"/>
                <w:sz w:val="18"/>
                <w:szCs w:val="18"/>
              </w:rPr>
              <w:t>分）</w:t>
            </w:r>
          </w:p>
        </w:tc>
        <w:tc>
          <w:tcPr>
            <w:tcW w:w="781" w:type="dxa"/>
            <w:shd w:val="clear" w:color="000000" w:fill="FFFFFF"/>
            <w:noWrap w:val="0"/>
            <w:vAlign w:val="center"/>
          </w:tcPr>
          <w:p>
            <w:pPr>
              <w:widowControl/>
              <w:jc w:val="left"/>
              <w:rPr>
                <w:kern w:val="0"/>
                <w:sz w:val="18"/>
                <w:szCs w:val="18"/>
              </w:rPr>
            </w:pPr>
            <w:r>
              <w:rPr>
                <w:rFonts w:hint="eastAsia"/>
                <w:kern w:val="0"/>
                <w:sz w:val="18"/>
                <w:szCs w:val="18"/>
              </w:rPr>
              <w:t>经济效益（</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项目实施对经济发展所带来的直接或间接影响情况。</w:t>
            </w:r>
          </w:p>
        </w:tc>
        <w:tc>
          <w:tcPr>
            <w:tcW w:w="2956" w:type="dxa"/>
            <w:vMerge w:val="restart"/>
            <w:shd w:val="clear" w:color="000000" w:fill="FFFFFF"/>
            <w:noWrap w:val="0"/>
            <w:vAlign w:val="center"/>
          </w:tcPr>
          <w:p>
            <w:pPr>
              <w:widowControl/>
              <w:jc w:val="left"/>
              <w:rPr>
                <w:kern w:val="0"/>
                <w:sz w:val="18"/>
                <w:szCs w:val="18"/>
              </w:rPr>
            </w:pPr>
            <w:r>
              <w:rPr>
                <w:rFonts w:hint="eastAsia"/>
                <w:kern w:val="0"/>
                <w:sz w:val="18"/>
                <w:szCs w:val="18"/>
              </w:rPr>
              <w:t>此四项指标为项目支出绩效评价指标的共性要素，各单位按照项目支出绩效目标实现程度为依据。（按经济效益实现程度</w:t>
            </w:r>
            <w:r>
              <w:rPr>
                <w:kern w:val="0"/>
                <w:sz w:val="18"/>
                <w:szCs w:val="18"/>
              </w:rPr>
              <w:t>*5</w:t>
            </w:r>
            <w:r>
              <w:rPr>
                <w:rFonts w:hint="eastAsia"/>
                <w:kern w:val="0"/>
                <w:sz w:val="18"/>
                <w:szCs w:val="18"/>
              </w:rPr>
              <w:t>分、社会效益实现程度</w:t>
            </w:r>
            <w:r>
              <w:rPr>
                <w:kern w:val="0"/>
                <w:sz w:val="18"/>
                <w:szCs w:val="18"/>
              </w:rPr>
              <w:t>*5</w:t>
            </w:r>
            <w:r>
              <w:rPr>
                <w:rFonts w:hint="eastAsia"/>
                <w:kern w:val="0"/>
                <w:sz w:val="18"/>
                <w:szCs w:val="18"/>
              </w:rPr>
              <w:t>分、生态效益实现程度</w:t>
            </w:r>
            <w:r>
              <w:rPr>
                <w:kern w:val="0"/>
                <w:sz w:val="18"/>
                <w:szCs w:val="18"/>
              </w:rPr>
              <w:t>*5</w:t>
            </w:r>
            <w:r>
              <w:rPr>
                <w:rFonts w:hint="eastAsia"/>
                <w:kern w:val="0"/>
                <w:sz w:val="18"/>
                <w:szCs w:val="18"/>
              </w:rPr>
              <w:t>分、可持续影响程度</w:t>
            </w:r>
            <w:r>
              <w:rPr>
                <w:kern w:val="0"/>
                <w:sz w:val="18"/>
                <w:szCs w:val="18"/>
              </w:rPr>
              <w:t>*5</w:t>
            </w:r>
            <w:r>
              <w:rPr>
                <w:rFonts w:hint="eastAsia"/>
                <w:kern w:val="0"/>
                <w:sz w:val="18"/>
                <w:szCs w:val="18"/>
              </w:rPr>
              <w:t>分计算实际得分）</w:t>
            </w:r>
          </w:p>
        </w:tc>
        <w:tc>
          <w:tcPr>
            <w:tcW w:w="678" w:type="dxa"/>
            <w:noWrap/>
            <w:vAlign w:val="center"/>
          </w:tcPr>
          <w:p>
            <w:pPr>
              <w:widowControl/>
              <w:jc w:val="center"/>
              <w:rPr>
                <w:kern w:val="0"/>
                <w:sz w:val="18"/>
                <w:szCs w:val="18"/>
              </w:rPr>
            </w:pPr>
            <w:r>
              <w:rPr>
                <w:kern w:val="0"/>
                <w:sz w:val="18"/>
                <w:szCs w:val="18"/>
              </w:rPr>
              <w:t>5</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社会效益（</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项目实施对社会发展所带来的直接或间接影响情况。</w:t>
            </w:r>
          </w:p>
        </w:tc>
        <w:tc>
          <w:tcPr>
            <w:tcW w:w="2956" w:type="dxa"/>
            <w:vMerge w:val="continue"/>
            <w:noWrap w:val="0"/>
            <w:vAlign w:val="center"/>
          </w:tcPr>
          <w:p>
            <w:pPr>
              <w:widowControl/>
              <w:jc w:val="left"/>
              <w:rPr>
                <w:kern w:val="0"/>
                <w:sz w:val="18"/>
                <w:szCs w:val="18"/>
              </w:rPr>
            </w:pPr>
          </w:p>
        </w:tc>
        <w:tc>
          <w:tcPr>
            <w:tcW w:w="678" w:type="dxa"/>
            <w:noWrap/>
            <w:vAlign w:val="center"/>
          </w:tcPr>
          <w:p>
            <w:pPr>
              <w:widowControl/>
              <w:jc w:val="center"/>
              <w:rPr>
                <w:kern w:val="0"/>
                <w:sz w:val="18"/>
                <w:szCs w:val="18"/>
              </w:rPr>
            </w:pPr>
            <w:r>
              <w:rPr>
                <w:kern w:val="0"/>
                <w:sz w:val="18"/>
                <w:szCs w:val="18"/>
              </w:rPr>
              <w:t>5</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生态效益（</w:t>
            </w:r>
            <w:r>
              <w:rPr>
                <w:kern w:val="0"/>
                <w:sz w:val="18"/>
                <w:szCs w:val="18"/>
              </w:rPr>
              <w:t>5</w:t>
            </w:r>
            <w:r>
              <w:rPr>
                <w:rFonts w:hint="eastAsia"/>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项目实施对生态环境所带来的直接或间接影响情况。</w:t>
            </w:r>
          </w:p>
        </w:tc>
        <w:tc>
          <w:tcPr>
            <w:tcW w:w="2956" w:type="dxa"/>
            <w:vMerge w:val="continue"/>
            <w:noWrap w:val="0"/>
            <w:vAlign w:val="center"/>
          </w:tcPr>
          <w:p>
            <w:pPr>
              <w:widowControl/>
              <w:jc w:val="left"/>
              <w:rPr>
                <w:kern w:val="0"/>
                <w:sz w:val="18"/>
                <w:szCs w:val="18"/>
              </w:rPr>
            </w:pPr>
          </w:p>
        </w:tc>
        <w:tc>
          <w:tcPr>
            <w:tcW w:w="678" w:type="dxa"/>
            <w:noWrap/>
            <w:vAlign w:val="center"/>
          </w:tcPr>
          <w:p>
            <w:pPr>
              <w:widowControl/>
              <w:jc w:val="center"/>
              <w:rPr>
                <w:kern w:val="0"/>
                <w:sz w:val="18"/>
                <w:szCs w:val="18"/>
              </w:rPr>
            </w:pPr>
            <w:r>
              <w:rPr>
                <w:kern w:val="0"/>
                <w:sz w:val="18"/>
                <w:szCs w:val="18"/>
              </w:rPr>
              <w:t>5</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kern w:val="0"/>
                <w:sz w:val="18"/>
                <w:szCs w:val="18"/>
              </w:rPr>
            </w:pPr>
            <w:r>
              <w:rPr>
                <w:rFonts w:hint="eastAsia"/>
                <w:kern w:val="0"/>
                <w:sz w:val="18"/>
                <w:szCs w:val="18"/>
              </w:rPr>
              <w:t>可持续影响</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项目后续运行及成效发挥的可持续影响情况。</w:t>
            </w:r>
          </w:p>
        </w:tc>
        <w:tc>
          <w:tcPr>
            <w:tcW w:w="2956" w:type="dxa"/>
            <w:vMerge w:val="continue"/>
            <w:noWrap w:val="0"/>
            <w:vAlign w:val="center"/>
          </w:tcPr>
          <w:p>
            <w:pPr>
              <w:widowControl/>
              <w:jc w:val="left"/>
              <w:rPr>
                <w:kern w:val="0"/>
                <w:sz w:val="18"/>
                <w:szCs w:val="18"/>
              </w:rPr>
            </w:pPr>
          </w:p>
        </w:tc>
        <w:tc>
          <w:tcPr>
            <w:tcW w:w="678" w:type="dxa"/>
            <w:noWrap/>
            <w:vAlign w:val="center"/>
          </w:tcPr>
          <w:p>
            <w:pPr>
              <w:widowControl/>
              <w:jc w:val="center"/>
              <w:rPr>
                <w:kern w:val="0"/>
                <w:sz w:val="18"/>
                <w:szCs w:val="18"/>
              </w:rPr>
            </w:pPr>
            <w:r>
              <w:rPr>
                <w:kern w:val="0"/>
                <w:sz w:val="18"/>
                <w:szCs w:val="18"/>
              </w:rPr>
              <w:t>5</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11" w:type="dxa"/>
            <w:vMerge w:val="continue"/>
            <w:shd w:val="clear" w:color="auto" w:fill="auto"/>
            <w:noWrap w:val="0"/>
            <w:vAlign w:val="center"/>
          </w:tcPr>
          <w:p>
            <w:pPr>
              <w:widowControl/>
              <w:jc w:val="left"/>
              <w:rPr>
                <w:kern w:val="0"/>
                <w:sz w:val="18"/>
                <w:szCs w:val="18"/>
              </w:rPr>
            </w:pPr>
          </w:p>
        </w:tc>
        <w:tc>
          <w:tcPr>
            <w:tcW w:w="604" w:type="dxa"/>
            <w:vMerge w:val="continue"/>
            <w:shd w:val="clear" w:color="auto" w:fill="auto"/>
            <w:noWrap w:val="0"/>
            <w:vAlign w:val="center"/>
          </w:tcPr>
          <w:p>
            <w:pPr>
              <w:widowControl/>
              <w:jc w:val="left"/>
              <w:rPr>
                <w:kern w:val="0"/>
                <w:sz w:val="18"/>
                <w:szCs w:val="18"/>
              </w:rPr>
            </w:pPr>
          </w:p>
        </w:tc>
        <w:tc>
          <w:tcPr>
            <w:tcW w:w="781" w:type="dxa"/>
            <w:shd w:val="clear" w:color="000000" w:fill="FFFFFF"/>
            <w:noWrap w:val="0"/>
            <w:vAlign w:val="center"/>
          </w:tcPr>
          <w:p>
            <w:pPr>
              <w:widowControl/>
              <w:jc w:val="left"/>
              <w:rPr>
                <w:spacing w:val="-10"/>
                <w:kern w:val="0"/>
                <w:sz w:val="18"/>
                <w:szCs w:val="18"/>
              </w:rPr>
            </w:pPr>
            <w:r>
              <w:rPr>
                <w:rFonts w:hint="eastAsia"/>
                <w:spacing w:val="-10"/>
                <w:kern w:val="0"/>
                <w:sz w:val="18"/>
                <w:szCs w:val="18"/>
              </w:rPr>
              <w:t>社会公众或服务对象满意度（</w:t>
            </w:r>
            <w:r>
              <w:rPr>
                <w:spacing w:val="-10"/>
                <w:kern w:val="0"/>
                <w:sz w:val="18"/>
                <w:szCs w:val="18"/>
              </w:rPr>
              <w:t>10</w:t>
            </w:r>
            <w:r>
              <w:rPr>
                <w:rFonts w:hint="eastAsia"/>
                <w:spacing w:val="-10"/>
                <w:kern w:val="0"/>
                <w:sz w:val="18"/>
                <w:szCs w:val="18"/>
              </w:rPr>
              <w:t>分）</w:t>
            </w:r>
          </w:p>
        </w:tc>
        <w:tc>
          <w:tcPr>
            <w:tcW w:w="1674" w:type="dxa"/>
            <w:shd w:val="clear" w:color="000000" w:fill="FFFFFF"/>
            <w:noWrap w:val="0"/>
            <w:vAlign w:val="center"/>
          </w:tcPr>
          <w:p>
            <w:pPr>
              <w:widowControl/>
              <w:jc w:val="left"/>
              <w:rPr>
                <w:kern w:val="0"/>
                <w:sz w:val="18"/>
                <w:szCs w:val="18"/>
              </w:rPr>
            </w:pPr>
            <w:r>
              <w:rPr>
                <w:rFonts w:hint="eastAsia"/>
                <w:kern w:val="0"/>
                <w:sz w:val="18"/>
                <w:szCs w:val="18"/>
              </w:rPr>
              <w:t>社会公众或服务对象对项目实施效果的满意程度。</w:t>
            </w:r>
          </w:p>
        </w:tc>
        <w:tc>
          <w:tcPr>
            <w:tcW w:w="2956" w:type="dxa"/>
            <w:shd w:val="clear" w:color="000000" w:fill="FFFFFF"/>
            <w:noWrap w:val="0"/>
            <w:vAlign w:val="center"/>
          </w:tcPr>
          <w:p>
            <w:pPr>
              <w:widowControl/>
              <w:jc w:val="left"/>
              <w:rPr>
                <w:kern w:val="0"/>
                <w:sz w:val="18"/>
                <w:szCs w:val="18"/>
              </w:rPr>
            </w:pPr>
            <w:r>
              <w:rPr>
                <w:rFonts w:hint="eastAsia"/>
                <w:kern w:val="0"/>
                <w:sz w:val="18"/>
                <w:szCs w:val="18"/>
              </w:rPr>
              <w:t>社会公众或服务对象是指因该项目实施而受到影响的部门（单位）、群体或个人。一般采取社会调查的方式。（按收到的服务对象的满意率计算得分）</w:t>
            </w:r>
          </w:p>
        </w:tc>
        <w:tc>
          <w:tcPr>
            <w:tcW w:w="678" w:type="dxa"/>
            <w:noWrap/>
            <w:vAlign w:val="center"/>
          </w:tcPr>
          <w:p>
            <w:pPr>
              <w:widowControl/>
              <w:jc w:val="center"/>
              <w:rPr>
                <w:kern w:val="0"/>
                <w:sz w:val="18"/>
                <w:szCs w:val="18"/>
              </w:rPr>
            </w:pPr>
            <w:r>
              <w:rPr>
                <w:kern w:val="0"/>
                <w:sz w:val="18"/>
                <w:szCs w:val="18"/>
              </w:rPr>
              <w:t>10</w:t>
            </w:r>
          </w:p>
        </w:tc>
        <w:tc>
          <w:tcPr>
            <w:tcW w:w="1736" w:type="dxa"/>
            <w:noWrap/>
            <w:vAlign w:val="center"/>
          </w:tcPr>
          <w:p>
            <w:pPr>
              <w:widowControl/>
              <w:jc w:val="lef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6526" w:type="dxa"/>
            <w:gridSpan w:val="5"/>
            <w:shd w:val="clear" w:color="000000" w:fill="FFFFFF"/>
            <w:noWrap w:val="0"/>
            <w:vAlign w:val="center"/>
          </w:tcPr>
          <w:p>
            <w:pPr>
              <w:widowControl/>
              <w:jc w:val="center"/>
              <w:rPr>
                <w:kern w:val="0"/>
                <w:sz w:val="18"/>
                <w:szCs w:val="18"/>
              </w:rPr>
            </w:pPr>
            <w:r>
              <w:rPr>
                <w:rFonts w:hint="eastAsia"/>
                <w:kern w:val="0"/>
                <w:sz w:val="18"/>
                <w:szCs w:val="18"/>
              </w:rPr>
              <w:t>合计</w:t>
            </w:r>
          </w:p>
        </w:tc>
        <w:tc>
          <w:tcPr>
            <w:tcW w:w="678" w:type="dxa"/>
            <w:noWrap/>
            <w:vAlign w:val="center"/>
          </w:tcPr>
          <w:p>
            <w:pPr>
              <w:widowControl/>
              <w:jc w:val="center"/>
              <w:rPr>
                <w:kern w:val="0"/>
                <w:sz w:val="18"/>
                <w:szCs w:val="18"/>
              </w:rPr>
            </w:pPr>
            <w:r>
              <w:rPr>
                <w:kern w:val="0"/>
                <w:sz w:val="18"/>
                <w:szCs w:val="18"/>
              </w:rPr>
              <w:t>100</w:t>
            </w:r>
          </w:p>
        </w:tc>
        <w:tc>
          <w:tcPr>
            <w:tcW w:w="1736" w:type="dxa"/>
            <w:noWrap/>
            <w:vAlign w:val="center"/>
          </w:tcPr>
          <w:p>
            <w:pPr>
              <w:widowControl/>
              <w:jc w:val="left"/>
              <w:rPr>
                <w:kern w:val="0"/>
                <w:sz w:val="18"/>
                <w:szCs w:val="18"/>
              </w:rPr>
            </w:pPr>
            <w:r>
              <w:rPr>
                <w:rFonts w:hint="eastAsia"/>
                <w:kern w:val="0"/>
                <w:sz w:val="18"/>
                <w:szCs w:val="18"/>
              </w:rPr>
              <w:t>　</w:t>
            </w:r>
          </w:p>
        </w:tc>
      </w:tr>
    </w:tbl>
    <w:p>
      <w:pPr>
        <w:spacing w:line="14" w:lineRule="exact"/>
        <w:jc w:val="left"/>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2</w:t>
      </w:r>
    </w:p>
    <w:p>
      <w:pPr>
        <w:spacing w:line="62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2020</w:t>
      </w:r>
      <w:r>
        <w:rPr>
          <w:rFonts w:hint="eastAsia" w:eastAsia="方正小标宋简体"/>
          <w:color w:val="000000"/>
          <w:spacing w:val="-12"/>
          <w:kern w:val="0"/>
          <w:sz w:val="40"/>
          <w:szCs w:val="40"/>
        </w:rPr>
        <w:t>年度市本级项目支出绩效目标完成情况表</w:t>
      </w:r>
    </w:p>
    <w:p>
      <w:pPr>
        <w:pStyle w:val="2"/>
        <w:spacing w:before="93"/>
      </w:pPr>
    </w:p>
    <w:tbl>
      <w:tblPr>
        <w:tblStyle w:val="13"/>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5"/>
        <w:gridCol w:w="842"/>
        <w:gridCol w:w="353"/>
        <w:gridCol w:w="1131"/>
        <w:gridCol w:w="842"/>
        <w:gridCol w:w="145"/>
        <w:gridCol w:w="1272"/>
        <w:gridCol w:w="1406"/>
        <w:gridCol w:w="143"/>
        <w:gridCol w:w="189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70" w:hRule="atLeast"/>
        </w:trPr>
        <w:tc>
          <w:tcPr>
            <w:tcW w:w="885" w:type="dxa"/>
            <w:noWrap/>
            <w:vAlign w:val="center"/>
          </w:tcPr>
          <w:p>
            <w:pPr>
              <w:widowControl/>
              <w:spacing w:line="270" w:lineRule="exact"/>
              <w:jc w:val="center"/>
              <w:rPr>
                <w:color w:val="000000"/>
                <w:kern w:val="0"/>
                <w:sz w:val="18"/>
                <w:szCs w:val="18"/>
              </w:rPr>
            </w:pPr>
            <w:r>
              <w:rPr>
                <w:rFonts w:hint="eastAsia"/>
                <w:color w:val="000000"/>
                <w:kern w:val="0"/>
                <w:sz w:val="18"/>
                <w:szCs w:val="18"/>
              </w:rPr>
              <w:t>项目</w:t>
            </w:r>
          </w:p>
          <w:p>
            <w:pPr>
              <w:widowControl/>
              <w:spacing w:line="270" w:lineRule="exact"/>
              <w:jc w:val="center"/>
              <w:rPr>
                <w:color w:val="000000"/>
                <w:kern w:val="0"/>
                <w:sz w:val="18"/>
                <w:szCs w:val="18"/>
              </w:rPr>
            </w:pPr>
            <w:r>
              <w:rPr>
                <w:rFonts w:hint="eastAsia"/>
                <w:color w:val="000000"/>
                <w:kern w:val="0"/>
                <w:sz w:val="18"/>
                <w:szCs w:val="18"/>
              </w:rPr>
              <w:t>名称</w:t>
            </w:r>
          </w:p>
        </w:tc>
        <w:tc>
          <w:tcPr>
            <w:tcW w:w="8027" w:type="dxa"/>
            <w:gridSpan w:val="9"/>
            <w:noWrap/>
            <w:vAlign w:val="center"/>
          </w:tcPr>
          <w:p>
            <w:pPr>
              <w:widowControl/>
              <w:spacing w:line="270" w:lineRule="exact"/>
              <w:jc w:val="center"/>
              <w:rPr>
                <w:color w:val="000000"/>
                <w:kern w:val="0"/>
                <w:sz w:val="18"/>
                <w:szCs w:val="18"/>
              </w:rPr>
            </w:pPr>
            <w:r>
              <w:rPr>
                <w:rFonts w:hint="eastAsia"/>
                <w:b/>
                <w:sz w:val="18"/>
                <w:szCs w:val="18"/>
              </w:rPr>
              <w:t>土壤污染风险评估项目</w:t>
            </w: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70" w:hRule="atLeast"/>
        </w:trPr>
        <w:tc>
          <w:tcPr>
            <w:tcW w:w="885" w:type="dxa"/>
            <w:vMerge w:val="restart"/>
            <w:noWrap/>
            <w:vAlign w:val="center"/>
          </w:tcPr>
          <w:p>
            <w:pPr>
              <w:widowControl/>
              <w:spacing w:line="270" w:lineRule="exact"/>
              <w:jc w:val="center"/>
              <w:rPr>
                <w:color w:val="000000"/>
                <w:kern w:val="0"/>
                <w:sz w:val="18"/>
                <w:szCs w:val="18"/>
              </w:rPr>
            </w:pPr>
            <w:r>
              <w:rPr>
                <w:rFonts w:hint="eastAsia"/>
                <w:color w:val="000000"/>
                <w:kern w:val="0"/>
                <w:sz w:val="18"/>
                <w:szCs w:val="18"/>
              </w:rPr>
              <w:t>项目</w:t>
            </w:r>
          </w:p>
          <w:p>
            <w:pPr>
              <w:widowControl/>
              <w:spacing w:line="270" w:lineRule="exact"/>
              <w:jc w:val="center"/>
              <w:rPr>
                <w:color w:val="000000"/>
                <w:kern w:val="0"/>
                <w:sz w:val="18"/>
                <w:szCs w:val="18"/>
              </w:rPr>
            </w:pPr>
            <w:r>
              <w:rPr>
                <w:rFonts w:hint="eastAsia"/>
                <w:color w:val="000000"/>
                <w:kern w:val="0"/>
                <w:sz w:val="18"/>
                <w:szCs w:val="18"/>
              </w:rPr>
              <w:t>类型</w:t>
            </w:r>
          </w:p>
        </w:tc>
        <w:tc>
          <w:tcPr>
            <w:tcW w:w="1195"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产业发展</w:t>
            </w:r>
          </w:p>
        </w:tc>
        <w:tc>
          <w:tcPr>
            <w:tcW w:w="1131" w:type="dxa"/>
            <w:noWrap/>
            <w:vAlign w:val="center"/>
          </w:tcPr>
          <w:p>
            <w:pPr>
              <w:widowControl/>
              <w:spacing w:line="270" w:lineRule="exact"/>
              <w:jc w:val="center"/>
              <w:rPr>
                <w:color w:val="000000"/>
                <w:kern w:val="0"/>
                <w:sz w:val="18"/>
                <w:szCs w:val="18"/>
              </w:rPr>
            </w:pPr>
            <w:r>
              <w:rPr>
                <w:rFonts w:hint="eastAsia"/>
                <w:color w:val="000000"/>
                <w:kern w:val="0"/>
                <w:sz w:val="18"/>
                <w:szCs w:val="18"/>
              </w:rPr>
              <w:t>民生</w:t>
            </w:r>
          </w:p>
          <w:p>
            <w:pPr>
              <w:widowControl/>
              <w:spacing w:line="270" w:lineRule="exact"/>
              <w:jc w:val="center"/>
              <w:rPr>
                <w:color w:val="000000"/>
                <w:kern w:val="0"/>
                <w:sz w:val="18"/>
                <w:szCs w:val="18"/>
              </w:rPr>
            </w:pPr>
            <w:r>
              <w:rPr>
                <w:rFonts w:hint="eastAsia"/>
                <w:color w:val="000000"/>
                <w:kern w:val="0"/>
                <w:sz w:val="18"/>
                <w:szCs w:val="18"/>
              </w:rPr>
              <w:t>保障</w:t>
            </w:r>
          </w:p>
        </w:tc>
        <w:tc>
          <w:tcPr>
            <w:tcW w:w="2259" w:type="dxa"/>
            <w:gridSpan w:val="3"/>
            <w:noWrap/>
            <w:vAlign w:val="center"/>
          </w:tcPr>
          <w:p>
            <w:pPr>
              <w:widowControl/>
              <w:spacing w:line="270" w:lineRule="exact"/>
              <w:jc w:val="center"/>
              <w:rPr>
                <w:color w:val="000000"/>
                <w:kern w:val="0"/>
                <w:sz w:val="18"/>
                <w:szCs w:val="18"/>
              </w:rPr>
            </w:pPr>
            <w:r>
              <w:rPr>
                <w:rFonts w:hint="eastAsia"/>
                <w:color w:val="000000"/>
                <w:kern w:val="0"/>
                <w:sz w:val="18"/>
                <w:szCs w:val="18"/>
              </w:rPr>
              <w:t>基础设施</w:t>
            </w:r>
          </w:p>
        </w:tc>
        <w:tc>
          <w:tcPr>
            <w:tcW w:w="3442" w:type="dxa"/>
            <w:gridSpan w:val="3"/>
            <w:noWrap/>
            <w:vAlign w:val="center"/>
          </w:tcPr>
          <w:p>
            <w:pPr>
              <w:widowControl/>
              <w:spacing w:line="270" w:lineRule="exact"/>
              <w:jc w:val="center"/>
              <w:rPr>
                <w:color w:val="000000"/>
                <w:kern w:val="0"/>
                <w:sz w:val="18"/>
                <w:szCs w:val="18"/>
              </w:rPr>
            </w:pPr>
            <w:r>
              <w:rPr>
                <w:rFonts w:hint="eastAsia"/>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408" w:hRule="atLeast"/>
        </w:trPr>
        <w:tc>
          <w:tcPr>
            <w:tcW w:w="885" w:type="dxa"/>
            <w:vMerge w:val="continue"/>
            <w:noWrap w:val="0"/>
            <w:vAlign w:val="center"/>
          </w:tcPr>
          <w:p>
            <w:pPr>
              <w:widowControl/>
              <w:spacing w:line="270" w:lineRule="exact"/>
              <w:jc w:val="center"/>
              <w:rPr>
                <w:color w:val="000000"/>
                <w:kern w:val="0"/>
                <w:sz w:val="18"/>
                <w:szCs w:val="18"/>
              </w:rPr>
            </w:pPr>
          </w:p>
        </w:tc>
        <w:tc>
          <w:tcPr>
            <w:tcW w:w="1195" w:type="dxa"/>
            <w:gridSpan w:val="2"/>
            <w:noWrap/>
            <w:vAlign w:val="center"/>
          </w:tcPr>
          <w:p>
            <w:pPr>
              <w:widowControl/>
              <w:spacing w:line="270" w:lineRule="exact"/>
              <w:jc w:val="center"/>
              <w:rPr>
                <w:color w:val="000000"/>
                <w:kern w:val="0"/>
                <w:sz w:val="18"/>
                <w:szCs w:val="18"/>
              </w:rPr>
            </w:pPr>
            <w:r>
              <w:rPr>
                <w:color w:val="000000"/>
                <w:kern w:val="0"/>
                <w:sz w:val="18"/>
                <w:szCs w:val="18"/>
              </w:rPr>
              <w:sym w:font="Wingdings 2" w:char="F052"/>
            </w:r>
          </w:p>
        </w:tc>
        <w:tc>
          <w:tcPr>
            <w:tcW w:w="1131" w:type="dxa"/>
            <w:noWrap/>
            <w:vAlign w:val="center"/>
          </w:tcPr>
          <w:p>
            <w:pPr>
              <w:spacing w:line="270" w:lineRule="exact"/>
              <w:jc w:val="center"/>
              <w:rPr>
                <w:sz w:val="18"/>
                <w:szCs w:val="18"/>
              </w:rPr>
            </w:pPr>
            <w:r>
              <w:rPr>
                <w:color w:val="000000"/>
                <w:kern w:val="0"/>
                <w:sz w:val="18"/>
                <w:szCs w:val="18"/>
              </w:rPr>
              <w:t>□</w:t>
            </w:r>
          </w:p>
        </w:tc>
        <w:tc>
          <w:tcPr>
            <w:tcW w:w="2259" w:type="dxa"/>
            <w:gridSpan w:val="3"/>
            <w:noWrap/>
            <w:vAlign w:val="center"/>
          </w:tcPr>
          <w:p>
            <w:pPr>
              <w:spacing w:line="270" w:lineRule="exact"/>
              <w:jc w:val="center"/>
              <w:rPr>
                <w:sz w:val="18"/>
                <w:szCs w:val="18"/>
              </w:rPr>
            </w:pPr>
            <w:r>
              <w:rPr>
                <w:color w:val="000000"/>
                <w:kern w:val="0"/>
                <w:sz w:val="18"/>
                <w:szCs w:val="18"/>
              </w:rPr>
              <w:t>□</w:t>
            </w:r>
          </w:p>
        </w:tc>
        <w:tc>
          <w:tcPr>
            <w:tcW w:w="3442" w:type="dxa"/>
            <w:gridSpan w:val="3"/>
            <w:noWrap/>
            <w:vAlign w:val="center"/>
          </w:tcPr>
          <w:p>
            <w:pPr>
              <w:spacing w:line="270" w:lineRule="exact"/>
              <w:jc w:val="center"/>
              <w:rPr>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70" w:hRule="atLeast"/>
        </w:trPr>
        <w:tc>
          <w:tcPr>
            <w:tcW w:w="885" w:type="dxa"/>
            <w:noWrap/>
            <w:vAlign w:val="center"/>
          </w:tcPr>
          <w:p>
            <w:pPr>
              <w:widowControl/>
              <w:spacing w:line="270" w:lineRule="exact"/>
              <w:jc w:val="center"/>
              <w:rPr>
                <w:color w:val="000000"/>
                <w:kern w:val="0"/>
                <w:sz w:val="18"/>
                <w:szCs w:val="18"/>
              </w:rPr>
            </w:pPr>
            <w:r>
              <w:rPr>
                <w:rFonts w:hint="eastAsia"/>
                <w:color w:val="000000"/>
                <w:kern w:val="0"/>
                <w:sz w:val="18"/>
                <w:szCs w:val="18"/>
              </w:rPr>
              <w:t>部门（单位）名称</w:t>
            </w:r>
          </w:p>
        </w:tc>
        <w:tc>
          <w:tcPr>
            <w:tcW w:w="4585" w:type="dxa"/>
            <w:gridSpan w:val="6"/>
            <w:noWrap/>
            <w:vAlign w:val="center"/>
          </w:tcPr>
          <w:p>
            <w:pPr>
              <w:widowControl/>
              <w:spacing w:line="270" w:lineRule="exact"/>
              <w:jc w:val="center"/>
              <w:rPr>
                <w:color w:val="000000"/>
                <w:kern w:val="0"/>
                <w:sz w:val="18"/>
                <w:szCs w:val="18"/>
              </w:rPr>
            </w:pPr>
            <w:r>
              <w:rPr>
                <w:rFonts w:hint="eastAsia"/>
                <w:color w:val="000000"/>
                <w:kern w:val="0"/>
                <w:sz w:val="18"/>
                <w:szCs w:val="18"/>
              </w:rPr>
              <w:t>资阳市农业农村局　</w:t>
            </w:r>
          </w:p>
        </w:tc>
        <w:tc>
          <w:tcPr>
            <w:tcW w:w="1549"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预算单位编码</w:t>
            </w:r>
          </w:p>
        </w:tc>
        <w:tc>
          <w:tcPr>
            <w:tcW w:w="1893" w:type="dxa"/>
            <w:noWrap/>
            <w:vAlign w:val="center"/>
          </w:tcPr>
          <w:p>
            <w:pPr>
              <w:widowControl/>
              <w:spacing w:line="270" w:lineRule="exact"/>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507" w:hRule="atLeast"/>
        </w:trPr>
        <w:tc>
          <w:tcPr>
            <w:tcW w:w="885" w:type="dxa"/>
            <w:vMerge w:val="restart"/>
            <w:noWrap/>
            <w:vAlign w:val="center"/>
          </w:tcPr>
          <w:p>
            <w:pPr>
              <w:widowControl/>
              <w:spacing w:line="270" w:lineRule="exact"/>
              <w:jc w:val="center"/>
              <w:rPr>
                <w:color w:val="000000"/>
                <w:kern w:val="0"/>
                <w:sz w:val="18"/>
                <w:szCs w:val="18"/>
              </w:rPr>
            </w:pPr>
            <w:r>
              <w:rPr>
                <w:rFonts w:hint="eastAsia"/>
                <w:color w:val="000000"/>
                <w:kern w:val="0"/>
                <w:sz w:val="18"/>
                <w:szCs w:val="18"/>
              </w:rPr>
              <w:t>预算执行情况</w:t>
            </w:r>
          </w:p>
        </w:tc>
        <w:tc>
          <w:tcPr>
            <w:tcW w:w="1195"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项目</w:t>
            </w:r>
          </w:p>
        </w:tc>
        <w:tc>
          <w:tcPr>
            <w:tcW w:w="1131" w:type="dxa"/>
            <w:noWrap/>
            <w:vAlign w:val="center"/>
          </w:tcPr>
          <w:p>
            <w:pPr>
              <w:widowControl/>
              <w:spacing w:line="270" w:lineRule="exact"/>
              <w:jc w:val="center"/>
              <w:rPr>
                <w:color w:val="000000"/>
                <w:kern w:val="0"/>
                <w:sz w:val="18"/>
                <w:szCs w:val="18"/>
              </w:rPr>
            </w:pPr>
            <w:r>
              <w:rPr>
                <w:rFonts w:hint="eastAsia"/>
                <w:color w:val="000000"/>
                <w:kern w:val="0"/>
                <w:sz w:val="18"/>
                <w:szCs w:val="18"/>
              </w:rPr>
              <w:t>预算额</w:t>
            </w:r>
          </w:p>
          <w:p>
            <w:pPr>
              <w:widowControl/>
              <w:spacing w:line="270" w:lineRule="exact"/>
              <w:jc w:val="center"/>
              <w:rPr>
                <w:color w:val="000000"/>
                <w:kern w:val="0"/>
                <w:sz w:val="18"/>
                <w:szCs w:val="18"/>
              </w:rPr>
            </w:pPr>
            <w:r>
              <w:rPr>
                <w:rFonts w:hint="eastAsia"/>
                <w:color w:val="000000"/>
                <w:kern w:val="0"/>
                <w:sz w:val="18"/>
                <w:szCs w:val="18"/>
              </w:rPr>
              <w:t>百元）</w:t>
            </w:r>
          </w:p>
        </w:tc>
        <w:tc>
          <w:tcPr>
            <w:tcW w:w="987"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执行额</w:t>
            </w:r>
          </w:p>
          <w:p>
            <w:pPr>
              <w:widowControl/>
              <w:spacing w:line="270" w:lineRule="exact"/>
              <w:jc w:val="center"/>
              <w:rPr>
                <w:color w:val="000000"/>
                <w:kern w:val="0"/>
                <w:sz w:val="18"/>
                <w:szCs w:val="18"/>
              </w:rPr>
            </w:pPr>
            <w:r>
              <w:rPr>
                <w:rFonts w:hint="eastAsia"/>
                <w:color w:val="000000"/>
                <w:kern w:val="0"/>
                <w:sz w:val="18"/>
                <w:szCs w:val="18"/>
              </w:rPr>
              <w:t>（百元）</w:t>
            </w:r>
          </w:p>
        </w:tc>
        <w:tc>
          <w:tcPr>
            <w:tcW w:w="1272" w:type="dxa"/>
            <w:noWrap/>
            <w:vAlign w:val="center"/>
          </w:tcPr>
          <w:p>
            <w:pPr>
              <w:widowControl/>
              <w:spacing w:line="270" w:lineRule="exact"/>
              <w:jc w:val="center"/>
              <w:rPr>
                <w:color w:val="000000"/>
                <w:kern w:val="0"/>
                <w:sz w:val="18"/>
                <w:szCs w:val="18"/>
              </w:rPr>
            </w:pPr>
            <w:r>
              <w:rPr>
                <w:rFonts w:hint="eastAsia"/>
                <w:color w:val="000000"/>
                <w:kern w:val="0"/>
                <w:sz w:val="18"/>
                <w:szCs w:val="18"/>
              </w:rPr>
              <w:t>当年结转</w:t>
            </w:r>
          </w:p>
          <w:p>
            <w:pPr>
              <w:widowControl/>
              <w:spacing w:line="270" w:lineRule="exact"/>
              <w:jc w:val="center"/>
              <w:rPr>
                <w:color w:val="000000"/>
                <w:kern w:val="0"/>
                <w:sz w:val="18"/>
                <w:szCs w:val="18"/>
              </w:rPr>
            </w:pPr>
            <w:r>
              <w:rPr>
                <w:rFonts w:hint="eastAsia"/>
                <w:color w:val="000000"/>
                <w:kern w:val="0"/>
                <w:sz w:val="18"/>
                <w:szCs w:val="18"/>
              </w:rPr>
              <w:t>结余额（百元）</w:t>
            </w:r>
          </w:p>
        </w:tc>
        <w:tc>
          <w:tcPr>
            <w:tcW w:w="1549"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1893" w:type="dxa"/>
            <w:noWrap/>
            <w:vAlign w:val="center"/>
          </w:tcPr>
          <w:p>
            <w:pPr>
              <w:widowControl/>
              <w:spacing w:line="270" w:lineRule="exact"/>
              <w:jc w:val="center"/>
              <w:rPr>
                <w:color w:val="000000"/>
                <w:kern w:val="0"/>
                <w:sz w:val="18"/>
                <w:szCs w:val="18"/>
              </w:rPr>
            </w:pPr>
            <w:r>
              <w:rPr>
                <w:rFonts w:hint="eastAsia"/>
                <w:color w:val="000000"/>
                <w:kern w:val="0"/>
                <w:sz w:val="18"/>
                <w:szCs w:val="18"/>
              </w:rPr>
              <w:t>结转结余变动率</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70" w:hRule="atLeast"/>
        </w:trPr>
        <w:tc>
          <w:tcPr>
            <w:tcW w:w="885" w:type="dxa"/>
            <w:vMerge w:val="continue"/>
            <w:noWrap w:val="0"/>
            <w:vAlign w:val="center"/>
          </w:tcPr>
          <w:p>
            <w:pPr>
              <w:widowControl/>
              <w:spacing w:line="270" w:lineRule="exact"/>
              <w:jc w:val="left"/>
              <w:rPr>
                <w:color w:val="000000"/>
                <w:kern w:val="0"/>
                <w:sz w:val="18"/>
                <w:szCs w:val="18"/>
              </w:rPr>
            </w:pPr>
          </w:p>
        </w:tc>
        <w:tc>
          <w:tcPr>
            <w:tcW w:w="1195"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合</w:t>
            </w:r>
            <w:r>
              <w:rPr>
                <w:color w:val="000000"/>
                <w:kern w:val="0"/>
                <w:sz w:val="18"/>
                <w:szCs w:val="18"/>
              </w:rPr>
              <w:t xml:space="preserve">   </w:t>
            </w:r>
            <w:r>
              <w:rPr>
                <w:rFonts w:hint="eastAsia"/>
                <w:color w:val="000000"/>
                <w:kern w:val="0"/>
                <w:sz w:val="18"/>
                <w:szCs w:val="18"/>
              </w:rPr>
              <w:t>计</w:t>
            </w:r>
          </w:p>
        </w:tc>
        <w:tc>
          <w:tcPr>
            <w:tcW w:w="1131" w:type="dxa"/>
            <w:noWrap/>
            <w:vAlign w:val="center"/>
          </w:tcPr>
          <w:p>
            <w:pPr>
              <w:widowControl/>
              <w:spacing w:line="270" w:lineRule="exact"/>
              <w:jc w:val="center"/>
              <w:rPr>
                <w:color w:val="000000"/>
                <w:kern w:val="0"/>
                <w:sz w:val="18"/>
                <w:szCs w:val="18"/>
              </w:rPr>
            </w:pPr>
            <w:r>
              <w:rPr>
                <w:color w:val="000000"/>
                <w:kern w:val="0"/>
                <w:sz w:val="18"/>
                <w:szCs w:val="18"/>
              </w:rPr>
              <w:t>4820</w:t>
            </w:r>
          </w:p>
        </w:tc>
        <w:tc>
          <w:tcPr>
            <w:tcW w:w="987" w:type="dxa"/>
            <w:gridSpan w:val="2"/>
            <w:noWrap/>
            <w:vAlign w:val="center"/>
          </w:tcPr>
          <w:p>
            <w:pPr>
              <w:widowControl/>
              <w:spacing w:line="270" w:lineRule="exact"/>
              <w:jc w:val="center"/>
              <w:rPr>
                <w:color w:val="000000"/>
                <w:kern w:val="0"/>
                <w:sz w:val="18"/>
                <w:szCs w:val="18"/>
              </w:rPr>
            </w:pPr>
            <w:r>
              <w:rPr>
                <w:color w:val="000000"/>
                <w:kern w:val="0"/>
                <w:sz w:val="18"/>
                <w:szCs w:val="18"/>
              </w:rPr>
              <w:t>4820</w:t>
            </w:r>
          </w:p>
        </w:tc>
        <w:tc>
          <w:tcPr>
            <w:tcW w:w="1272" w:type="dxa"/>
            <w:noWrap/>
            <w:vAlign w:val="center"/>
          </w:tcPr>
          <w:p>
            <w:pPr>
              <w:widowControl/>
              <w:spacing w:line="270" w:lineRule="exact"/>
              <w:jc w:val="center"/>
              <w:rPr>
                <w:color w:val="000000"/>
                <w:kern w:val="0"/>
                <w:sz w:val="18"/>
                <w:szCs w:val="18"/>
              </w:rPr>
            </w:pPr>
            <w:r>
              <w:rPr>
                <w:color w:val="000000"/>
                <w:kern w:val="0"/>
                <w:sz w:val="18"/>
                <w:szCs w:val="18"/>
              </w:rPr>
              <w:t>0</w:t>
            </w:r>
          </w:p>
        </w:tc>
        <w:tc>
          <w:tcPr>
            <w:tcW w:w="1549" w:type="dxa"/>
            <w:gridSpan w:val="2"/>
            <w:noWrap/>
            <w:vAlign w:val="center"/>
          </w:tcPr>
          <w:p>
            <w:pPr>
              <w:widowControl/>
              <w:spacing w:line="270" w:lineRule="exact"/>
              <w:jc w:val="center"/>
              <w:rPr>
                <w:color w:val="000000"/>
                <w:kern w:val="0"/>
                <w:sz w:val="18"/>
                <w:szCs w:val="18"/>
              </w:rPr>
            </w:pPr>
          </w:p>
        </w:tc>
        <w:tc>
          <w:tcPr>
            <w:tcW w:w="1893" w:type="dxa"/>
            <w:noWrap/>
            <w:vAlign w:val="center"/>
          </w:tcPr>
          <w:p>
            <w:pPr>
              <w:widowControl/>
              <w:spacing w:line="27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70" w:hRule="atLeast"/>
        </w:trPr>
        <w:tc>
          <w:tcPr>
            <w:tcW w:w="885" w:type="dxa"/>
            <w:vMerge w:val="continue"/>
            <w:noWrap w:val="0"/>
            <w:vAlign w:val="center"/>
          </w:tcPr>
          <w:p>
            <w:pPr>
              <w:widowControl/>
              <w:spacing w:line="270" w:lineRule="exact"/>
              <w:jc w:val="left"/>
              <w:rPr>
                <w:color w:val="000000"/>
                <w:kern w:val="0"/>
                <w:sz w:val="18"/>
                <w:szCs w:val="18"/>
              </w:rPr>
            </w:pPr>
          </w:p>
        </w:tc>
        <w:tc>
          <w:tcPr>
            <w:tcW w:w="1195"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财政拨款</w:t>
            </w:r>
          </w:p>
        </w:tc>
        <w:tc>
          <w:tcPr>
            <w:tcW w:w="1131" w:type="dxa"/>
            <w:noWrap/>
            <w:vAlign w:val="center"/>
          </w:tcPr>
          <w:p>
            <w:pPr>
              <w:widowControl/>
              <w:spacing w:line="270" w:lineRule="exact"/>
              <w:jc w:val="center"/>
              <w:rPr>
                <w:color w:val="000000"/>
                <w:kern w:val="0"/>
                <w:sz w:val="18"/>
                <w:szCs w:val="18"/>
              </w:rPr>
            </w:pPr>
            <w:r>
              <w:rPr>
                <w:color w:val="000000"/>
                <w:kern w:val="0"/>
                <w:sz w:val="18"/>
                <w:szCs w:val="18"/>
              </w:rPr>
              <w:t>4820</w:t>
            </w:r>
          </w:p>
        </w:tc>
        <w:tc>
          <w:tcPr>
            <w:tcW w:w="987" w:type="dxa"/>
            <w:gridSpan w:val="2"/>
            <w:noWrap/>
            <w:vAlign w:val="center"/>
          </w:tcPr>
          <w:p>
            <w:pPr>
              <w:widowControl/>
              <w:spacing w:line="270" w:lineRule="exact"/>
              <w:jc w:val="center"/>
              <w:rPr>
                <w:color w:val="000000"/>
                <w:kern w:val="0"/>
                <w:sz w:val="18"/>
                <w:szCs w:val="18"/>
              </w:rPr>
            </w:pPr>
            <w:r>
              <w:rPr>
                <w:color w:val="000000"/>
                <w:kern w:val="0"/>
                <w:sz w:val="18"/>
                <w:szCs w:val="18"/>
              </w:rPr>
              <w:t>4820</w:t>
            </w:r>
          </w:p>
        </w:tc>
        <w:tc>
          <w:tcPr>
            <w:tcW w:w="1272" w:type="dxa"/>
            <w:noWrap/>
            <w:vAlign w:val="center"/>
          </w:tcPr>
          <w:p>
            <w:pPr>
              <w:widowControl/>
              <w:spacing w:line="270" w:lineRule="exact"/>
              <w:jc w:val="center"/>
              <w:rPr>
                <w:color w:val="000000"/>
                <w:kern w:val="0"/>
                <w:sz w:val="18"/>
                <w:szCs w:val="18"/>
              </w:rPr>
            </w:pPr>
            <w:r>
              <w:rPr>
                <w:color w:val="000000"/>
                <w:kern w:val="0"/>
                <w:sz w:val="18"/>
                <w:szCs w:val="18"/>
              </w:rPr>
              <w:t>0</w:t>
            </w:r>
          </w:p>
        </w:tc>
        <w:tc>
          <w:tcPr>
            <w:tcW w:w="1549" w:type="dxa"/>
            <w:gridSpan w:val="2"/>
            <w:noWrap/>
            <w:vAlign w:val="center"/>
          </w:tcPr>
          <w:p>
            <w:pPr>
              <w:widowControl/>
              <w:spacing w:line="270" w:lineRule="exact"/>
              <w:jc w:val="center"/>
              <w:rPr>
                <w:color w:val="000000"/>
                <w:kern w:val="0"/>
                <w:sz w:val="18"/>
                <w:szCs w:val="18"/>
              </w:rPr>
            </w:pPr>
          </w:p>
        </w:tc>
        <w:tc>
          <w:tcPr>
            <w:tcW w:w="1893" w:type="dxa"/>
            <w:noWrap/>
            <w:vAlign w:val="center"/>
          </w:tcPr>
          <w:p>
            <w:pPr>
              <w:widowControl/>
              <w:spacing w:line="27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5" w:type="dxa"/>
            <w:vMerge w:val="continue"/>
            <w:noWrap w:val="0"/>
            <w:vAlign w:val="center"/>
          </w:tcPr>
          <w:p>
            <w:pPr>
              <w:widowControl/>
              <w:spacing w:line="270" w:lineRule="exact"/>
              <w:jc w:val="left"/>
              <w:rPr>
                <w:color w:val="000000"/>
                <w:kern w:val="0"/>
                <w:sz w:val="18"/>
                <w:szCs w:val="18"/>
              </w:rPr>
            </w:pPr>
          </w:p>
        </w:tc>
        <w:tc>
          <w:tcPr>
            <w:tcW w:w="1195"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其他资金</w:t>
            </w:r>
          </w:p>
        </w:tc>
        <w:tc>
          <w:tcPr>
            <w:tcW w:w="1131" w:type="dxa"/>
            <w:noWrap/>
            <w:vAlign w:val="center"/>
          </w:tcPr>
          <w:p>
            <w:pPr>
              <w:widowControl/>
              <w:spacing w:line="270" w:lineRule="exact"/>
              <w:jc w:val="center"/>
              <w:rPr>
                <w:color w:val="000000"/>
                <w:kern w:val="0"/>
                <w:sz w:val="18"/>
                <w:szCs w:val="18"/>
              </w:rPr>
            </w:pPr>
          </w:p>
        </w:tc>
        <w:tc>
          <w:tcPr>
            <w:tcW w:w="987" w:type="dxa"/>
            <w:gridSpan w:val="2"/>
            <w:noWrap/>
            <w:vAlign w:val="center"/>
          </w:tcPr>
          <w:p>
            <w:pPr>
              <w:widowControl/>
              <w:spacing w:line="270" w:lineRule="exact"/>
              <w:jc w:val="center"/>
              <w:rPr>
                <w:color w:val="000000"/>
                <w:kern w:val="0"/>
                <w:sz w:val="18"/>
                <w:szCs w:val="18"/>
              </w:rPr>
            </w:pPr>
          </w:p>
        </w:tc>
        <w:tc>
          <w:tcPr>
            <w:tcW w:w="1272" w:type="dxa"/>
            <w:noWrap/>
            <w:vAlign w:val="center"/>
          </w:tcPr>
          <w:p>
            <w:pPr>
              <w:widowControl/>
              <w:spacing w:line="270" w:lineRule="exact"/>
              <w:jc w:val="center"/>
              <w:rPr>
                <w:color w:val="000000"/>
                <w:kern w:val="0"/>
                <w:sz w:val="18"/>
                <w:szCs w:val="18"/>
              </w:rPr>
            </w:pPr>
          </w:p>
        </w:tc>
        <w:tc>
          <w:tcPr>
            <w:tcW w:w="1549" w:type="dxa"/>
            <w:gridSpan w:val="2"/>
            <w:noWrap/>
            <w:vAlign w:val="center"/>
          </w:tcPr>
          <w:p>
            <w:pPr>
              <w:widowControl/>
              <w:spacing w:line="270" w:lineRule="exact"/>
              <w:jc w:val="center"/>
              <w:rPr>
                <w:color w:val="000000"/>
                <w:kern w:val="0"/>
                <w:sz w:val="18"/>
                <w:szCs w:val="18"/>
              </w:rPr>
            </w:pPr>
          </w:p>
        </w:tc>
        <w:tc>
          <w:tcPr>
            <w:tcW w:w="1893" w:type="dxa"/>
            <w:noWrap/>
            <w:vAlign w:val="center"/>
          </w:tcPr>
          <w:p>
            <w:pPr>
              <w:widowControl/>
              <w:spacing w:line="27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313" w:hRule="atLeast"/>
        </w:trPr>
        <w:tc>
          <w:tcPr>
            <w:tcW w:w="885" w:type="dxa"/>
            <w:vMerge w:val="restart"/>
            <w:noWrap/>
            <w:vAlign w:val="center"/>
          </w:tcPr>
          <w:p>
            <w:pPr>
              <w:widowControl/>
              <w:spacing w:line="270" w:lineRule="exact"/>
              <w:jc w:val="center"/>
              <w:rPr>
                <w:color w:val="000000"/>
                <w:kern w:val="0"/>
                <w:sz w:val="18"/>
                <w:szCs w:val="18"/>
              </w:rPr>
            </w:pPr>
            <w:r>
              <w:rPr>
                <w:rFonts w:hint="eastAsia"/>
                <w:color w:val="000000"/>
                <w:kern w:val="0"/>
                <w:sz w:val="18"/>
                <w:szCs w:val="18"/>
              </w:rPr>
              <w:t>财政拨款结构</w:t>
            </w:r>
          </w:p>
        </w:tc>
        <w:tc>
          <w:tcPr>
            <w:tcW w:w="1195"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项目</w:t>
            </w:r>
          </w:p>
        </w:tc>
        <w:tc>
          <w:tcPr>
            <w:tcW w:w="1131" w:type="dxa"/>
            <w:noWrap/>
            <w:vAlign w:val="center"/>
          </w:tcPr>
          <w:p>
            <w:pPr>
              <w:widowControl/>
              <w:spacing w:line="270" w:lineRule="exact"/>
              <w:jc w:val="center"/>
              <w:rPr>
                <w:color w:val="000000"/>
                <w:kern w:val="0"/>
                <w:sz w:val="18"/>
                <w:szCs w:val="18"/>
              </w:rPr>
            </w:pPr>
            <w:r>
              <w:rPr>
                <w:rFonts w:hint="eastAsia"/>
                <w:color w:val="000000"/>
                <w:kern w:val="0"/>
                <w:sz w:val="18"/>
                <w:szCs w:val="18"/>
              </w:rPr>
              <w:t>合计</w:t>
            </w:r>
          </w:p>
        </w:tc>
        <w:tc>
          <w:tcPr>
            <w:tcW w:w="987"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一般公共</w:t>
            </w:r>
          </w:p>
          <w:p>
            <w:pPr>
              <w:widowControl/>
              <w:spacing w:line="270" w:lineRule="exact"/>
              <w:jc w:val="center"/>
              <w:rPr>
                <w:color w:val="000000"/>
                <w:kern w:val="0"/>
                <w:sz w:val="18"/>
                <w:szCs w:val="18"/>
              </w:rPr>
            </w:pPr>
            <w:r>
              <w:rPr>
                <w:rFonts w:hint="eastAsia"/>
                <w:color w:val="000000"/>
                <w:kern w:val="0"/>
                <w:sz w:val="18"/>
                <w:szCs w:val="18"/>
              </w:rPr>
              <w:t>预算安排</w:t>
            </w:r>
          </w:p>
        </w:tc>
        <w:tc>
          <w:tcPr>
            <w:tcW w:w="1272" w:type="dxa"/>
            <w:noWrap/>
            <w:vAlign w:val="center"/>
          </w:tcPr>
          <w:p>
            <w:pPr>
              <w:widowControl/>
              <w:spacing w:line="270" w:lineRule="exact"/>
              <w:jc w:val="center"/>
              <w:rPr>
                <w:color w:val="000000"/>
                <w:kern w:val="0"/>
                <w:sz w:val="18"/>
                <w:szCs w:val="18"/>
              </w:rPr>
            </w:pPr>
            <w:r>
              <w:rPr>
                <w:rFonts w:hint="eastAsia"/>
                <w:color w:val="000000"/>
                <w:kern w:val="0"/>
                <w:sz w:val="18"/>
                <w:szCs w:val="18"/>
              </w:rPr>
              <w:t>政府性基金</w:t>
            </w:r>
          </w:p>
          <w:p>
            <w:pPr>
              <w:widowControl/>
              <w:spacing w:line="270" w:lineRule="exact"/>
              <w:jc w:val="center"/>
              <w:rPr>
                <w:color w:val="000000"/>
                <w:kern w:val="0"/>
                <w:sz w:val="18"/>
                <w:szCs w:val="18"/>
              </w:rPr>
            </w:pPr>
            <w:r>
              <w:rPr>
                <w:rFonts w:hint="eastAsia"/>
                <w:color w:val="000000"/>
                <w:kern w:val="0"/>
                <w:sz w:val="18"/>
                <w:szCs w:val="18"/>
              </w:rPr>
              <w:t>预算安排</w:t>
            </w:r>
          </w:p>
        </w:tc>
        <w:tc>
          <w:tcPr>
            <w:tcW w:w="1549"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国有资本经营</w:t>
            </w:r>
          </w:p>
          <w:p>
            <w:pPr>
              <w:widowControl/>
              <w:spacing w:line="270" w:lineRule="exact"/>
              <w:jc w:val="center"/>
              <w:rPr>
                <w:color w:val="000000"/>
                <w:kern w:val="0"/>
                <w:sz w:val="18"/>
                <w:szCs w:val="18"/>
              </w:rPr>
            </w:pPr>
            <w:r>
              <w:rPr>
                <w:rFonts w:hint="eastAsia"/>
                <w:color w:val="000000"/>
                <w:kern w:val="0"/>
                <w:sz w:val="18"/>
                <w:szCs w:val="18"/>
              </w:rPr>
              <w:t>预算安排</w:t>
            </w:r>
          </w:p>
        </w:tc>
        <w:tc>
          <w:tcPr>
            <w:tcW w:w="1893" w:type="dxa"/>
            <w:noWrap/>
            <w:vAlign w:val="center"/>
          </w:tcPr>
          <w:p>
            <w:pPr>
              <w:widowControl/>
              <w:spacing w:line="270" w:lineRule="exact"/>
              <w:jc w:val="center"/>
              <w:rPr>
                <w:color w:val="000000"/>
                <w:kern w:val="0"/>
                <w:sz w:val="18"/>
                <w:szCs w:val="18"/>
              </w:rPr>
            </w:pPr>
            <w:r>
              <w:rPr>
                <w:rFonts w:hint="eastAsia"/>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5" w:type="dxa"/>
            <w:vMerge w:val="continue"/>
            <w:noWrap w:val="0"/>
            <w:vAlign w:val="center"/>
          </w:tcPr>
          <w:p>
            <w:pPr>
              <w:widowControl/>
              <w:spacing w:line="270" w:lineRule="exact"/>
              <w:jc w:val="left"/>
              <w:rPr>
                <w:color w:val="000000"/>
                <w:kern w:val="0"/>
                <w:sz w:val="18"/>
                <w:szCs w:val="18"/>
              </w:rPr>
            </w:pPr>
          </w:p>
        </w:tc>
        <w:tc>
          <w:tcPr>
            <w:tcW w:w="1195"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预算额</w:t>
            </w:r>
          </w:p>
          <w:p>
            <w:pPr>
              <w:widowControl/>
              <w:spacing w:line="270" w:lineRule="exact"/>
              <w:jc w:val="center"/>
              <w:rPr>
                <w:color w:val="000000"/>
                <w:kern w:val="0"/>
                <w:sz w:val="18"/>
                <w:szCs w:val="18"/>
              </w:rPr>
            </w:pPr>
            <w:r>
              <w:rPr>
                <w:rFonts w:hint="eastAsia"/>
                <w:color w:val="000000"/>
                <w:kern w:val="0"/>
                <w:sz w:val="18"/>
                <w:szCs w:val="18"/>
              </w:rPr>
              <w:t>（百元）</w:t>
            </w:r>
          </w:p>
        </w:tc>
        <w:tc>
          <w:tcPr>
            <w:tcW w:w="1131" w:type="dxa"/>
            <w:noWrap/>
            <w:vAlign w:val="center"/>
          </w:tcPr>
          <w:p>
            <w:pPr>
              <w:widowControl/>
              <w:spacing w:line="270" w:lineRule="exact"/>
              <w:jc w:val="center"/>
              <w:rPr>
                <w:color w:val="000000"/>
                <w:kern w:val="0"/>
                <w:sz w:val="18"/>
                <w:szCs w:val="18"/>
              </w:rPr>
            </w:pPr>
            <w:r>
              <w:rPr>
                <w:color w:val="000000"/>
                <w:kern w:val="0"/>
                <w:sz w:val="18"/>
                <w:szCs w:val="18"/>
              </w:rPr>
              <w:t>4820</w:t>
            </w:r>
          </w:p>
        </w:tc>
        <w:tc>
          <w:tcPr>
            <w:tcW w:w="987" w:type="dxa"/>
            <w:gridSpan w:val="2"/>
            <w:noWrap/>
            <w:vAlign w:val="center"/>
          </w:tcPr>
          <w:p>
            <w:pPr>
              <w:widowControl/>
              <w:spacing w:line="270" w:lineRule="exact"/>
              <w:jc w:val="center"/>
              <w:rPr>
                <w:color w:val="000000"/>
                <w:kern w:val="0"/>
                <w:sz w:val="18"/>
                <w:szCs w:val="18"/>
              </w:rPr>
            </w:pPr>
            <w:r>
              <w:rPr>
                <w:color w:val="000000"/>
                <w:kern w:val="0"/>
                <w:sz w:val="18"/>
                <w:szCs w:val="18"/>
              </w:rPr>
              <w:t>4820</w:t>
            </w:r>
          </w:p>
        </w:tc>
        <w:tc>
          <w:tcPr>
            <w:tcW w:w="1272" w:type="dxa"/>
            <w:noWrap/>
            <w:vAlign w:val="center"/>
          </w:tcPr>
          <w:p>
            <w:pPr>
              <w:widowControl/>
              <w:spacing w:line="270" w:lineRule="exact"/>
              <w:jc w:val="center"/>
              <w:rPr>
                <w:color w:val="000000"/>
                <w:kern w:val="0"/>
                <w:sz w:val="18"/>
                <w:szCs w:val="18"/>
              </w:rPr>
            </w:pPr>
          </w:p>
        </w:tc>
        <w:tc>
          <w:tcPr>
            <w:tcW w:w="1549" w:type="dxa"/>
            <w:gridSpan w:val="2"/>
            <w:noWrap/>
            <w:vAlign w:val="center"/>
          </w:tcPr>
          <w:p>
            <w:pPr>
              <w:widowControl/>
              <w:spacing w:line="270" w:lineRule="exact"/>
              <w:jc w:val="center"/>
              <w:rPr>
                <w:color w:val="000000"/>
                <w:kern w:val="0"/>
                <w:sz w:val="18"/>
                <w:szCs w:val="18"/>
              </w:rPr>
            </w:pPr>
          </w:p>
        </w:tc>
        <w:tc>
          <w:tcPr>
            <w:tcW w:w="1893" w:type="dxa"/>
            <w:noWrap/>
            <w:vAlign w:val="center"/>
          </w:tcPr>
          <w:p>
            <w:pPr>
              <w:widowControl/>
              <w:spacing w:line="27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5" w:type="dxa"/>
            <w:vMerge w:val="continue"/>
            <w:noWrap w:val="0"/>
            <w:vAlign w:val="center"/>
          </w:tcPr>
          <w:p>
            <w:pPr>
              <w:widowControl/>
              <w:spacing w:line="270" w:lineRule="exact"/>
              <w:jc w:val="left"/>
              <w:rPr>
                <w:color w:val="000000"/>
                <w:kern w:val="0"/>
                <w:sz w:val="18"/>
                <w:szCs w:val="18"/>
              </w:rPr>
            </w:pPr>
          </w:p>
        </w:tc>
        <w:tc>
          <w:tcPr>
            <w:tcW w:w="1195"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执行额</w:t>
            </w:r>
          </w:p>
          <w:p>
            <w:pPr>
              <w:widowControl/>
              <w:spacing w:line="270" w:lineRule="exact"/>
              <w:jc w:val="center"/>
              <w:rPr>
                <w:color w:val="000000"/>
                <w:kern w:val="0"/>
                <w:sz w:val="18"/>
                <w:szCs w:val="18"/>
              </w:rPr>
            </w:pPr>
            <w:r>
              <w:rPr>
                <w:rFonts w:hint="eastAsia"/>
                <w:color w:val="000000"/>
                <w:kern w:val="0"/>
                <w:sz w:val="18"/>
                <w:szCs w:val="18"/>
              </w:rPr>
              <w:t>（百元）</w:t>
            </w:r>
          </w:p>
        </w:tc>
        <w:tc>
          <w:tcPr>
            <w:tcW w:w="1131" w:type="dxa"/>
            <w:noWrap/>
            <w:vAlign w:val="center"/>
          </w:tcPr>
          <w:p>
            <w:pPr>
              <w:widowControl/>
              <w:spacing w:line="270" w:lineRule="exact"/>
              <w:jc w:val="center"/>
              <w:rPr>
                <w:color w:val="000000"/>
                <w:kern w:val="0"/>
                <w:sz w:val="18"/>
                <w:szCs w:val="18"/>
              </w:rPr>
            </w:pPr>
            <w:r>
              <w:rPr>
                <w:color w:val="000000"/>
                <w:kern w:val="0"/>
                <w:sz w:val="18"/>
                <w:szCs w:val="18"/>
              </w:rPr>
              <w:t>4820</w:t>
            </w:r>
          </w:p>
        </w:tc>
        <w:tc>
          <w:tcPr>
            <w:tcW w:w="987" w:type="dxa"/>
            <w:gridSpan w:val="2"/>
            <w:noWrap/>
            <w:vAlign w:val="center"/>
          </w:tcPr>
          <w:p>
            <w:pPr>
              <w:widowControl/>
              <w:spacing w:line="270" w:lineRule="exact"/>
              <w:jc w:val="center"/>
              <w:rPr>
                <w:color w:val="000000"/>
                <w:kern w:val="0"/>
                <w:sz w:val="18"/>
                <w:szCs w:val="18"/>
              </w:rPr>
            </w:pPr>
            <w:r>
              <w:rPr>
                <w:color w:val="000000"/>
                <w:kern w:val="0"/>
                <w:sz w:val="18"/>
                <w:szCs w:val="18"/>
              </w:rPr>
              <w:t>4820</w:t>
            </w:r>
          </w:p>
        </w:tc>
        <w:tc>
          <w:tcPr>
            <w:tcW w:w="1272" w:type="dxa"/>
            <w:noWrap/>
            <w:vAlign w:val="center"/>
          </w:tcPr>
          <w:p>
            <w:pPr>
              <w:widowControl/>
              <w:spacing w:line="270" w:lineRule="exact"/>
              <w:jc w:val="center"/>
              <w:rPr>
                <w:color w:val="000000"/>
                <w:kern w:val="0"/>
                <w:sz w:val="18"/>
                <w:szCs w:val="18"/>
              </w:rPr>
            </w:pPr>
          </w:p>
        </w:tc>
        <w:tc>
          <w:tcPr>
            <w:tcW w:w="1549" w:type="dxa"/>
            <w:gridSpan w:val="2"/>
            <w:noWrap/>
            <w:vAlign w:val="center"/>
          </w:tcPr>
          <w:p>
            <w:pPr>
              <w:widowControl/>
              <w:spacing w:line="270" w:lineRule="exact"/>
              <w:jc w:val="center"/>
              <w:rPr>
                <w:color w:val="000000"/>
                <w:kern w:val="0"/>
                <w:sz w:val="18"/>
                <w:szCs w:val="18"/>
              </w:rPr>
            </w:pPr>
          </w:p>
        </w:tc>
        <w:tc>
          <w:tcPr>
            <w:tcW w:w="1893" w:type="dxa"/>
            <w:noWrap/>
            <w:vAlign w:val="center"/>
          </w:tcPr>
          <w:p>
            <w:pPr>
              <w:widowControl/>
              <w:spacing w:line="27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5" w:type="dxa"/>
            <w:vMerge w:val="continue"/>
            <w:noWrap w:val="0"/>
            <w:vAlign w:val="center"/>
          </w:tcPr>
          <w:p>
            <w:pPr>
              <w:widowControl/>
              <w:spacing w:line="270" w:lineRule="exact"/>
              <w:jc w:val="left"/>
              <w:rPr>
                <w:color w:val="000000"/>
                <w:kern w:val="0"/>
                <w:sz w:val="18"/>
                <w:szCs w:val="18"/>
              </w:rPr>
            </w:pPr>
          </w:p>
        </w:tc>
        <w:tc>
          <w:tcPr>
            <w:tcW w:w="1195"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当年结转结</w:t>
            </w:r>
          </w:p>
          <w:p>
            <w:pPr>
              <w:widowControl/>
              <w:spacing w:line="270" w:lineRule="exact"/>
              <w:jc w:val="center"/>
              <w:rPr>
                <w:color w:val="000000"/>
                <w:kern w:val="0"/>
                <w:sz w:val="18"/>
                <w:szCs w:val="18"/>
              </w:rPr>
            </w:pPr>
            <w:r>
              <w:rPr>
                <w:rFonts w:hint="eastAsia"/>
                <w:color w:val="000000"/>
                <w:kern w:val="0"/>
                <w:sz w:val="18"/>
                <w:szCs w:val="18"/>
              </w:rPr>
              <w:t>余额（百元）</w:t>
            </w:r>
          </w:p>
        </w:tc>
        <w:tc>
          <w:tcPr>
            <w:tcW w:w="1131" w:type="dxa"/>
            <w:noWrap/>
            <w:vAlign w:val="center"/>
          </w:tcPr>
          <w:p>
            <w:pPr>
              <w:widowControl/>
              <w:spacing w:line="270" w:lineRule="exact"/>
              <w:jc w:val="center"/>
              <w:rPr>
                <w:color w:val="000000"/>
                <w:kern w:val="0"/>
                <w:sz w:val="18"/>
                <w:szCs w:val="18"/>
              </w:rPr>
            </w:pPr>
            <w:r>
              <w:rPr>
                <w:color w:val="000000"/>
                <w:kern w:val="0"/>
                <w:sz w:val="18"/>
                <w:szCs w:val="18"/>
              </w:rPr>
              <w:t>0</w:t>
            </w:r>
          </w:p>
        </w:tc>
        <w:tc>
          <w:tcPr>
            <w:tcW w:w="987" w:type="dxa"/>
            <w:gridSpan w:val="2"/>
            <w:noWrap/>
            <w:vAlign w:val="center"/>
          </w:tcPr>
          <w:p>
            <w:pPr>
              <w:widowControl/>
              <w:spacing w:line="270" w:lineRule="exact"/>
              <w:jc w:val="center"/>
              <w:rPr>
                <w:color w:val="000000"/>
                <w:kern w:val="0"/>
                <w:sz w:val="18"/>
                <w:szCs w:val="18"/>
              </w:rPr>
            </w:pPr>
            <w:r>
              <w:rPr>
                <w:color w:val="000000"/>
                <w:kern w:val="0"/>
                <w:sz w:val="18"/>
                <w:szCs w:val="18"/>
              </w:rPr>
              <w:t>0</w:t>
            </w:r>
          </w:p>
        </w:tc>
        <w:tc>
          <w:tcPr>
            <w:tcW w:w="1272" w:type="dxa"/>
            <w:noWrap/>
            <w:vAlign w:val="center"/>
          </w:tcPr>
          <w:p>
            <w:pPr>
              <w:widowControl/>
              <w:spacing w:line="270" w:lineRule="exact"/>
              <w:jc w:val="center"/>
              <w:rPr>
                <w:color w:val="000000"/>
                <w:kern w:val="0"/>
                <w:sz w:val="18"/>
                <w:szCs w:val="18"/>
              </w:rPr>
            </w:pPr>
          </w:p>
        </w:tc>
        <w:tc>
          <w:tcPr>
            <w:tcW w:w="1549" w:type="dxa"/>
            <w:gridSpan w:val="2"/>
            <w:noWrap/>
            <w:vAlign w:val="center"/>
          </w:tcPr>
          <w:p>
            <w:pPr>
              <w:widowControl/>
              <w:spacing w:line="270" w:lineRule="exact"/>
              <w:jc w:val="center"/>
              <w:rPr>
                <w:color w:val="000000"/>
                <w:kern w:val="0"/>
                <w:sz w:val="18"/>
                <w:szCs w:val="18"/>
              </w:rPr>
            </w:pPr>
          </w:p>
        </w:tc>
        <w:tc>
          <w:tcPr>
            <w:tcW w:w="1893" w:type="dxa"/>
            <w:noWrap/>
            <w:vAlign w:val="center"/>
          </w:tcPr>
          <w:p>
            <w:pPr>
              <w:widowControl/>
              <w:spacing w:line="27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5" w:type="dxa"/>
            <w:vMerge w:val="continue"/>
            <w:noWrap w:val="0"/>
            <w:vAlign w:val="center"/>
          </w:tcPr>
          <w:p>
            <w:pPr>
              <w:widowControl/>
              <w:spacing w:line="270" w:lineRule="exact"/>
              <w:jc w:val="left"/>
              <w:rPr>
                <w:color w:val="000000"/>
                <w:kern w:val="0"/>
                <w:sz w:val="18"/>
                <w:szCs w:val="18"/>
              </w:rPr>
            </w:pPr>
          </w:p>
        </w:tc>
        <w:tc>
          <w:tcPr>
            <w:tcW w:w="1195"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结转结余率</w:t>
            </w:r>
            <w:r>
              <w:rPr>
                <w:color w:val="000000"/>
                <w:kern w:val="0"/>
                <w:sz w:val="18"/>
                <w:szCs w:val="18"/>
              </w:rPr>
              <w:t>%</w:t>
            </w:r>
          </w:p>
        </w:tc>
        <w:tc>
          <w:tcPr>
            <w:tcW w:w="1131" w:type="dxa"/>
            <w:noWrap/>
            <w:vAlign w:val="center"/>
          </w:tcPr>
          <w:p>
            <w:pPr>
              <w:widowControl/>
              <w:spacing w:line="270" w:lineRule="exact"/>
              <w:jc w:val="center"/>
              <w:rPr>
                <w:color w:val="000000"/>
                <w:kern w:val="0"/>
                <w:sz w:val="18"/>
                <w:szCs w:val="18"/>
              </w:rPr>
            </w:pPr>
            <w:r>
              <w:rPr>
                <w:color w:val="000000"/>
                <w:kern w:val="0"/>
                <w:sz w:val="18"/>
                <w:szCs w:val="18"/>
              </w:rPr>
              <w:t>0</w:t>
            </w:r>
          </w:p>
        </w:tc>
        <w:tc>
          <w:tcPr>
            <w:tcW w:w="987" w:type="dxa"/>
            <w:gridSpan w:val="2"/>
            <w:noWrap/>
            <w:vAlign w:val="center"/>
          </w:tcPr>
          <w:p>
            <w:pPr>
              <w:widowControl/>
              <w:spacing w:line="270" w:lineRule="exact"/>
              <w:jc w:val="center"/>
              <w:rPr>
                <w:color w:val="000000"/>
                <w:kern w:val="0"/>
                <w:sz w:val="18"/>
                <w:szCs w:val="18"/>
              </w:rPr>
            </w:pPr>
            <w:r>
              <w:rPr>
                <w:color w:val="000000"/>
                <w:kern w:val="0"/>
                <w:sz w:val="18"/>
                <w:szCs w:val="18"/>
              </w:rPr>
              <w:t>0</w:t>
            </w:r>
          </w:p>
        </w:tc>
        <w:tc>
          <w:tcPr>
            <w:tcW w:w="1272" w:type="dxa"/>
            <w:noWrap/>
            <w:vAlign w:val="center"/>
          </w:tcPr>
          <w:p>
            <w:pPr>
              <w:widowControl/>
              <w:spacing w:line="270" w:lineRule="exact"/>
              <w:jc w:val="center"/>
              <w:rPr>
                <w:color w:val="000000"/>
                <w:kern w:val="0"/>
                <w:sz w:val="18"/>
                <w:szCs w:val="18"/>
              </w:rPr>
            </w:pPr>
          </w:p>
        </w:tc>
        <w:tc>
          <w:tcPr>
            <w:tcW w:w="1549" w:type="dxa"/>
            <w:gridSpan w:val="2"/>
            <w:noWrap/>
            <w:vAlign w:val="center"/>
          </w:tcPr>
          <w:p>
            <w:pPr>
              <w:widowControl/>
              <w:spacing w:line="270" w:lineRule="exact"/>
              <w:jc w:val="center"/>
              <w:rPr>
                <w:color w:val="000000"/>
                <w:kern w:val="0"/>
                <w:sz w:val="18"/>
                <w:szCs w:val="18"/>
              </w:rPr>
            </w:pPr>
          </w:p>
        </w:tc>
        <w:tc>
          <w:tcPr>
            <w:tcW w:w="1893" w:type="dxa"/>
            <w:noWrap/>
            <w:vAlign w:val="center"/>
          </w:tcPr>
          <w:p>
            <w:pPr>
              <w:widowControl/>
              <w:spacing w:line="27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5" w:type="dxa"/>
            <w:vMerge w:val="continue"/>
            <w:noWrap w:val="0"/>
            <w:vAlign w:val="center"/>
          </w:tcPr>
          <w:p>
            <w:pPr>
              <w:widowControl/>
              <w:spacing w:line="270" w:lineRule="exact"/>
              <w:jc w:val="left"/>
              <w:rPr>
                <w:color w:val="000000"/>
                <w:kern w:val="0"/>
                <w:sz w:val="18"/>
                <w:szCs w:val="18"/>
              </w:rPr>
            </w:pPr>
          </w:p>
        </w:tc>
        <w:tc>
          <w:tcPr>
            <w:tcW w:w="1195" w:type="dxa"/>
            <w:gridSpan w:val="2"/>
            <w:noWrap/>
            <w:vAlign w:val="center"/>
          </w:tcPr>
          <w:p>
            <w:pPr>
              <w:widowControl/>
              <w:spacing w:line="270" w:lineRule="exact"/>
              <w:jc w:val="center"/>
              <w:rPr>
                <w:color w:val="000000"/>
                <w:kern w:val="0"/>
                <w:sz w:val="18"/>
                <w:szCs w:val="18"/>
              </w:rPr>
            </w:pPr>
            <w:r>
              <w:rPr>
                <w:rFonts w:hint="eastAsia"/>
                <w:color w:val="000000"/>
                <w:kern w:val="0"/>
                <w:sz w:val="18"/>
                <w:szCs w:val="18"/>
              </w:rPr>
              <w:t>结转结余</w:t>
            </w:r>
          </w:p>
          <w:p>
            <w:pPr>
              <w:widowControl/>
              <w:spacing w:line="270" w:lineRule="exact"/>
              <w:jc w:val="center"/>
              <w:rPr>
                <w:color w:val="000000"/>
                <w:kern w:val="0"/>
                <w:sz w:val="18"/>
                <w:szCs w:val="18"/>
              </w:rPr>
            </w:pPr>
            <w:r>
              <w:rPr>
                <w:rFonts w:hint="eastAsia"/>
                <w:color w:val="000000"/>
                <w:kern w:val="0"/>
                <w:sz w:val="18"/>
                <w:szCs w:val="18"/>
              </w:rPr>
              <w:t>变动率</w:t>
            </w:r>
            <w:r>
              <w:rPr>
                <w:color w:val="000000"/>
                <w:kern w:val="0"/>
                <w:sz w:val="18"/>
                <w:szCs w:val="18"/>
              </w:rPr>
              <w:t>%</w:t>
            </w:r>
          </w:p>
        </w:tc>
        <w:tc>
          <w:tcPr>
            <w:tcW w:w="1131" w:type="dxa"/>
            <w:noWrap/>
            <w:vAlign w:val="center"/>
          </w:tcPr>
          <w:p>
            <w:pPr>
              <w:widowControl/>
              <w:spacing w:line="270" w:lineRule="exact"/>
              <w:jc w:val="center"/>
              <w:rPr>
                <w:color w:val="000000"/>
                <w:kern w:val="0"/>
                <w:sz w:val="18"/>
                <w:szCs w:val="18"/>
              </w:rPr>
            </w:pPr>
          </w:p>
        </w:tc>
        <w:tc>
          <w:tcPr>
            <w:tcW w:w="987" w:type="dxa"/>
            <w:gridSpan w:val="2"/>
            <w:noWrap/>
            <w:vAlign w:val="center"/>
          </w:tcPr>
          <w:p>
            <w:pPr>
              <w:widowControl/>
              <w:spacing w:line="270" w:lineRule="exact"/>
              <w:jc w:val="center"/>
              <w:rPr>
                <w:color w:val="000000"/>
                <w:kern w:val="0"/>
                <w:sz w:val="18"/>
                <w:szCs w:val="18"/>
              </w:rPr>
            </w:pPr>
          </w:p>
        </w:tc>
        <w:tc>
          <w:tcPr>
            <w:tcW w:w="1272" w:type="dxa"/>
            <w:noWrap/>
            <w:vAlign w:val="center"/>
          </w:tcPr>
          <w:p>
            <w:pPr>
              <w:widowControl/>
              <w:spacing w:line="270" w:lineRule="exact"/>
              <w:jc w:val="center"/>
              <w:rPr>
                <w:color w:val="000000"/>
                <w:kern w:val="0"/>
                <w:sz w:val="18"/>
                <w:szCs w:val="18"/>
              </w:rPr>
            </w:pPr>
          </w:p>
        </w:tc>
        <w:tc>
          <w:tcPr>
            <w:tcW w:w="1549" w:type="dxa"/>
            <w:gridSpan w:val="2"/>
            <w:noWrap/>
            <w:vAlign w:val="center"/>
          </w:tcPr>
          <w:p>
            <w:pPr>
              <w:widowControl/>
              <w:spacing w:line="270" w:lineRule="exact"/>
              <w:jc w:val="center"/>
              <w:rPr>
                <w:color w:val="000000"/>
                <w:kern w:val="0"/>
                <w:sz w:val="18"/>
                <w:szCs w:val="18"/>
              </w:rPr>
            </w:pPr>
          </w:p>
        </w:tc>
        <w:tc>
          <w:tcPr>
            <w:tcW w:w="1893" w:type="dxa"/>
            <w:noWrap/>
            <w:vAlign w:val="center"/>
          </w:tcPr>
          <w:p>
            <w:pPr>
              <w:widowControl/>
              <w:spacing w:line="27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424" w:hRule="atLeast"/>
        </w:trPr>
        <w:tc>
          <w:tcPr>
            <w:tcW w:w="885" w:type="dxa"/>
            <w:vMerge w:val="restart"/>
            <w:noWrap/>
            <w:vAlign w:val="center"/>
          </w:tcPr>
          <w:p>
            <w:pPr>
              <w:widowControl/>
              <w:spacing w:line="270" w:lineRule="exact"/>
              <w:jc w:val="center"/>
              <w:rPr>
                <w:color w:val="000000"/>
                <w:kern w:val="0"/>
                <w:sz w:val="18"/>
                <w:szCs w:val="18"/>
              </w:rPr>
            </w:pPr>
            <w:r>
              <w:rPr>
                <w:rFonts w:hint="eastAsia"/>
                <w:color w:val="000000"/>
                <w:kern w:val="0"/>
                <w:sz w:val="18"/>
                <w:szCs w:val="18"/>
              </w:rPr>
              <w:t>年度总体目标</w:t>
            </w:r>
          </w:p>
        </w:tc>
        <w:tc>
          <w:tcPr>
            <w:tcW w:w="2326" w:type="dxa"/>
            <w:gridSpan w:val="3"/>
            <w:noWrap/>
            <w:vAlign w:val="center"/>
          </w:tcPr>
          <w:p>
            <w:pPr>
              <w:widowControl/>
              <w:spacing w:line="270" w:lineRule="exact"/>
              <w:jc w:val="center"/>
              <w:rPr>
                <w:color w:val="000000"/>
                <w:kern w:val="0"/>
                <w:sz w:val="18"/>
                <w:szCs w:val="18"/>
              </w:rPr>
            </w:pPr>
            <w:r>
              <w:rPr>
                <w:rFonts w:hint="eastAsia"/>
                <w:color w:val="000000"/>
                <w:kern w:val="0"/>
                <w:sz w:val="18"/>
                <w:szCs w:val="18"/>
              </w:rPr>
              <w:t>预算总体目标</w:t>
            </w:r>
          </w:p>
        </w:tc>
        <w:tc>
          <w:tcPr>
            <w:tcW w:w="2259" w:type="dxa"/>
            <w:gridSpan w:val="3"/>
            <w:noWrap/>
            <w:vAlign w:val="center"/>
          </w:tcPr>
          <w:p>
            <w:pPr>
              <w:widowControl/>
              <w:spacing w:line="270" w:lineRule="exact"/>
              <w:jc w:val="center"/>
              <w:rPr>
                <w:color w:val="000000"/>
                <w:kern w:val="0"/>
                <w:sz w:val="18"/>
                <w:szCs w:val="18"/>
              </w:rPr>
            </w:pPr>
            <w:r>
              <w:rPr>
                <w:rFonts w:hint="eastAsia"/>
                <w:color w:val="000000"/>
                <w:kern w:val="0"/>
                <w:sz w:val="18"/>
                <w:szCs w:val="18"/>
              </w:rPr>
              <w:t>预算总体目标执行结果</w:t>
            </w:r>
          </w:p>
        </w:tc>
        <w:tc>
          <w:tcPr>
            <w:tcW w:w="3442" w:type="dxa"/>
            <w:gridSpan w:val="3"/>
            <w:noWrap/>
            <w:vAlign w:val="center"/>
          </w:tcPr>
          <w:p>
            <w:pPr>
              <w:widowControl/>
              <w:spacing w:line="270" w:lineRule="exact"/>
              <w:jc w:val="center"/>
              <w:rPr>
                <w:color w:val="000000"/>
                <w:kern w:val="0"/>
                <w:sz w:val="18"/>
                <w:szCs w:val="18"/>
              </w:rPr>
            </w:pPr>
            <w:r>
              <w:rPr>
                <w:rFonts w:hint="eastAsia"/>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70" w:hRule="atLeast"/>
        </w:trPr>
        <w:tc>
          <w:tcPr>
            <w:tcW w:w="885" w:type="dxa"/>
            <w:vMerge w:val="continue"/>
            <w:noWrap w:val="0"/>
            <w:vAlign w:val="center"/>
          </w:tcPr>
          <w:p>
            <w:pPr>
              <w:widowControl/>
              <w:spacing w:line="270" w:lineRule="exact"/>
              <w:jc w:val="left"/>
              <w:rPr>
                <w:color w:val="000000"/>
                <w:kern w:val="0"/>
                <w:sz w:val="18"/>
                <w:szCs w:val="18"/>
              </w:rPr>
            </w:pPr>
          </w:p>
        </w:tc>
        <w:tc>
          <w:tcPr>
            <w:tcW w:w="2326" w:type="dxa"/>
            <w:gridSpan w:val="3"/>
            <w:noWrap/>
            <w:vAlign w:val="center"/>
          </w:tcPr>
          <w:p>
            <w:pPr>
              <w:widowControl/>
              <w:spacing w:line="270" w:lineRule="exact"/>
              <w:jc w:val="left"/>
              <w:rPr>
                <w:color w:val="000000"/>
                <w:kern w:val="0"/>
                <w:sz w:val="18"/>
                <w:szCs w:val="18"/>
              </w:rPr>
            </w:pPr>
            <w:r>
              <w:rPr>
                <w:rFonts w:hint="eastAsia"/>
                <w:color w:val="000000"/>
                <w:kern w:val="0"/>
                <w:sz w:val="18"/>
                <w:szCs w:val="18"/>
              </w:rPr>
              <w:t>编制资阳市临空经济区临江镇农用地土壤环境评估报告</w:t>
            </w:r>
          </w:p>
        </w:tc>
        <w:tc>
          <w:tcPr>
            <w:tcW w:w="2259" w:type="dxa"/>
            <w:gridSpan w:val="3"/>
            <w:noWrap/>
            <w:vAlign w:val="center"/>
          </w:tcPr>
          <w:p>
            <w:pPr>
              <w:widowControl/>
              <w:spacing w:line="270" w:lineRule="exact"/>
              <w:jc w:val="center"/>
              <w:rPr>
                <w:color w:val="000000"/>
                <w:kern w:val="0"/>
                <w:sz w:val="18"/>
                <w:szCs w:val="18"/>
              </w:rPr>
            </w:pPr>
            <w:r>
              <w:rPr>
                <w:rFonts w:hint="eastAsia"/>
                <w:color w:val="000000"/>
                <w:kern w:val="0"/>
                <w:sz w:val="18"/>
                <w:szCs w:val="18"/>
              </w:rPr>
              <w:t>全面完成评估报告编制</w:t>
            </w:r>
          </w:p>
        </w:tc>
        <w:tc>
          <w:tcPr>
            <w:tcW w:w="3442" w:type="dxa"/>
            <w:gridSpan w:val="3"/>
            <w:noWrap/>
            <w:vAlign w:val="center"/>
          </w:tcPr>
          <w:p>
            <w:pPr>
              <w:widowControl/>
              <w:spacing w:line="27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70" w:hRule="atLeast"/>
        </w:trPr>
        <w:tc>
          <w:tcPr>
            <w:tcW w:w="885" w:type="dxa"/>
            <w:vMerge w:val="continue"/>
            <w:noWrap w:val="0"/>
            <w:vAlign w:val="center"/>
          </w:tcPr>
          <w:p>
            <w:pPr>
              <w:widowControl/>
              <w:spacing w:line="270" w:lineRule="exact"/>
              <w:jc w:val="left"/>
              <w:rPr>
                <w:color w:val="000000"/>
                <w:kern w:val="0"/>
                <w:sz w:val="18"/>
                <w:szCs w:val="18"/>
              </w:rPr>
            </w:pPr>
          </w:p>
        </w:tc>
        <w:tc>
          <w:tcPr>
            <w:tcW w:w="2326" w:type="dxa"/>
            <w:gridSpan w:val="3"/>
            <w:noWrap/>
            <w:vAlign w:val="center"/>
          </w:tcPr>
          <w:p>
            <w:pPr>
              <w:widowControl/>
              <w:spacing w:line="270" w:lineRule="exact"/>
              <w:jc w:val="left"/>
              <w:rPr>
                <w:color w:val="000000"/>
                <w:kern w:val="0"/>
                <w:sz w:val="18"/>
                <w:szCs w:val="18"/>
              </w:rPr>
            </w:pPr>
            <w:r>
              <w:rPr>
                <w:rFonts w:hint="eastAsia"/>
                <w:color w:val="000000"/>
                <w:kern w:val="0"/>
                <w:sz w:val="18"/>
                <w:szCs w:val="18"/>
              </w:rPr>
              <w:t>编制雁江区南津镇场地土壤环境评估报告</w:t>
            </w:r>
          </w:p>
        </w:tc>
        <w:tc>
          <w:tcPr>
            <w:tcW w:w="2259" w:type="dxa"/>
            <w:gridSpan w:val="3"/>
            <w:noWrap/>
            <w:vAlign w:val="center"/>
          </w:tcPr>
          <w:p>
            <w:pPr>
              <w:widowControl/>
              <w:spacing w:line="270" w:lineRule="exact"/>
              <w:jc w:val="center"/>
              <w:rPr>
                <w:color w:val="000000"/>
                <w:kern w:val="0"/>
                <w:sz w:val="18"/>
                <w:szCs w:val="18"/>
              </w:rPr>
            </w:pPr>
            <w:r>
              <w:rPr>
                <w:rFonts w:hint="eastAsia"/>
                <w:color w:val="000000"/>
                <w:kern w:val="0"/>
                <w:sz w:val="18"/>
                <w:szCs w:val="18"/>
              </w:rPr>
              <w:t>全面完成评估报告编制</w:t>
            </w:r>
          </w:p>
        </w:tc>
        <w:tc>
          <w:tcPr>
            <w:tcW w:w="3442" w:type="dxa"/>
            <w:gridSpan w:val="3"/>
            <w:noWrap/>
            <w:vAlign w:val="center"/>
          </w:tcPr>
          <w:p>
            <w:pPr>
              <w:widowControl/>
              <w:spacing w:line="27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08" w:hRule="atLeast"/>
        </w:trPr>
        <w:tc>
          <w:tcPr>
            <w:tcW w:w="885" w:type="dxa"/>
            <w:vMerge w:val="restart"/>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年度绩</w:t>
            </w:r>
          </w:p>
          <w:p>
            <w:pPr>
              <w:widowControl/>
              <w:adjustRightInd w:val="0"/>
              <w:spacing w:line="270" w:lineRule="exact"/>
              <w:jc w:val="center"/>
              <w:rPr>
                <w:color w:val="000000"/>
                <w:kern w:val="0"/>
                <w:sz w:val="18"/>
                <w:szCs w:val="18"/>
              </w:rPr>
            </w:pPr>
            <w:r>
              <w:rPr>
                <w:rFonts w:hint="eastAsia"/>
                <w:color w:val="000000"/>
                <w:kern w:val="0"/>
                <w:sz w:val="18"/>
                <w:szCs w:val="18"/>
              </w:rPr>
              <w:t>效指标</w:t>
            </w:r>
          </w:p>
        </w:tc>
        <w:tc>
          <w:tcPr>
            <w:tcW w:w="842" w:type="dxa"/>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一级</w:t>
            </w:r>
          </w:p>
          <w:p>
            <w:pPr>
              <w:widowControl/>
              <w:adjustRightInd w:val="0"/>
              <w:spacing w:line="270" w:lineRule="exact"/>
              <w:jc w:val="center"/>
              <w:rPr>
                <w:color w:val="000000"/>
                <w:kern w:val="0"/>
                <w:sz w:val="18"/>
                <w:szCs w:val="18"/>
              </w:rPr>
            </w:pPr>
            <w:r>
              <w:rPr>
                <w:rFonts w:hint="eastAsia"/>
                <w:color w:val="000000"/>
                <w:kern w:val="0"/>
                <w:sz w:val="18"/>
                <w:szCs w:val="18"/>
              </w:rPr>
              <w:t>指标</w:t>
            </w:r>
          </w:p>
        </w:tc>
        <w:tc>
          <w:tcPr>
            <w:tcW w:w="1484" w:type="dxa"/>
            <w:gridSpan w:val="2"/>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二级指标</w:t>
            </w:r>
          </w:p>
        </w:tc>
        <w:tc>
          <w:tcPr>
            <w:tcW w:w="842" w:type="dxa"/>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三级</w:t>
            </w:r>
          </w:p>
          <w:p>
            <w:pPr>
              <w:widowControl/>
              <w:adjustRightInd w:val="0"/>
              <w:spacing w:line="270" w:lineRule="exact"/>
              <w:jc w:val="center"/>
              <w:rPr>
                <w:color w:val="000000"/>
                <w:kern w:val="0"/>
                <w:sz w:val="18"/>
                <w:szCs w:val="18"/>
              </w:rPr>
            </w:pPr>
            <w:r>
              <w:rPr>
                <w:rFonts w:hint="eastAsia"/>
                <w:color w:val="000000"/>
                <w:kern w:val="0"/>
                <w:sz w:val="18"/>
                <w:szCs w:val="18"/>
              </w:rPr>
              <w:t>指标</w:t>
            </w:r>
          </w:p>
        </w:tc>
        <w:tc>
          <w:tcPr>
            <w:tcW w:w="1417" w:type="dxa"/>
            <w:gridSpan w:val="2"/>
            <w:noWrap/>
            <w:vAlign w:val="center"/>
          </w:tcPr>
          <w:p>
            <w:pPr>
              <w:widowControl/>
              <w:adjustRightInd w:val="0"/>
              <w:spacing w:line="240" w:lineRule="exact"/>
              <w:jc w:val="center"/>
              <w:rPr>
                <w:color w:val="000000"/>
                <w:kern w:val="0"/>
                <w:sz w:val="18"/>
                <w:szCs w:val="18"/>
              </w:rPr>
            </w:pPr>
            <w:r>
              <w:rPr>
                <w:rFonts w:hint="eastAsia"/>
                <w:color w:val="000000"/>
                <w:kern w:val="0"/>
                <w:sz w:val="18"/>
                <w:szCs w:val="18"/>
              </w:rPr>
              <w:t>预算指标值（包含数字及文字描述）</w:t>
            </w:r>
          </w:p>
        </w:tc>
        <w:tc>
          <w:tcPr>
            <w:tcW w:w="1406" w:type="dxa"/>
            <w:noWrap/>
            <w:vAlign w:val="center"/>
          </w:tcPr>
          <w:p>
            <w:pPr>
              <w:widowControl/>
              <w:adjustRightInd w:val="0"/>
              <w:spacing w:line="240" w:lineRule="exact"/>
              <w:jc w:val="center"/>
              <w:rPr>
                <w:color w:val="000000"/>
                <w:kern w:val="0"/>
                <w:sz w:val="18"/>
                <w:szCs w:val="18"/>
              </w:rPr>
            </w:pPr>
            <w:r>
              <w:rPr>
                <w:rFonts w:hint="eastAsia"/>
                <w:color w:val="000000"/>
                <w:kern w:val="0"/>
                <w:sz w:val="18"/>
                <w:szCs w:val="18"/>
              </w:rPr>
              <w:t>预算指标值执行结果（包含数字及文字描述）</w:t>
            </w:r>
          </w:p>
        </w:tc>
        <w:tc>
          <w:tcPr>
            <w:tcW w:w="2045" w:type="dxa"/>
            <w:gridSpan w:val="3"/>
            <w:noWrap/>
            <w:vAlign w:val="center"/>
          </w:tcPr>
          <w:p>
            <w:pPr>
              <w:widowControl/>
              <w:adjustRightInd w:val="0"/>
              <w:spacing w:line="240" w:lineRule="exact"/>
              <w:jc w:val="center"/>
              <w:rPr>
                <w:color w:val="000000"/>
                <w:kern w:val="0"/>
                <w:sz w:val="18"/>
                <w:szCs w:val="18"/>
              </w:rPr>
            </w:pPr>
            <w:r>
              <w:rPr>
                <w:rFonts w:hint="eastAsia"/>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5" w:type="dxa"/>
            <w:vMerge w:val="continue"/>
            <w:noWrap w:val="0"/>
            <w:vAlign w:val="center"/>
          </w:tcPr>
          <w:p>
            <w:pPr>
              <w:widowControl/>
              <w:adjustRightInd w:val="0"/>
              <w:spacing w:line="270" w:lineRule="exact"/>
              <w:jc w:val="center"/>
              <w:rPr>
                <w:color w:val="000000"/>
                <w:kern w:val="0"/>
                <w:sz w:val="18"/>
                <w:szCs w:val="18"/>
              </w:rPr>
            </w:pPr>
          </w:p>
        </w:tc>
        <w:tc>
          <w:tcPr>
            <w:tcW w:w="842" w:type="dxa"/>
            <w:vMerge w:val="restart"/>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项目</w:t>
            </w:r>
          </w:p>
          <w:p>
            <w:pPr>
              <w:widowControl/>
              <w:adjustRightInd w:val="0"/>
              <w:spacing w:line="270" w:lineRule="exact"/>
              <w:jc w:val="center"/>
              <w:rPr>
                <w:color w:val="000000"/>
                <w:kern w:val="0"/>
                <w:sz w:val="18"/>
                <w:szCs w:val="18"/>
              </w:rPr>
            </w:pPr>
            <w:r>
              <w:rPr>
                <w:rFonts w:hint="eastAsia"/>
                <w:color w:val="000000"/>
                <w:kern w:val="0"/>
                <w:sz w:val="18"/>
                <w:szCs w:val="18"/>
              </w:rPr>
              <w:t>完成</w:t>
            </w:r>
          </w:p>
        </w:tc>
        <w:tc>
          <w:tcPr>
            <w:tcW w:w="1484" w:type="dxa"/>
            <w:gridSpan w:val="2"/>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数量</w:t>
            </w:r>
          </w:p>
          <w:p>
            <w:pPr>
              <w:widowControl/>
              <w:adjustRightInd w:val="0"/>
              <w:spacing w:line="270" w:lineRule="exact"/>
              <w:jc w:val="center"/>
              <w:rPr>
                <w:color w:val="000000"/>
                <w:kern w:val="0"/>
                <w:sz w:val="18"/>
                <w:szCs w:val="18"/>
              </w:rPr>
            </w:pPr>
            <w:r>
              <w:rPr>
                <w:rFonts w:hint="eastAsia"/>
                <w:color w:val="000000"/>
                <w:kern w:val="0"/>
                <w:sz w:val="18"/>
                <w:szCs w:val="18"/>
              </w:rPr>
              <w:t>指标</w:t>
            </w:r>
          </w:p>
        </w:tc>
        <w:tc>
          <w:tcPr>
            <w:tcW w:w="842" w:type="dxa"/>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疑是受污</w:t>
            </w:r>
            <w:r>
              <w:rPr>
                <w:rFonts w:hint="eastAsia"/>
                <w:color w:val="000000"/>
                <w:spacing w:val="-20"/>
                <w:kern w:val="0"/>
                <w:sz w:val="18"/>
                <w:szCs w:val="18"/>
              </w:rPr>
              <w:t>染耕地面积</w:t>
            </w:r>
          </w:p>
        </w:tc>
        <w:tc>
          <w:tcPr>
            <w:tcW w:w="1417" w:type="dxa"/>
            <w:gridSpan w:val="2"/>
            <w:noWrap/>
            <w:vAlign w:val="center"/>
          </w:tcPr>
          <w:p>
            <w:pPr>
              <w:widowControl/>
              <w:adjustRightInd w:val="0"/>
              <w:spacing w:line="270" w:lineRule="exact"/>
              <w:jc w:val="center"/>
              <w:rPr>
                <w:color w:val="000000"/>
                <w:kern w:val="0"/>
                <w:sz w:val="18"/>
                <w:szCs w:val="18"/>
              </w:rPr>
            </w:pPr>
            <w:r>
              <w:rPr>
                <w:color w:val="000000"/>
                <w:kern w:val="0"/>
                <w:sz w:val="18"/>
                <w:szCs w:val="18"/>
              </w:rPr>
              <w:t>70</w:t>
            </w:r>
            <w:r>
              <w:rPr>
                <w:rFonts w:hint="eastAsia"/>
                <w:color w:val="000000"/>
                <w:kern w:val="0"/>
                <w:sz w:val="18"/>
                <w:szCs w:val="18"/>
              </w:rPr>
              <w:t>亩</w:t>
            </w:r>
          </w:p>
        </w:tc>
        <w:tc>
          <w:tcPr>
            <w:tcW w:w="1406" w:type="dxa"/>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对</w:t>
            </w:r>
            <w:r>
              <w:rPr>
                <w:color w:val="000000"/>
                <w:kern w:val="0"/>
                <w:sz w:val="18"/>
                <w:szCs w:val="18"/>
              </w:rPr>
              <w:t>70</w:t>
            </w:r>
            <w:r>
              <w:rPr>
                <w:rFonts w:hint="eastAsia"/>
                <w:color w:val="000000"/>
                <w:kern w:val="0"/>
                <w:sz w:val="18"/>
                <w:szCs w:val="18"/>
              </w:rPr>
              <w:t>亩耕地土壤、农作物、地下水取样化验。</w:t>
            </w:r>
          </w:p>
        </w:tc>
        <w:tc>
          <w:tcPr>
            <w:tcW w:w="2045" w:type="dxa"/>
            <w:gridSpan w:val="3"/>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5" w:type="dxa"/>
            <w:vMerge w:val="continue"/>
            <w:noWrap w:val="0"/>
            <w:vAlign w:val="center"/>
          </w:tcPr>
          <w:p>
            <w:pPr>
              <w:widowControl/>
              <w:adjustRightInd w:val="0"/>
              <w:spacing w:line="270" w:lineRule="exact"/>
              <w:jc w:val="center"/>
              <w:rPr>
                <w:color w:val="000000"/>
                <w:kern w:val="0"/>
                <w:sz w:val="18"/>
                <w:szCs w:val="18"/>
              </w:rPr>
            </w:pPr>
          </w:p>
        </w:tc>
        <w:tc>
          <w:tcPr>
            <w:tcW w:w="842" w:type="dxa"/>
            <w:vMerge w:val="continue"/>
            <w:noWrap w:val="0"/>
            <w:vAlign w:val="center"/>
          </w:tcPr>
          <w:p>
            <w:pPr>
              <w:widowControl/>
              <w:adjustRightInd w:val="0"/>
              <w:spacing w:line="270" w:lineRule="exact"/>
              <w:jc w:val="center"/>
              <w:rPr>
                <w:color w:val="000000"/>
                <w:kern w:val="0"/>
                <w:sz w:val="18"/>
                <w:szCs w:val="18"/>
              </w:rPr>
            </w:pPr>
          </w:p>
        </w:tc>
        <w:tc>
          <w:tcPr>
            <w:tcW w:w="1484" w:type="dxa"/>
            <w:gridSpan w:val="2"/>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质量</w:t>
            </w:r>
          </w:p>
          <w:p>
            <w:pPr>
              <w:widowControl/>
              <w:adjustRightInd w:val="0"/>
              <w:spacing w:line="270" w:lineRule="exact"/>
              <w:jc w:val="center"/>
              <w:rPr>
                <w:color w:val="000000"/>
                <w:kern w:val="0"/>
                <w:sz w:val="18"/>
                <w:szCs w:val="18"/>
              </w:rPr>
            </w:pPr>
            <w:r>
              <w:rPr>
                <w:rFonts w:hint="eastAsia"/>
                <w:color w:val="000000"/>
                <w:kern w:val="0"/>
                <w:sz w:val="18"/>
                <w:szCs w:val="18"/>
              </w:rPr>
              <w:t>指标</w:t>
            </w:r>
          </w:p>
        </w:tc>
        <w:tc>
          <w:tcPr>
            <w:tcW w:w="842" w:type="dxa"/>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报告编制质量</w:t>
            </w:r>
          </w:p>
        </w:tc>
        <w:tc>
          <w:tcPr>
            <w:tcW w:w="1417" w:type="dxa"/>
            <w:gridSpan w:val="2"/>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通过专家评审</w:t>
            </w:r>
          </w:p>
        </w:tc>
        <w:tc>
          <w:tcPr>
            <w:tcW w:w="1406" w:type="dxa"/>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已通过专家评审</w:t>
            </w:r>
          </w:p>
        </w:tc>
        <w:tc>
          <w:tcPr>
            <w:tcW w:w="2045" w:type="dxa"/>
            <w:gridSpan w:val="3"/>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5" w:type="dxa"/>
            <w:vMerge w:val="continue"/>
            <w:noWrap w:val="0"/>
            <w:vAlign w:val="center"/>
          </w:tcPr>
          <w:p>
            <w:pPr>
              <w:widowControl/>
              <w:adjustRightInd w:val="0"/>
              <w:spacing w:line="270" w:lineRule="exact"/>
              <w:jc w:val="center"/>
              <w:rPr>
                <w:color w:val="000000"/>
                <w:kern w:val="0"/>
                <w:sz w:val="18"/>
                <w:szCs w:val="18"/>
              </w:rPr>
            </w:pPr>
          </w:p>
        </w:tc>
        <w:tc>
          <w:tcPr>
            <w:tcW w:w="842" w:type="dxa"/>
            <w:vMerge w:val="continue"/>
            <w:noWrap w:val="0"/>
            <w:vAlign w:val="center"/>
          </w:tcPr>
          <w:p>
            <w:pPr>
              <w:widowControl/>
              <w:adjustRightInd w:val="0"/>
              <w:spacing w:line="270" w:lineRule="exact"/>
              <w:jc w:val="center"/>
              <w:rPr>
                <w:color w:val="000000"/>
                <w:kern w:val="0"/>
                <w:sz w:val="18"/>
                <w:szCs w:val="18"/>
              </w:rPr>
            </w:pPr>
          </w:p>
        </w:tc>
        <w:tc>
          <w:tcPr>
            <w:tcW w:w="1484" w:type="dxa"/>
            <w:gridSpan w:val="2"/>
            <w:noWrap/>
            <w:vAlign w:val="center"/>
          </w:tcPr>
          <w:p>
            <w:pPr>
              <w:widowControl/>
              <w:adjustRightInd w:val="0"/>
              <w:spacing w:line="240" w:lineRule="exact"/>
              <w:jc w:val="center"/>
              <w:rPr>
                <w:color w:val="000000"/>
                <w:kern w:val="0"/>
                <w:sz w:val="18"/>
                <w:szCs w:val="18"/>
              </w:rPr>
            </w:pPr>
            <w:r>
              <w:rPr>
                <w:rFonts w:hint="eastAsia"/>
                <w:color w:val="000000"/>
                <w:kern w:val="0"/>
                <w:sz w:val="18"/>
                <w:szCs w:val="18"/>
              </w:rPr>
              <w:t>时效</w:t>
            </w:r>
          </w:p>
          <w:p>
            <w:pPr>
              <w:widowControl/>
              <w:adjustRightInd w:val="0"/>
              <w:spacing w:line="240" w:lineRule="exact"/>
              <w:jc w:val="center"/>
              <w:rPr>
                <w:color w:val="000000"/>
                <w:kern w:val="0"/>
                <w:sz w:val="18"/>
                <w:szCs w:val="18"/>
              </w:rPr>
            </w:pPr>
            <w:r>
              <w:rPr>
                <w:rFonts w:hint="eastAsia"/>
                <w:color w:val="000000"/>
                <w:kern w:val="0"/>
                <w:sz w:val="18"/>
                <w:szCs w:val="18"/>
              </w:rPr>
              <w:t>指标</w:t>
            </w:r>
          </w:p>
        </w:tc>
        <w:tc>
          <w:tcPr>
            <w:tcW w:w="842" w:type="dxa"/>
            <w:noWrap/>
            <w:vAlign w:val="center"/>
          </w:tcPr>
          <w:p>
            <w:pPr>
              <w:widowControl/>
              <w:adjustRightInd w:val="0"/>
              <w:spacing w:line="240" w:lineRule="exact"/>
              <w:jc w:val="center"/>
              <w:rPr>
                <w:color w:val="000000"/>
                <w:kern w:val="0"/>
                <w:sz w:val="18"/>
                <w:szCs w:val="18"/>
              </w:rPr>
            </w:pPr>
            <w:r>
              <w:rPr>
                <w:rFonts w:hint="eastAsia"/>
                <w:color w:val="000000"/>
                <w:kern w:val="0"/>
                <w:sz w:val="18"/>
                <w:szCs w:val="18"/>
              </w:rPr>
              <w:t>项目完成时间</w:t>
            </w:r>
          </w:p>
        </w:tc>
        <w:tc>
          <w:tcPr>
            <w:tcW w:w="1417" w:type="dxa"/>
            <w:gridSpan w:val="2"/>
            <w:noWrap/>
            <w:vAlign w:val="center"/>
          </w:tcPr>
          <w:p>
            <w:pPr>
              <w:widowControl/>
              <w:adjustRightInd w:val="0"/>
              <w:spacing w:line="270" w:lineRule="exact"/>
              <w:jc w:val="center"/>
              <w:rPr>
                <w:color w:val="000000"/>
                <w:kern w:val="0"/>
                <w:sz w:val="18"/>
                <w:szCs w:val="18"/>
              </w:rPr>
            </w:pPr>
            <w:r>
              <w:rPr>
                <w:color w:val="000000"/>
                <w:kern w:val="0"/>
                <w:sz w:val="18"/>
                <w:szCs w:val="18"/>
              </w:rPr>
              <w:t>2020</w:t>
            </w:r>
            <w:r>
              <w:rPr>
                <w:rFonts w:hint="eastAsia"/>
                <w:color w:val="000000"/>
                <w:kern w:val="0"/>
                <w:sz w:val="18"/>
                <w:szCs w:val="18"/>
              </w:rPr>
              <w:t>年</w:t>
            </w:r>
            <w:r>
              <w:rPr>
                <w:color w:val="000000"/>
                <w:kern w:val="0"/>
                <w:sz w:val="18"/>
                <w:szCs w:val="18"/>
              </w:rPr>
              <w:t>12</w:t>
            </w:r>
            <w:r>
              <w:rPr>
                <w:rFonts w:hint="eastAsia"/>
                <w:color w:val="000000"/>
                <w:kern w:val="0"/>
                <w:sz w:val="18"/>
                <w:szCs w:val="18"/>
              </w:rPr>
              <w:t>月底前</w:t>
            </w:r>
          </w:p>
        </w:tc>
        <w:tc>
          <w:tcPr>
            <w:tcW w:w="1406" w:type="dxa"/>
            <w:noWrap/>
            <w:vAlign w:val="center"/>
          </w:tcPr>
          <w:p>
            <w:pPr>
              <w:widowControl/>
              <w:adjustRightInd w:val="0"/>
              <w:spacing w:line="270" w:lineRule="exact"/>
              <w:jc w:val="center"/>
              <w:rPr>
                <w:color w:val="000000"/>
                <w:kern w:val="0"/>
                <w:sz w:val="18"/>
                <w:szCs w:val="18"/>
              </w:rPr>
            </w:pPr>
            <w:r>
              <w:rPr>
                <w:color w:val="000000"/>
                <w:kern w:val="0"/>
                <w:sz w:val="18"/>
                <w:szCs w:val="18"/>
              </w:rPr>
              <w:t>2020</w:t>
            </w:r>
            <w:r>
              <w:rPr>
                <w:rFonts w:hint="eastAsia"/>
                <w:color w:val="000000"/>
                <w:kern w:val="0"/>
                <w:sz w:val="18"/>
                <w:szCs w:val="18"/>
              </w:rPr>
              <w:t>年</w:t>
            </w:r>
            <w:r>
              <w:rPr>
                <w:color w:val="000000"/>
                <w:kern w:val="0"/>
                <w:sz w:val="18"/>
                <w:szCs w:val="18"/>
              </w:rPr>
              <w:t>12</w:t>
            </w:r>
            <w:r>
              <w:rPr>
                <w:rFonts w:hint="eastAsia"/>
                <w:color w:val="000000"/>
                <w:kern w:val="0"/>
                <w:sz w:val="18"/>
                <w:szCs w:val="18"/>
              </w:rPr>
              <w:t>月底前</w:t>
            </w:r>
          </w:p>
        </w:tc>
        <w:tc>
          <w:tcPr>
            <w:tcW w:w="2045" w:type="dxa"/>
            <w:gridSpan w:val="3"/>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4" w:hRule="atLeast"/>
        </w:trPr>
        <w:tc>
          <w:tcPr>
            <w:tcW w:w="885" w:type="dxa"/>
            <w:vMerge w:val="continue"/>
            <w:noWrap w:val="0"/>
            <w:vAlign w:val="center"/>
          </w:tcPr>
          <w:p>
            <w:pPr>
              <w:widowControl/>
              <w:adjustRightInd w:val="0"/>
              <w:spacing w:line="270" w:lineRule="exact"/>
              <w:jc w:val="center"/>
              <w:rPr>
                <w:color w:val="000000"/>
                <w:kern w:val="0"/>
                <w:sz w:val="18"/>
                <w:szCs w:val="18"/>
              </w:rPr>
            </w:pPr>
          </w:p>
        </w:tc>
        <w:tc>
          <w:tcPr>
            <w:tcW w:w="842" w:type="dxa"/>
            <w:vMerge w:val="continue"/>
            <w:noWrap w:val="0"/>
            <w:vAlign w:val="center"/>
          </w:tcPr>
          <w:p>
            <w:pPr>
              <w:widowControl/>
              <w:adjustRightInd w:val="0"/>
              <w:spacing w:line="270" w:lineRule="exact"/>
              <w:jc w:val="center"/>
              <w:rPr>
                <w:color w:val="000000"/>
                <w:kern w:val="0"/>
                <w:sz w:val="18"/>
                <w:szCs w:val="18"/>
              </w:rPr>
            </w:pPr>
          </w:p>
        </w:tc>
        <w:tc>
          <w:tcPr>
            <w:tcW w:w="1484" w:type="dxa"/>
            <w:gridSpan w:val="2"/>
            <w:noWrap/>
            <w:vAlign w:val="center"/>
          </w:tcPr>
          <w:p>
            <w:pPr>
              <w:widowControl/>
              <w:adjustRightInd w:val="0"/>
              <w:spacing w:line="240" w:lineRule="exact"/>
              <w:jc w:val="center"/>
              <w:rPr>
                <w:color w:val="000000"/>
                <w:kern w:val="0"/>
                <w:sz w:val="18"/>
                <w:szCs w:val="18"/>
              </w:rPr>
            </w:pPr>
            <w:r>
              <w:rPr>
                <w:rFonts w:hint="eastAsia"/>
                <w:color w:val="000000"/>
                <w:kern w:val="0"/>
                <w:sz w:val="18"/>
                <w:szCs w:val="18"/>
              </w:rPr>
              <w:t>成本</w:t>
            </w:r>
          </w:p>
          <w:p>
            <w:pPr>
              <w:widowControl/>
              <w:adjustRightInd w:val="0"/>
              <w:spacing w:line="240" w:lineRule="exact"/>
              <w:jc w:val="center"/>
              <w:rPr>
                <w:color w:val="000000"/>
                <w:kern w:val="0"/>
                <w:sz w:val="18"/>
                <w:szCs w:val="18"/>
              </w:rPr>
            </w:pPr>
            <w:r>
              <w:rPr>
                <w:rFonts w:hint="eastAsia"/>
                <w:color w:val="000000"/>
                <w:kern w:val="0"/>
                <w:sz w:val="18"/>
                <w:szCs w:val="18"/>
              </w:rPr>
              <w:t>指标</w:t>
            </w:r>
          </w:p>
        </w:tc>
        <w:tc>
          <w:tcPr>
            <w:tcW w:w="842" w:type="dxa"/>
            <w:noWrap/>
            <w:vAlign w:val="center"/>
          </w:tcPr>
          <w:p>
            <w:pPr>
              <w:widowControl/>
              <w:adjustRightInd w:val="0"/>
              <w:spacing w:line="240" w:lineRule="exact"/>
              <w:jc w:val="center"/>
              <w:rPr>
                <w:color w:val="000000"/>
                <w:kern w:val="0"/>
                <w:sz w:val="18"/>
                <w:szCs w:val="18"/>
              </w:rPr>
            </w:pPr>
            <w:r>
              <w:rPr>
                <w:rFonts w:hint="eastAsia"/>
                <w:color w:val="000000"/>
                <w:kern w:val="0"/>
                <w:sz w:val="18"/>
                <w:szCs w:val="18"/>
              </w:rPr>
              <w:t>评估</w:t>
            </w:r>
          </w:p>
          <w:p>
            <w:pPr>
              <w:widowControl/>
              <w:adjustRightInd w:val="0"/>
              <w:spacing w:line="240" w:lineRule="exact"/>
              <w:jc w:val="center"/>
              <w:rPr>
                <w:color w:val="000000"/>
                <w:kern w:val="0"/>
                <w:sz w:val="18"/>
                <w:szCs w:val="18"/>
              </w:rPr>
            </w:pPr>
            <w:r>
              <w:rPr>
                <w:rFonts w:hint="eastAsia"/>
                <w:color w:val="000000"/>
                <w:kern w:val="0"/>
                <w:sz w:val="18"/>
                <w:szCs w:val="18"/>
              </w:rPr>
              <w:t>费用</w:t>
            </w:r>
          </w:p>
        </w:tc>
        <w:tc>
          <w:tcPr>
            <w:tcW w:w="1417" w:type="dxa"/>
            <w:gridSpan w:val="2"/>
            <w:noWrap/>
            <w:vAlign w:val="center"/>
          </w:tcPr>
          <w:p>
            <w:pPr>
              <w:widowControl/>
              <w:adjustRightInd w:val="0"/>
              <w:spacing w:line="270" w:lineRule="exact"/>
              <w:jc w:val="center"/>
              <w:rPr>
                <w:color w:val="000000"/>
                <w:kern w:val="0"/>
                <w:sz w:val="18"/>
                <w:szCs w:val="18"/>
              </w:rPr>
            </w:pPr>
            <w:r>
              <w:rPr>
                <w:color w:val="000000"/>
                <w:kern w:val="0"/>
                <w:sz w:val="18"/>
                <w:szCs w:val="18"/>
              </w:rPr>
              <w:t>48.2</w:t>
            </w:r>
            <w:r>
              <w:rPr>
                <w:rFonts w:hint="eastAsia"/>
                <w:color w:val="000000"/>
                <w:kern w:val="0"/>
                <w:sz w:val="18"/>
                <w:szCs w:val="18"/>
              </w:rPr>
              <w:t>万元</w:t>
            </w:r>
          </w:p>
        </w:tc>
        <w:tc>
          <w:tcPr>
            <w:tcW w:w="1406" w:type="dxa"/>
            <w:noWrap/>
            <w:vAlign w:val="center"/>
          </w:tcPr>
          <w:p>
            <w:pPr>
              <w:widowControl/>
              <w:adjustRightInd w:val="0"/>
              <w:spacing w:line="270" w:lineRule="exact"/>
              <w:jc w:val="center"/>
              <w:rPr>
                <w:color w:val="000000"/>
                <w:kern w:val="0"/>
                <w:sz w:val="18"/>
                <w:szCs w:val="18"/>
              </w:rPr>
            </w:pPr>
            <w:r>
              <w:rPr>
                <w:color w:val="000000"/>
                <w:kern w:val="0"/>
                <w:sz w:val="18"/>
                <w:szCs w:val="18"/>
              </w:rPr>
              <w:t>48.2</w:t>
            </w:r>
            <w:r>
              <w:rPr>
                <w:rFonts w:hint="eastAsia"/>
                <w:color w:val="000000"/>
                <w:kern w:val="0"/>
                <w:sz w:val="18"/>
                <w:szCs w:val="18"/>
              </w:rPr>
              <w:t>万元</w:t>
            </w:r>
          </w:p>
        </w:tc>
        <w:tc>
          <w:tcPr>
            <w:tcW w:w="2045" w:type="dxa"/>
            <w:gridSpan w:val="3"/>
            <w:noWrap/>
            <w:vAlign w:val="center"/>
          </w:tcPr>
          <w:p>
            <w:pPr>
              <w:widowControl/>
              <w:adjustRightInd w:val="0"/>
              <w:spacing w:line="27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44" w:hRule="atLeast"/>
        </w:trPr>
        <w:tc>
          <w:tcPr>
            <w:tcW w:w="885" w:type="dxa"/>
            <w:vMerge w:val="restart"/>
            <w:noWrap w:val="0"/>
            <w:vAlign w:val="center"/>
          </w:tcPr>
          <w:p>
            <w:pPr>
              <w:jc w:val="center"/>
              <w:rPr>
                <w:color w:val="000000"/>
                <w:kern w:val="0"/>
                <w:sz w:val="18"/>
                <w:szCs w:val="18"/>
              </w:rPr>
            </w:pPr>
            <w:r>
              <w:rPr>
                <w:rFonts w:hint="eastAsia"/>
                <w:color w:val="000000"/>
                <w:kern w:val="0"/>
                <w:sz w:val="18"/>
                <w:szCs w:val="18"/>
              </w:rPr>
              <w:t>年度绩效指标</w:t>
            </w:r>
          </w:p>
        </w:tc>
        <w:tc>
          <w:tcPr>
            <w:tcW w:w="842" w:type="dxa"/>
            <w:vMerge w:val="restart"/>
            <w:noWrap/>
            <w:vAlign w:val="center"/>
          </w:tcPr>
          <w:p>
            <w:pPr>
              <w:widowControl/>
              <w:jc w:val="center"/>
              <w:rPr>
                <w:color w:val="000000"/>
                <w:kern w:val="0"/>
                <w:sz w:val="18"/>
                <w:szCs w:val="18"/>
              </w:rPr>
            </w:pPr>
            <w:r>
              <w:rPr>
                <w:rFonts w:hint="eastAsia"/>
                <w:color w:val="000000"/>
                <w:kern w:val="0"/>
                <w:sz w:val="18"/>
                <w:szCs w:val="18"/>
              </w:rPr>
              <w:t>项目</w:t>
            </w:r>
          </w:p>
          <w:p>
            <w:pPr>
              <w:widowControl/>
              <w:jc w:val="center"/>
              <w:rPr>
                <w:color w:val="000000"/>
                <w:kern w:val="0"/>
                <w:sz w:val="18"/>
                <w:szCs w:val="18"/>
              </w:rPr>
            </w:pPr>
            <w:r>
              <w:rPr>
                <w:rFonts w:hint="eastAsia"/>
                <w:color w:val="000000"/>
                <w:kern w:val="0"/>
                <w:sz w:val="18"/>
                <w:szCs w:val="18"/>
              </w:rPr>
              <w:t>效益</w:t>
            </w:r>
          </w:p>
        </w:tc>
        <w:tc>
          <w:tcPr>
            <w:tcW w:w="1484" w:type="dxa"/>
            <w:gridSpan w:val="2"/>
            <w:noWrap/>
            <w:vAlign w:val="center"/>
          </w:tcPr>
          <w:p>
            <w:pPr>
              <w:widowControl/>
              <w:jc w:val="center"/>
              <w:rPr>
                <w:color w:val="000000"/>
                <w:kern w:val="0"/>
                <w:sz w:val="18"/>
                <w:szCs w:val="18"/>
              </w:rPr>
            </w:pPr>
            <w:r>
              <w:rPr>
                <w:rFonts w:hint="eastAsia"/>
                <w:color w:val="000000"/>
                <w:kern w:val="0"/>
                <w:sz w:val="18"/>
                <w:szCs w:val="18"/>
              </w:rPr>
              <w:t>生态效益指标</w:t>
            </w:r>
          </w:p>
        </w:tc>
        <w:tc>
          <w:tcPr>
            <w:tcW w:w="842" w:type="dxa"/>
            <w:noWrap/>
            <w:vAlign w:val="center"/>
          </w:tcPr>
          <w:p>
            <w:pPr>
              <w:widowControl/>
              <w:jc w:val="left"/>
              <w:rPr>
                <w:color w:val="000000"/>
                <w:kern w:val="0"/>
                <w:sz w:val="18"/>
                <w:szCs w:val="18"/>
              </w:rPr>
            </w:pPr>
            <w:r>
              <w:rPr>
                <w:rFonts w:hint="eastAsia"/>
                <w:color w:val="000000"/>
                <w:kern w:val="0"/>
                <w:sz w:val="18"/>
                <w:szCs w:val="18"/>
              </w:rPr>
              <w:t>明确农用地地块土壤污染程度</w:t>
            </w:r>
          </w:p>
        </w:tc>
        <w:tc>
          <w:tcPr>
            <w:tcW w:w="1417" w:type="dxa"/>
            <w:gridSpan w:val="2"/>
            <w:noWrap/>
            <w:vAlign w:val="center"/>
          </w:tcPr>
          <w:p>
            <w:pPr>
              <w:widowControl/>
              <w:jc w:val="center"/>
              <w:rPr>
                <w:color w:val="000000"/>
                <w:kern w:val="0"/>
                <w:sz w:val="18"/>
                <w:szCs w:val="18"/>
              </w:rPr>
            </w:pPr>
            <w:r>
              <w:rPr>
                <w:rFonts w:hint="eastAsia"/>
                <w:color w:val="000000"/>
                <w:kern w:val="0"/>
                <w:sz w:val="18"/>
                <w:szCs w:val="18"/>
              </w:rPr>
              <w:t>明确</w:t>
            </w:r>
          </w:p>
        </w:tc>
        <w:tc>
          <w:tcPr>
            <w:tcW w:w="1406" w:type="dxa"/>
            <w:noWrap/>
            <w:vAlign w:val="center"/>
          </w:tcPr>
          <w:p>
            <w:pPr>
              <w:widowControl/>
              <w:rPr>
                <w:color w:val="000000"/>
                <w:kern w:val="0"/>
                <w:sz w:val="18"/>
                <w:szCs w:val="18"/>
              </w:rPr>
            </w:pPr>
            <w:r>
              <w:rPr>
                <w:rFonts w:hint="eastAsia"/>
                <w:color w:val="000000"/>
                <w:kern w:val="0"/>
                <w:sz w:val="18"/>
                <w:szCs w:val="18"/>
              </w:rPr>
              <w:t>临江镇农用地地块土壤五污染；南津镇原四川省创惠环保科技有限公司地块若用于农用地，不需要修复；若用于第一类用地，一个点位两个样品石油烃含量超过第一类用地筛选值，需要修复；若用于第二类用地，所有污染物的监测结果均未超过第二类用地筛选值，不需修复</w:t>
            </w:r>
          </w:p>
        </w:tc>
        <w:tc>
          <w:tcPr>
            <w:tcW w:w="2045" w:type="dxa"/>
            <w:gridSpan w:val="3"/>
            <w:noWrap/>
            <w:vAlign w:val="center"/>
          </w:tcPr>
          <w:p>
            <w:pPr>
              <w:widowControl/>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66" w:hRule="atLeast"/>
        </w:trPr>
        <w:tc>
          <w:tcPr>
            <w:tcW w:w="885" w:type="dxa"/>
            <w:vMerge w:val="continue"/>
            <w:noWrap w:val="0"/>
            <w:vAlign w:val="center"/>
          </w:tcPr>
          <w:p>
            <w:pPr>
              <w:jc w:val="left"/>
              <w:rPr>
                <w:color w:val="000000"/>
                <w:kern w:val="0"/>
                <w:sz w:val="18"/>
                <w:szCs w:val="18"/>
              </w:rPr>
            </w:pPr>
          </w:p>
        </w:tc>
        <w:tc>
          <w:tcPr>
            <w:tcW w:w="842" w:type="dxa"/>
            <w:vMerge w:val="continue"/>
            <w:noWrap w:val="0"/>
            <w:vAlign w:val="center"/>
          </w:tcPr>
          <w:p>
            <w:pPr>
              <w:widowControl/>
              <w:jc w:val="left"/>
              <w:rPr>
                <w:color w:val="000000"/>
                <w:kern w:val="0"/>
                <w:sz w:val="18"/>
                <w:szCs w:val="18"/>
              </w:rPr>
            </w:pPr>
          </w:p>
        </w:tc>
        <w:tc>
          <w:tcPr>
            <w:tcW w:w="1484" w:type="dxa"/>
            <w:gridSpan w:val="2"/>
            <w:noWrap/>
            <w:vAlign w:val="center"/>
          </w:tcPr>
          <w:p>
            <w:pPr>
              <w:widowControl/>
              <w:jc w:val="center"/>
              <w:rPr>
                <w:color w:val="000000"/>
                <w:kern w:val="0"/>
                <w:sz w:val="18"/>
                <w:szCs w:val="18"/>
              </w:rPr>
            </w:pPr>
            <w:r>
              <w:rPr>
                <w:rFonts w:hint="eastAsia"/>
                <w:color w:val="000000"/>
                <w:kern w:val="0"/>
                <w:sz w:val="18"/>
                <w:szCs w:val="18"/>
              </w:rPr>
              <w:t>可持续影响指标</w:t>
            </w:r>
          </w:p>
        </w:tc>
        <w:tc>
          <w:tcPr>
            <w:tcW w:w="842" w:type="dxa"/>
            <w:noWrap/>
            <w:vAlign w:val="center"/>
          </w:tcPr>
          <w:p>
            <w:pPr>
              <w:widowControl/>
              <w:jc w:val="left"/>
              <w:rPr>
                <w:color w:val="000000"/>
                <w:kern w:val="0"/>
                <w:sz w:val="18"/>
                <w:szCs w:val="18"/>
              </w:rPr>
            </w:pPr>
            <w:r>
              <w:rPr>
                <w:rFonts w:hint="eastAsia"/>
                <w:color w:val="000000"/>
                <w:kern w:val="0"/>
                <w:sz w:val="18"/>
                <w:szCs w:val="18"/>
              </w:rPr>
              <w:t>耕地后期利用</w:t>
            </w:r>
          </w:p>
        </w:tc>
        <w:tc>
          <w:tcPr>
            <w:tcW w:w="1417" w:type="dxa"/>
            <w:gridSpan w:val="2"/>
            <w:noWrap/>
            <w:vAlign w:val="center"/>
          </w:tcPr>
          <w:p>
            <w:pPr>
              <w:widowControl/>
              <w:jc w:val="center"/>
              <w:rPr>
                <w:color w:val="000000"/>
                <w:kern w:val="0"/>
                <w:sz w:val="18"/>
                <w:szCs w:val="18"/>
              </w:rPr>
            </w:pPr>
            <w:r>
              <w:rPr>
                <w:rFonts w:hint="eastAsia"/>
                <w:color w:val="000000"/>
                <w:kern w:val="0"/>
                <w:sz w:val="18"/>
                <w:szCs w:val="18"/>
              </w:rPr>
              <w:t>可待续</w:t>
            </w:r>
          </w:p>
        </w:tc>
        <w:tc>
          <w:tcPr>
            <w:tcW w:w="1406" w:type="dxa"/>
            <w:noWrap/>
            <w:vAlign w:val="center"/>
          </w:tcPr>
          <w:p>
            <w:pPr>
              <w:widowControl/>
              <w:rPr>
                <w:color w:val="000000"/>
                <w:kern w:val="0"/>
                <w:sz w:val="18"/>
                <w:szCs w:val="18"/>
              </w:rPr>
            </w:pPr>
            <w:r>
              <w:rPr>
                <w:rFonts w:hint="eastAsia"/>
                <w:color w:val="000000"/>
                <w:kern w:val="0"/>
                <w:sz w:val="18"/>
                <w:szCs w:val="18"/>
              </w:rPr>
              <w:t>使耕地后期达到可待续选用</w:t>
            </w:r>
          </w:p>
        </w:tc>
        <w:tc>
          <w:tcPr>
            <w:tcW w:w="2045" w:type="dxa"/>
            <w:gridSpan w:val="3"/>
            <w:noWrap/>
            <w:vAlign w:val="center"/>
          </w:tcPr>
          <w:p>
            <w:pPr>
              <w:widowControl/>
              <w:jc w:val="left"/>
              <w:rPr>
                <w:color w:val="000000"/>
                <w:kern w:val="0"/>
                <w:sz w:val="18"/>
                <w:szCs w:val="18"/>
              </w:rPr>
            </w:pPr>
            <w:r>
              <w:rPr>
                <w:rFonts w:hint="eastAsia"/>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18" w:hRule="atLeast"/>
        </w:trPr>
        <w:tc>
          <w:tcPr>
            <w:tcW w:w="885" w:type="dxa"/>
            <w:vMerge w:val="continue"/>
            <w:noWrap w:val="0"/>
            <w:vAlign w:val="center"/>
          </w:tcPr>
          <w:p>
            <w:pPr>
              <w:jc w:val="left"/>
              <w:rPr>
                <w:color w:val="000000"/>
                <w:kern w:val="0"/>
                <w:sz w:val="18"/>
                <w:szCs w:val="18"/>
              </w:rPr>
            </w:pPr>
          </w:p>
        </w:tc>
        <w:tc>
          <w:tcPr>
            <w:tcW w:w="842" w:type="dxa"/>
            <w:noWrap w:val="0"/>
            <w:vAlign w:val="center"/>
          </w:tcPr>
          <w:p>
            <w:pPr>
              <w:widowControl/>
              <w:jc w:val="center"/>
              <w:rPr>
                <w:color w:val="000000"/>
                <w:kern w:val="0"/>
                <w:sz w:val="18"/>
                <w:szCs w:val="18"/>
              </w:rPr>
            </w:pPr>
            <w:r>
              <w:rPr>
                <w:rFonts w:hint="eastAsia"/>
                <w:color w:val="000000"/>
                <w:kern w:val="0"/>
                <w:sz w:val="18"/>
                <w:szCs w:val="18"/>
              </w:rPr>
              <w:t>满意度</w:t>
            </w:r>
          </w:p>
          <w:p>
            <w:pPr>
              <w:widowControl/>
              <w:jc w:val="center"/>
              <w:rPr>
                <w:color w:val="000000"/>
                <w:kern w:val="0"/>
                <w:sz w:val="18"/>
                <w:szCs w:val="18"/>
              </w:rPr>
            </w:pPr>
            <w:r>
              <w:rPr>
                <w:rFonts w:hint="eastAsia"/>
                <w:color w:val="000000"/>
                <w:kern w:val="0"/>
                <w:sz w:val="18"/>
                <w:szCs w:val="18"/>
              </w:rPr>
              <w:t>指标</w:t>
            </w:r>
          </w:p>
        </w:tc>
        <w:tc>
          <w:tcPr>
            <w:tcW w:w="1484" w:type="dxa"/>
            <w:gridSpan w:val="2"/>
            <w:noWrap w:val="0"/>
            <w:vAlign w:val="center"/>
          </w:tcPr>
          <w:p>
            <w:pPr>
              <w:widowControl/>
              <w:jc w:val="center"/>
              <w:rPr>
                <w:color w:val="000000"/>
                <w:kern w:val="0"/>
                <w:sz w:val="18"/>
                <w:szCs w:val="18"/>
              </w:rPr>
            </w:pPr>
            <w:r>
              <w:rPr>
                <w:rFonts w:hint="eastAsia"/>
                <w:color w:val="000000"/>
                <w:kern w:val="0"/>
                <w:sz w:val="18"/>
                <w:szCs w:val="18"/>
              </w:rPr>
              <w:t>满意度</w:t>
            </w:r>
          </w:p>
          <w:p>
            <w:pPr>
              <w:widowControl/>
              <w:jc w:val="center"/>
              <w:rPr>
                <w:color w:val="000000"/>
                <w:kern w:val="0"/>
                <w:sz w:val="18"/>
                <w:szCs w:val="18"/>
              </w:rPr>
            </w:pPr>
            <w:r>
              <w:rPr>
                <w:rFonts w:hint="eastAsia"/>
                <w:color w:val="000000"/>
                <w:kern w:val="0"/>
                <w:sz w:val="18"/>
                <w:szCs w:val="18"/>
              </w:rPr>
              <w:t>指标</w:t>
            </w:r>
          </w:p>
        </w:tc>
        <w:tc>
          <w:tcPr>
            <w:tcW w:w="842" w:type="dxa"/>
            <w:noWrap/>
            <w:vAlign w:val="center"/>
          </w:tcPr>
          <w:p>
            <w:pPr>
              <w:widowControl/>
              <w:jc w:val="left"/>
              <w:rPr>
                <w:color w:val="000000"/>
                <w:kern w:val="0"/>
                <w:sz w:val="18"/>
                <w:szCs w:val="18"/>
              </w:rPr>
            </w:pPr>
            <w:r>
              <w:rPr>
                <w:rFonts w:hint="eastAsia"/>
                <w:color w:val="000000"/>
                <w:kern w:val="0"/>
                <w:sz w:val="18"/>
                <w:szCs w:val="18"/>
              </w:rPr>
              <w:t>报告质量购买服务方满意</w:t>
            </w:r>
          </w:p>
        </w:tc>
        <w:tc>
          <w:tcPr>
            <w:tcW w:w="1417" w:type="dxa"/>
            <w:gridSpan w:val="2"/>
            <w:noWrap/>
            <w:vAlign w:val="center"/>
          </w:tcPr>
          <w:p>
            <w:pPr>
              <w:widowControl/>
              <w:jc w:val="center"/>
              <w:rPr>
                <w:color w:val="000000"/>
                <w:kern w:val="0"/>
                <w:sz w:val="18"/>
                <w:szCs w:val="18"/>
              </w:rPr>
            </w:pPr>
            <w:r>
              <w:rPr>
                <w:rFonts w:hint="eastAsia"/>
                <w:color w:val="000000"/>
                <w:kern w:val="0"/>
                <w:sz w:val="18"/>
                <w:szCs w:val="18"/>
              </w:rPr>
              <w:t>满</w:t>
            </w:r>
            <w:r>
              <w:rPr>
                <w:color w:val="000000"/>
                <w:kern w:val="0"/>
                <w:sz w:val="18"/>
                <w:szCs w:val="18"/>
              </w:rPr>
              <w:t xml:space="preserve"> </w:t>
            </w:r>
            <w:r>
              <w:rPr>
                <w:rFonts w:hint="eastAsia"/>
                <w:color w:val="000000"/>
                <w:kern w:val="0"/>
                <w:sz w:val="18"/>
                <w:szCs w:val="18"/>
              </w:rPr>
              <w:t>意</w:t>
            </w:r>
          </w:p>
        </w:tc>
        <w:tc>
          <w:tcPr>
            <w:tcW w:w="1406" w:type="dxa"/>
            <w:noWrap/>
            <w:vAlign w:val="center"/>
          </w:tcPr>
          <w:p>
            <w:pPr>
              <w:widowControl/>
              <w:jc w:val="left"/>
              <w:rPr>
                <w:color w:val="000000"/>
                <w:kern w:val="0"/>
                <w:sz w:val="18"/>
                <w:szCs w:val="18"/>
              </w:rPr>
            </w:pPr>
            <w:r>
              <w:rPr>
                <w:rFonts w:hint="eastAsia"/>
                <w:color w:val="000000"/>
                <w:kern w:val="0"/>
                <w:sz w:val="18"/>
                <w:szCs w:val="18"/>
              </w:rPr>
              <w:t>我局满意服务商编制的报告</w:t>
            </w:r>
          </w:p>
        </w:tc>
        <w:tc>
          <w:tcPr>
            <w:tcW w:w="2045" w:type="dxa"/>
            <w:gridSpan w:val="3"/>
            <w:noWrap/>
            <w:vAlign w:val="center"/>
          </w:tcPr>
          <w:p>
            <w:pPr>
              <w:widowControl/>
              <w:jc w:val="left"/>
              <w:rPr>
                <w:color w:val="000000"/>
                <w:kern w:val="0"/>
                <w:sz w:val="18"/>
                <w:szCs w:val="18"/>
              </w:rPr>
            </w:pPr>
            <w:r>
              <w:rPr>
                <w:rFonts w:hint="eastAsia"/>
                <w:color w:val="000000"/>
                <w:kern w:val="0"/>
                <w:sz w:val="18"/>
                <w:szCs w:val="18"/>
              </w:rPr>
              <w:t>　</w:t>
            </w:r>
          </w:p>
        </w:tc>
      </w:tr>
    </w:tbl>
    <w:p/>
    <w:p>
      <w:pPr>
        <w:spacing w:line="600" w:lineRule="exact"/>
        <w:rPr>
          <w:rFonts w:eastAsia="方正黑体简体"/>
          <w:sz w:val="32"/>
          <w:szCs w:val="32"/>
        </w:rPr>
      </w:pPr>
      <w:r>
        <w:br w:type="page"/>
      </w:r>
      <w:r>
        <w:rPr>
          <w:rFonts w:hint="eastAsia" w:eastAsia="方正黑体简体"/>
          <w:sz w:val="32"/>
          <w:szCs w:val="32"/>
        </w:rPr>
        <w:t>附件</w:t>
      </w:r>
      <w:r>
        <w:rPr>
          <w:rFonts w:eastAsia="方正黑体简体"/>
          <w:sz w:val="32"/>
          <w:szCs w:val="32"/>
        </w:rPr>
        <w:t>12</w:t>
      </w:r>
    </w:p>
    <w:p>
      <w:pPr>
        <w:spacing w:line="600" w:lineRule="exact"/>
        <w:rPr>
          <w:rFonts w:eastAsia="方正仿宋_GBK"/>
          <w:sz w:val="32"/>
          <w:szCs w:val="32"/>
        </w:rPr>
      </w:pPr>
    </w:p>
    <w:p>
      <w:pPr>
        <w:spacing w:line="600" w:lineRule="exact"/>
        <w:jc w:val="center"/>
        <w:rPr>
          <w:rFonts w:eastAsia="方正小标宋_GBK"/>
          <w:kern w:val="0"/>
          <w:sz w:val="40"/>
          <w:szCs w:val="40"/>
        </w:rPr>
      </w:pPr>
      <w:r>
        <w:rPr>
          <w:rFonts w:eastAsia="方正小标宋_GBK"/>
          <w:kern w:val="0"/>
          <w:sz w:val="40"/>
          <w:szCs w:val="40"/>
        </w:rPr>
        <w:t>2020</w:t>
      </w:r>
      <w:r>
        <w:rPr>
          <w:rFonts w:hint="eastAsia" w:eastAsia="方正小标宋_GBK"/>
          <w:kern w:val="0"/>
          <w:sz w:val="40"/>
          <w:szCs w:val="40"/>
        </w:rPr>
        <w:t>年市级财政农业发展生产救灾资金</w:t>
      </w:r>
    </w:p>
    <w:p>
      <w:pPr>
        <w:spacing w:line="600" w:lineRule="exact"/>
        <w:jc w:val="center"/>
        <w:rPr>
          <w:rFonts w:eastAsia="方正小标宋_GBK"/>
          <w:b/>
          <w:sz w:val="40"/>
          <w:szCs w:val="40"/>
        </w:rPr>
      </w:pPr>
      <w:r>
        <w:rPr>
          <w:rFonts w:hint="eastAsia" w:eastAsia="方正小标宋_GBK"/>
          <w:kern w:val="0"/>
          <w:sz w:val="40"/>
          <w:szCs w:val="40"/>
        </w:rPr>
        <w:t>项目支出绩效自评报告</w:t>
      </w:r>
    </w:p>
    <w:p>
      <w:pPr>
        <w:pStyle w:val="2"/>
        <w:spacing w:line="600" w:lineRule="exact"/>
        <w:rPr>
          <w:rFonts w:eastAsia="方正仿宋_GBK"/>
          <w:sz w:val="32"/>
          <w:szCs w:val="32"/>
        </w:rPr>
      </w:pPr>
    </w:p>
    <w:p>
      <w:pPr>
        <w:spacing w:line="600" w:lineRule="exact"/>
        <w:jc w:val="center"/>
        <w:rPr>
          <w:rFonts w:eastAsia="方正黑体_GBK"/>
          <w:sz w:val="32"/>
          <w:szCs w:val="32"/>
        </w:rPr>
      </w:pPr>
      <w:r>
        <w:rPr>
          <w:rFonts w:hint="eastAsia" w:eastAsia="方正黑体_GBK"/>
          <w:sz w:val="32"/>
          <w:szCs w:val="32"/>
        </w:rPr>
        <w:t>前</w:t>
      </w:r>
      <w:r>
        <w:rPr>
          <w:rFonts w:eastAsia="方正黑体_GBK"/>
          <w:sz w:val="32"/>
          <w:szCs w:val="32"/>
        </w:rPr>
        <w:t xml:space="preserve">  </w:t>
      </w:r>
      <w:r>
        <w:rPr>
          <w:rFonts w:hint="eastAsia" w:eastAsia="方正黑体_GBK"/>
          <w:sz w:val="32"/>
          <w:szCs w:val="32"/>
        </w:rPr>
        <w:t>言</w:t>
      </w:r>
    </w:p>
    <w:p>
      <w:pPr>
        <w:spacing w:line="600" w:lineRule="exact"/>
        <w:ind w:firstLine="640" w:firstLineChars="200"/>
        <w:rPr>
          <w:rFonts w:eastAsia="方正黑体_GBK"/>
          <w:sz w:val="32"/>
          <w:szCs w:val="32"/>
        </w:rPr>
      </w:pPr>
      <w:r>
        <w:rPr>
          <w:rFonts w:hint="eastAsia" w:eastAsia="方正黑体_GBK"/>
          <w:sz w:val="32"/>
          <w:szCs w:val="32"/>
        </w:rPr>
        <w:t>一、项目基本情况</w:t>
      </w:r>
    </w:p>
    <w:p>
      <w:pPr>
        <w:pStyle w:val="2"/>
        <w:spacing w:line="600" w:lineRule="exact"/>
        <w:ind w:firstLine="628" w:firstLineChars="196"/>
        <w:rPr>
          <w:rFonts w:eastAsia="方正楷体_GBK"/>
          <w:b/>
          <w:sz w:val="32"/>
          <w:szCs w:val="32"/>
        </w:rPr>
      </w:pPr>
      <w:r>
        <w:rPr>
          <w:rFonts w:hint="eastAsia" w:eastAsia="方正楷体_GBK"/>
          <w:b/>
          <w:sz w:val="32"/>
          <w:szCs w:val="32"/>
        </w:rPr>
        <w:t>（一）概况</w:t>
      </w:r>
    </w:p>
    <w:p>
      <w:pPr>
        <w:pStyle w:val="2"/>
        <w:spacing w:line="600" w:lineRule="exact"/>
        <w:ind w:firstLine="628" w:firstLineChars="196"/>
        <w:rPr>
          <w:rFonts w:eastAsia="方正仿宋_GBK"/>
          <w:b/>
          <w:sz w:val="32"/>
          <w:szCs w:val="32"/>
        </w:rPr>
      </w:pPr>
      <w:r>
        <w:rPr>
          <w:rFonts w:eastAsia="方正仿宋_GBK"/>
          <w:b/>
          <w:sz w:val="32"/>
          <w:szCs w:val="32"/>
        </w:rPr>
        <w:t>1</w:t>
      </w:r>
      <w:r>
        <w:rPr>
          <w:rFonts w:hint="eastAsia" w:eastAsia="方正仿宋_GBK"/>
          <w:b/>
          <w:sz w:val="32"/>
          <w:szCs w:val="32"/>
        </w:rPr>
        <w:t>．立项背景及目的</w:t>
      </w:r>
    </w:p>
    <w:p>
      <w:pPr>
        <w:spacing w:line="600" w:lineRule="exact"/>
        <w:ind w:firstLine="640" w:firstLineChars="200"/>
        <w:rPr>
          <w:rFonts w:eastAsia="方正仿宋_GBK"/>
          <w:sz w:val="32"/>
          <w:szCs w:val="32"/>
        </w:rPr>
      </w:pPr>
      <w:r>
        <w:rPr>
          <w:rFonts w:hint="eastAsia" w:eastAsia="方正仿宋_GBK"/>
          <w:sz w:val="32"/>
          <w:szCs w:val="32"/>
        </w:rPr>
        <w:t>为做好抗旱救灾工作，最大程度挽回农业灾害损失，确保粮食等重要农产品的有效供给，切实履行自然灾害救灾主体职责，根据《资阳市财政局关于下达</w:t>
      </w:r>
      <w:r>
        <w:rPr>
          <w:rFonts w:eastAsia="方正仿宋_GBK"/>
          <w:sz w:val="32"/>
          <w:szCs w:val="32"/>
        </w:rPr>
        <w:t>2020</w:t>
      </w:r>
      <w:r>
        <w:rPr>
          <w:rFonts w:hint="eastAsia" w:eastAsia="方正仿宋_GBK"/>
          <w:sz w:val="32"/>
          <w:szCs w:val="32"/>
        </w:rPr>
        <w:t>年市级财政农业发展资金的通知》（资财农〔</w:t>
      </w:r>
      <w:r>
        <w:rPr>
          <w:rFonts w:eastAsia="方正仿宋_GBK"/>
          <w:sz w:val="32"/>
          <w:szCs w:val="32"/>
        </w:rPr>
        <w:t>2020</w:t>
      </w:r>
      <w:r>
        <w:rPr>
          <w:rFonts w:hint="eastAsia" w:eastAsia="方正仿宋_GBK"/>
          <w:sz w:val="32"/>
          <w:szCs w:val="32"/>
        </w:rPr>
        <w:t>〕</w:t>
      </w:r>
      <w:r>
        <w:rPr>
          <w:rFonts w:eastAsia="方正仿宋_GBK"/>
          <w:sz w:val="32"/>
          <w:szCs w:val="32"/>
        </w:rPr>
        <w:t>73</w:t>
      </w:r>
      <w:r>
        <w:rPr>
          <w:rFonts w:hint="eastAsia" w:eastAsia="方正仿宋_GBK"/>
          <w:sz w:val="32"/>
          <w:szCs w:val="32"/>
        </w:rPr>
        <w:t>号）和《资阳市农业农村局关于下达</w:t>
      </w:r>
      <w:r>
        <w:rPr>
          <w:rFonts w:eastAsia="方正仿宋_GBK"/>
          <w:sz w:val="32"/>
          <w:szCs w:val="32"/>
        </w:rPr>
        <w:t>2020</w:t>
      </w:r>
      <w:r>
        <w:rPr>
          <w:rFonts w:hint="eastAsia" w:eastAsia="方正仿宋_GBK"/>
          <w:sz w:val="32"/>
          <w:szCs w:val="32"/>
        </w:rPr>
        <w:t>年市级财政农业发展生产救灾资金的通知》（资农〔</w:t>
      </w:r>
      <w:r>
        <w:rPr>
          <w:rFonts w:eastAsia="方正仿宋_GBK"/>
          <w:sz w:val="32"/>
          <w:szCs w:val="32"/>
        </w:rPr>
        <w:t>2020</w:t>
      </w:r>
      <w:r>
        <w:rPr>
          <w:rFonts w:hint="eastAsia" w:eastAsia="方正仿宋_GBK"/>
          <w:sz w:val="32"/>
          <w:szCs w:val="32"/>
        </w:rPr>
        <w:t>〕</w:t>
      </w:r>
      <w:r>
        <w:rPr>
          <w:rFonts w:eastAsia="方正仿宋_GBK"/>
          <w:sz w:val="32"/>
          <w:szCs w:val="32"/>
        </w:rPr>
        <w:t>1280</w:t>
      </w:r>
      <w:r>
        <w:rPr>
          <w:rFonts w:hint="eastAsia" w:eastAsia="方正仿宋_GBK"/>
          <w:sz w:val="32"/>
          <w:szCs w:val="32"/>
        </w:rPr>
        <w:t>号）文件精神，现将市级财政农业灾后资金使用情况汇报如下。</w:t>
      </w:r>
    </w:p>
    <w:p>
      <w:pPr>
        <w:pStyle w:val="2"/>
        <w:spacing w:line="600" w:lineRule="exact"/>
        <w:ind w:firstLine="628" w:firstLineChars="196"/>
        <w:rPr>
          <w:rFonts w:eastAsia="方正仿宋_GBK"/>
          <w:b/>
          <w:sz w:val="32"/>
          <w:szCs w:val="32"/>
        </w:rPr>
      </w:pPr>
      <w:r>
        <w:rPr>
          <w:rFonts w:eastAsia="方正仿宋_GBK"/>
          <w:b/>
          <w:sz w:val="32"/>
          <w:szCs w:val="32"/>
        </w:rPr>
        <w:t>2</w:t>
      </w:r>
      <w:r>
        <w:rPr>
          <w:rFonts w:hint="eastAsia" w:eastAsia="方正仿宋_GBK"/>
          <w:b/>
          <w:sz w:val="32"/>
          <w:szCs w:val="32"/>
        </w:rPr>
        <w:t>．预算资金来源及使用情况</w:t>
      </w:r>
    </w:p>
    <w:p>
      <w:pPr>
        <w:spacing w:line="600" w:lineRule="exact"/>
        <w:ind w:firstLine="640"/>
        <w:rPr>
          <w:rFonts w:eastAsia="方正仿宋_GBK"/>
          <w:sz w:val="32"/>
          <w:szCs w:val="32"/>
        </w:rPr>
      </w:pPr>
      <w:r>
        <w:rPr>
          <w:rFonts w:eastAsia="方正仿宋_GBK"/>
          <w:sz w:val="32"/>
          <w:szCs w:val="32"/>
        </w:rPr>
        <w:t>2020</w:t>
      </w:r>
      <w:r>
        <w:rPr>
          <w:rFonts w:hint="eastAsia" w:eastAsia="方正仿宋_GBK"/>
          <w:sz w:val="32"/>
          <w:szCs w:val="32"/>
        </w:rPr>
        <w:t>年市级财政农业灾后恢复资金</w:t>
      </w:r>
      <w:r>
        <w:rPr>
          <w:rFonts w:eastAsia="方正仿宋_GBK"/>
          <w:sz w:val="32"/>
          <w:szCs w:val="32"/>
        </w:rPr>
        <w:t>50</w:t>
      </w:r>
      <w:r>
        <w:rPr>
          <w:rFonts w:hint="eastAsia" w:eastAsia="方正仿宋_GBK"/>
          <w:sz w:val="32"/>
          <w:szCs w:val="32"/>
        </w:rPr>
        <w:t>万元。其中雁江区</w:t>
      </w:r>
      <w:r>
        <w:rPr>
          <w:rFonts w:eastAsia="方正仿宋_GBK"/>
          <w:sz w:val="32"/>
          <w:szCs w:val="32"/>
        </w:rPr>
        <w:t>21</w:t>
      </w:r>
      <w:r>
        <w:rPr>
          <w:rFonts w:hint="eastAsia" w:eastAsia="方正仿宋_GBK"/>
          <w:sz w:val="32"/>
          <w:szCs w:val="32"/>
        </w:rPr>
        <w:t>万，安岳县</w:t>
      </w:r>
      <w:r>
        <w:rPr>
          <w:rFonts w:eastAsia="方正仿宋_GBK"/>
          <w:sz w:val="32"/>
          <w:szCs w:val="32"/>
        </w:rPr>
        <w:t>9</w:t>
      </w:r>
      <w:r>
        <w:rPr>
          <w:rFonts w:hint="eastAsia" w:eastAsia="方正仿宋_GBK"/>
          <w:sz w:val="32"/>
          <w:szCs w:val="32"/>
        </w:rPr>
        <w:t>万，乐至县</w:t>
      </w:r>
      <w:r>
        <w:rPr>
          <w:rFonts w:eastAsia="方正仿宋_GBK"/>
          <w:sz w:val="32"/>
          <w:szCs w:val="32"/>
        </w:rPr>
        <w:t>19</w:t>
      </w:r>
      <w:r>
        <w:rPr>
          <w:rFonts w:hint="eastAsia" w:eastAsia="方正仿宋_GBK"/>
          <w:sz w:val="32"/>
          <w:szCs w:val="32"/>
        </w:rPr>
        <w:t>万，临空经济区</w:t>
      </w:r>
      <w:r>
        <w:rPr>
          <w:rFonts w:eastAsia="方正仿宋_GBK"/>
          <w:sz w:val="32"/>
          <w:szCs w:val="32"/>
        </w:rPr>
        <w:t>1</w:t>
      </w:r>
      <w:r>
        <w:rPr>
          <w:rFonts w:hint="eastAsia" w:eastAsia="方正仿宋_GBK"/>
          <w:sz w:val="32"/>
          <w:szCs w:val="32"/>
        </w:rPr>
        <w:t>万。主要用于开展小春粮油高效抗逆栽培及绿色发展防控示范；支持灾后水产专业合作社恢复生产、柑橘苗木病虫防控；支持灾后农机具、农机库房、机耕道、抗旱机具及提灌蓄水设备等的恢复修护建设，促进农业生产能力得到恢复和提高。</w:t>
      </w:r>
    </w:p>
    <w:p>
      <w:pPr>
        <w:pStyle w:val="2"/>
        <w:spacing w:line="600" w:lineRule="exact"/>
        <w:ind w:firstLine="628" w:firstLineChars="196"/>
        <w:rPr>
          <w:rFonts w:eastAsia="方正仿宋_GBK"/>
          <w:b/>
          <w:bCs/>
          <w:sz w:val="32"/>
          <w:szCs w:val="32"/>
        </w:rPr>
      </w:pPr>
      <w:r>
        <w:rPr>
          <w:rFonts w:eastAsia="方正仿宋_GBK"/>
          <w:b/>
          <w:sz w:val="32"/>
          <w:szCs w:val="32"/>
        </w:rPr>
        <w:t>3</w:t>
      </w:r>
      <w:r>
        <w:rPr>
          <w:rFonts w:hint="eastAsia" w:eastAsia="方正仿宋_GBK"/>
          <w:b/>
          <w:sz w:val="32"/>
          <w:szCs w:val="32"/>
        </w:rPr>
        <w:t>．实施情况（项目完成情况）</w:t>
      </w:r>
    </w:p>
    <w:p>
      <w:pPr>
        <w:spacing w:line="600" w:lineRule="exact"/>
        <w:ind w:firstLine="640" w:firstLineChars="200"/>
        <w:rPr>
          <w:rFonts w:eastAsia="方正仿宋_GBK"/>
          <w:sz w:val="32"/>
          <w:szCs w:val="32"/>
        </w:rPr>
      </w:pPr>
      <w:r>
        <w:rPr>
          <w:rFonts w:hint="eastAsia" w:eastAsia="方正仿宋_GBK"/>
          <w:b/>
          <w:sz w:val="32"/>
          <w:szCs w:val="32"/>
        </w:rPr>
        <w:t>一是及时安排部署。</w:t>
      </w:r>
      <w:r>
        <w:rPr>
          <w:rFonts w:hint="eastAsia" w:eastAsia="方正仿宋_GBK"/>
          <w:sz w:val="32"/>
          <w:szCs w:val="32"/>
        </w:rPr>
        <w:t>夏旱和洪涝灾害发生后，按照省市要求，我局立即召开专题会议，科学研判灾情，成立了督导工作专班，制发了《资阳市关于切实抓好当前农业抗旱工作的紧急通知》和《资阳市关于切实抓好灾后恢复生产的紧急通知》，</w:t>
      </w:r>
      <w:r>
        <w:rPr>
          <w:rFonts w:eastAsia="方正仿宋_GBK"/>
          <w:sz w:val="32"/>
          <w:szCs w:val="32"/>
        </w:rPr>
        <w:t>8</w:t>
      </w:r>
      <w:r>
        <w:rPr>
          <w:rFonts w:hint="eastAsia" w:eastAsia="方正仿宋_GBK"/>
          <w:sz w:val="32"/>
          <w:szCs w:val="32"/>
        </w:rPr>
        <w:t>月</w:t>
      </w:r>
      <w:r>
        <w:rPr>
          <w:rFonts w:eastAsia="方正仿宋_GBK"/>
          <w:sz w:val="32"/>
          <w:szCs w:val="32"/>
        </w:rPr>
        <w:t>20</w:t>
      </w:r>
      <w:r>
        <w:rPr>
          <w:rFonts w:hint="eastAsia" w:eastAsia="方正仿宋_GBK"/>
          <w:sz w:val="32"/>
          <w:szCs w:val="32"/>
        </w:rPr>
        <w:t>日，局召开了农业灾后恢复生产督导汇报会，听取了</w:t>
      </w:r>
      <w:r>
        <w:rPr>
          <w:rFonts w:eastAsia="方正仿宋_GBK"/>
          <w:sz w:val="32"/>
          <w:szCs w:val="32"/>
        </w:rPr>
        <w:t>3</w:t>
      </w:r>
      <w:r>
        <w:rPr>
          <w:rFonts w:hint="eastAsia" w:eastAsia="方正仿宋_GBK"/>
          <w:sz w:val="32"/>
          <w:szCs w:val="32"/>
        </w:rPr>
        <w:t>个指导服务组开展灾情核查及指导恢复生产的情况汇报，对灾后农业生产进行</w:t>
      </w:r>
      <w:r>
        <w:rPr>
          <w:rFonts w:hint="eastAsia" w:eastAsia="方正仿宋_GBK"/>
          <w:spacing w:val="-8"/>
          <w:sz w:val="32"/>
          <w:szCs w:val="32"/>
        </w:rPr>
        <w:t>了再安排再部署，为夺取全年农业增产农民增收提供有力组织保障。</w:t>
      </w:r>
    </w:p>
    <w:p>
      <w:pPr>
        <w:spacing w:line="600" w:lineRule="exact"/>
        <w:ind w:firstLine="640" w:firstLineChars="200"/>
        <w:rPr>
          <w:rFonts w:eastAsia="方正仿宋_GBK"/>
          <w:sz w:val="32"/>
          <w:szCs w:val="32"/>
        </w:rPr>
      </w:pPr>
      <w:r>
        <w:rPr>
          <w:rFonts w:hint="eastAsia" w:eastAsia="方正仿宋_GBK"/>
          <w:b/>
          <w:sz w:val="32"/>
          <w:szCs w:val="32"/>
        </w:rPr>
        <w:t>二是加强服务指导。</w:t>
      </w:r>
      <w:r>
        <w:rPr>
          <w:rFonts w:hint="eastAsia" w:eastAsia="方正仿宋_GBK"/>
          <w:sz w:val="32"/>
          <w:szCs w:val="32"/>
        </w:rPr>
        <w:t>针对</w:t>
      </w:r>
      <w:r>
        <w:rPr>
          <w:rFonts w:eastAsia="方正仿宋_GBK"/>
          <w:sz w:val="32"/>
          <w:szCs w:val="32"/>
        </w:rPr>
        <w:t>5</w:t>
      </w:r>
      <w:r>
        <w:rPr>
          <w:rFonts w:hint="eastAsia" w:eastAsia="方正仿宋_GBK"/>
          <w:sz w:val="32"/>
          <w:szCs w:val="32"/>
        </w:rPr>
        <w:t>月份的旱情派出</w:t>
      </w:r>
      <w:r>
        <w:rPr>
          <w:rFonts w:eastAsia="方正仿宋_GBK"/>
          <w:sz w:val="32"/>
          <w:szCs w:val="32"/>
        </w:rPr>
        <w:t>3</w:t>
      </w:r>
      <w:r>
        <w:rPr>
          <w:rFonts w:hint="eastAsia" w:eastAsia="方正仿宋_GBK"/>
          <w:sz w:val="32"/>
          <w:szCs w:val="32"/>
        </w:rPr>
        <w:t>个抗旱督导组，对三县（区）开展了农作物旱情调研督导，指导农民群众落实科学抗旱制旱措施，加强大春“四苗”管理，确保大春应种尽种、应栽尽栽。针对</w:t>
      </w:r>
      <w:r>
        <w:rPr>
          <w:rFonts w:eastAsia="方正仿宋_GBK"/>
          <w:sz w:val="32"/>
          <w:szCs w:val="32"/>
        </w:rPr>
        <w:t>8</w:t>
      </w:r>
      <w:r>
        <w:rPr>
          <w:rFonts w:hint="eastAsia" w:eastAsia="方正仿宋_GBK"/>
          <w:sz w:val="32"/>
          <w:szCs w:val="32"/>
        </w:rPr>
        <w:t>月份的今年最大洪峰过境影响，派出</w:t>
      </w:r>
      <w:r>
        <w:rPr>
          <w:rFonts w:eastAsia="方正仿宋_GBK"/>
          <w:sz w:val="32"/>
          <w:szCs w:val="32"/>
        </w:rPr>
        <w:t>3</w:t>
      </w:r>
      <w:r>
        <w:rPr>
          <w:rFonts w:hint="eastAsia" w:eastAsia="方正仿宋_GBK"/>
          <w:sz w:val="32"/>
          <w:szCs w:val="32"/>
        </w:rPr>
        <w:t>个灾后恢复生产指导服务组，分赴雁江区、临空区、高新区</w:t>
      </w:r>
      <w:r>
        <w:rPr>
          <w:rFonts w:eastAsia="方正仿宋_GBK"/>
          <w:sz w:val="32"/>
          <w:szCs w:val="32"/>
        </w:rPr>
        <w:t>7</w:t>
      </w:r>
      <w:r>
        <w:rPr>
          <w:rFonts w:hint="eastAsia" w:eastAsia="方正仿宋_GBK"/>
          <w:sz w:val="32"/>
          <w:szCs w:val="32"/>
        </w:rPr>
        <w:t>个受灾乡镇，调查核实灾情，指导开展水毁塘堰、水产鱼塘堤埂等灾后生产自救。全市共派出农技人员</w:t>
      </w:r>
      <w:r>
        <w:rPr>
          <w:rFonts w:eastAsia="方正仿宋_GBK"/>
          <w:sz w:val="32"/>
          <w:szCs w:val="32"/>
        </w:rPr>
        <w:t>2200</w:t>
      </w:r>
      <w:r>
        <w:rPr>
          <w:rFonts w:hint="eastAsia" w:eastAsia="方正仿宋_GBK"/>
          <w:sz w:val="32"/>
          <w:szCs w:val="32"/>
        </w:rPr>
        <w:t>余人深入田间地头，指导搞好灾后生产恢复，尽可能将灾害带来的损失降到最低。</w:t>
      </w:r>
    </w:p>
    <w:p>
      <w:pPr>
        <w:spacing w:line="600" w:lineRule="exact"/>
        <w:ind w:firstLine="640" w:firstLineChars="200"/>
        <w:rPr>
          <w:rFonts w:eastAsia="方正仿宋_GBK"/>
          <w:sz w:val="32"/>
          <w:szCs w:val="32"/>
        </w:rPr>
      </w:pPr>
      <w:r>
        <w:rPr>
          <w:rFonts w:hint="eastAsia" w:eastAsia="方正仿宋_GBK"/>
          <w:b/>
          <w:sz w:val="32"/>
          <w:szCs w:val="32"/>
        </w:rPr>
        <w:t>三是狠抓措施到位。</w:t>
      </w:r>
      <w:r>
        <w:rPr>
          <w:rFonts w:hint="eastAsia" w:eastAsia="方正仿宋_GBK"/>
          <w:sz w:val="32"/>
          <w:szCs w:val="32"/>
        </w:rPr>
        <w:t>一是加大科技制旱措施落实。会同县（区）指导农民群众落实科学抗旱制旱措施。对无法在高产季节内栽上水稻的等雨迟栽田，采取分期育秧的办法，确保适时栽秧，减少改旱风险。对必须等雨栽长龄老秧的田块，管护好秧苗，确保基本苗的栽插。二是抢抓晚秋作物保丰收。指导县（区）结合《资阳市抓好</w:t>
      </w:r>
      <w:r>
        <w:rPr>
          <w:rFonts w:eastAsia="方正仿宋_GBK"/>
          <w:sz w:val="32"/>
          <w:szCs w:val="32"/>
        </w:rPr>
        <w:t>2020</w:t>
      </w:r>
      <w:r>
        <w:rPr>
          <w:rFonts w:hint="eastAsia" w:eastAsia="方正仿宋_GBK"/>
          <w:sz w:val="32"/>
          <w:szCs w:val="32"/>
        </w:rPr>
        <w:t>年晚秋生产指导意见》，对洪涝灾害造成的农</w:t>
      </w:r>
      <w:r>
        <w:rPr>
          <w:rFonts w:hint="eastAsia" w:eastAsia="方正仿宋_GBK"/>
          <w:spacing w:val="-6"/>
          <w:sz w:val="32"/>
          <w:szCs w:val="32"/>
        </w:rPr>
        <w:t>作物绝收田块，及时进行改补种秋洋芋、秋蔬菜等，充分挖掘晚秋农业生产潜力，通过发展晚秋生产、改补种等措施实现了抗灾夺丰收。全市改、补种秋玉米、秋大豆、秋菜等农作物</w:t>
      </w:r>
      <w:r>
        <w:rPr>
          <w:rFonts w:eastAsia="方正仿宋_GBK"/>
          <w:spacing w:val="-6"/>
          <w:sz w:val="32"/>
          <w:szCs w:val="32"/>
        </w:rPr>
        <w:t>4</w:t>
      </w:r>
      <w:r>
        <w:rPr>
          <w:rFonts w:hint="eastAsia" w:eastAsia="方正仿宋_GBK"/>
          <w:spacing w:val="-6"/>
          <w:sz w:val="32"/>
          <w:szCs w:val="32"/>
        </w:rPr>
        <w:t>万余亩。</w:t>
      </w:r>
    </w:p>
    <w:p>
      <w:pPr>
        <w:pStyle w:val="2"/>
        <w:spacing w:line="600" w:lineRule="exact"/>
        <w:ind w:firstLine="628" w:firstLineChars="196"/>
        <w:rPr>
          <w:rFonts w:eastAsia="方正仿宋_GBK"/>
          <w:b/>
          <w:sz w:val="32"/>
          <w:szCs w:val="32"/>
        </w:rPr>
      </w:pPr>
      <w:r>
        <w:rPr>
          <w:rFonts w:eastAsia="方正仿宋_GBK"/>
          <w:b/>
          <w:sz w:val="32"/>
          <w:szCs w:val="32"/>
        </w:rPr>
        <w:t>4</w:t>
      </w:r>
      <w:r>
        <w:rPr>
          <w:rFonts w:hint="eastAsia" w:eastAsia="方正仿宋_GBK"/>
          <w:b/>
          <w:sz w:val="32"/>
          <w:szCs w:val="32"/>
        </w:rPr>
        <w:t>．组织及管理（项目组织、管理流程及实际执行情况）</w:t>
      </w:r>
    </w:p>
    <w:p>
      <w:pPr>
        <w:spacing w:line="600" w:lineRule="exact"/>
        <w:ind w:firstLine="640" w:firstLineChars="200"/>
        <w:rPr>
          <w:rFonts w:eastAsia="方正仿宋_GBK"/>
          <w:sz w:val="32"/>
          <w:szCs w:val="32"/>
        </w:rPr>
      </w:pPr>
      <w:r>
        <w:rPr>
          <w:rFonts w:hint="eastAsia" w:eastAsia="方正仿宋_GBK"/>
          <w:b/>
          <w:bCs/>
          <w:sz w:val="32"/>
          <w:szCs w:val="32"/>
        </w:rPr>
        <w:t>一是加强组织领导。</w:t>
      </w:r>
      <w:r>
        <w:rPr>
          <w:rFonts w:hint="eastAsia" w:eastAsia="方正仿宋_GBK"/>
          <w:sz w:val="32"/>
          <w:szCs w:val="32"/>
        </w:rPr>
        <w:t>建立了“统筹协调、分工负责”工作机制，细化工作措施，明确责任分工，加强协调配合，集中力量抓好农业发展生产救灾工作。</w:t>
      </w:r>
    </w:p>
    <w:p>
      <w:pPr>
        <w:spacing w:line="600" w:lineRule="exact"/>
        <w:ind w:firstLine="640" w:firstLineChars="200"/>
        <w:rPr>
          <w:rFonts w:eastAsia="方正仿宋_GBK"/>
          <w:sz w:val="32"/>
          <w:szCs w:val="32"/>
        </w:rPr>
      </w:pPr>
      <w:r>
        <w:rPr>
          <w:rFonts w:hint="eastAsia" w:eastAsia="方正仿宋_GBK"/>
          <w:b/>
          <w:bCs/>
          <w:sz w:val="32"/>
          <w:szCs w:val="32"/>
        </w:rPr>
        <w:t>二是突出工作重点。</w:t>
      </w:r>
      <w:r>
        <w:rPr>
          <w:rFonts w:hint="eastAsia" w:eastAsia="方正仿宋_GBK"/>
          <w:sz w:val="32"/>
          <w:szCs w:val="32"/>
        </w:rPr>
        <w:t>坚持突出农业发展生产重点受灾环节，区分轻重缓急，统筹安排资金，支持关键环节，合理使用资金，提高使用绩效。</w:t>
      </w:r>
    </w:p>
    <w:p>
      <w:pPr>
        <w:spacing w:line="600" w:lineRule="exact"/>
        <w:ind w:firstLine="630"/>
        <w:rPr>
          <w:rFonts w:eastAsia="方正仿宋_GBK"/>
          <w:b/>
          <w:sz w:val="32"/>
          <w:szCs w:val="32"/>
        </w:rPr>
      </w:pPr>
      <w:r>
        <w:rPr>
          <w:rFonts w:hint="eastAsia" w:eastAsia="方正仿宋_GBK"/>
          <w:b/>
          <w:bCs/>
          <w:sz w:val="32"/>
          <w:szCs w:val="32"/>
        </w:rPr>
        <w:t>三是加强资金监管。</w:t>
      </w:r>
      <w:r>
        <w:rPr>
          <w:rFonts w:hint="eastAsia" w:eastAsia="方正仿宋_GBK"/>
          <w:sz w:val="32"/>
          <w:szCs w:val="32"/>
        </w:rPr>
        <w:t>切实加强资金的监督和管理，督促资金拨付，不得结转下年。严禁挤占、截留、挪用，确保资金使用规范安全。</w:t>
      </w:r>
    </w:p>
    <w:p>
      <w:pPr>
        <w:pStyle w:val="2"/>
        <w:spacing w:line="600" w:lineRule="exact"/>
        <w:ind w:firstLine="628" w:firstLineChars="196"/>
        <w:rPr>
          <w:rFonts w:eastAsia="方正楷体_GBK"/>
          <w:b/>
          <w:sz w:val="32"/>
          <w:szCs w:val="32"/>
        </w:rPr>
      </w:pPr>
      <w:r>
        <w:rPr>
          <w:rFonts w:hint="eastAsia" w:eastAsia="方正楷体_GBK"/>
          <w:b/>
          <w:sz w:val="32"/>
          <w:szCs w:val="32"/>
        </w:rPr>
        <w:t>（二）绩效目标</w:t>
      </w:r>
    </w:p>
    <w:p>
      <w:pPr>
        <w:spacing w:line="600" w:lineRule="exact"/>
        <w:ind w:firstLine="640" w:firstLineChars="200"/>
        <w:rPr>
          <w:rFonts w:eastAsia="方正仿宋_GBK"/>
          <w:sz w:val="32"/>
          <w:szCs w:val="32"/>
        </w:rPr>
      </w:pPr>
      <w:r>
        <w:rPr>
          <w:rFonts w:hint="eastAsia" w:eastAsia="方正仿宋_GBK"/>
          <w:sz w:val="32"/>
          <w:szCs w:val="32"/>
        </w:rPr>
        <w:t>市农业农村局制发了《资阳市农业农村局关于下达</w:t>
      </w:r>
      <w:r>
        <w:rPr>
          <w:rFonts w:eastAsia="方正仿宋_GBK"/>
          <w:sz w:val="32"/>
          <w:szCs w:val="32"/>
        </w:rPr>
        <w:t>2020</w:t>
      </w:r>
      <w:r>
        <w:rPr>
          <w:rFonts w:hint="eastAsia" w:eastAsia="方正仿宋_GBK"/>
          <w:sz w:val="32"/>
          <w:szCs w:val="32"/>
        </w:rPr>
        <w:t>年市级财政农业发展生产救灾资金的通知》（资农〔</w:t>
      </w:r>
      <w:r>
        <w:rPr>
          <w:rFonts w:eastAsia="方正仿宋_GBK"/>
          <w:sz w:val="32"/>
          <w:szCs w:val="32"/>
        </w:rPr>
        <w:t>2020</w:t>
      </w:r>
      <w:r>
        <w:rPr>
          <w:rFonts w:hint="eastAsia" w:eastAsia="方正仿宋_GBK"/>
          <w:sz w:val="32"/>
          <w:szCs w:val="32"/>
        </w:rPr>
        <w:t>〕</w:t>
      </w:r>
      <w:r>
        <w:rPr>
          <w:rFonts w:eastAsia="方正仿宋_GBK"/>
          <w:sz w:val="32"/>
          <w:szCs w:val="32"/>
        </w:rPr>
        <w:t>128</w:t>
      </w:r>
      <w:r>
        <w:rPr>
          <w:rFonts w:hint="eastAsia" w:eastAsia="方正仿宋_GBK"/>
          <w:sz w:val="32"/>
          <w:szCs w:val="32"/>
        </w:rPr>
        <w:t>号），将农业灾后恢复救灾资金下达了各县（区），各县（区）按照文件要求，制定了相关实施方案，切实抓好抗旱防汛减灾工作，将灾害损失降低到了最小程度。已建立小春粮油示范片</w:t>
      </w:r>
      <w:r>
        <w:rPr>
          <w:rFonts w:eastAsia="方正仿宋_GBK"/>
          <w:sz w:val="32"/>
          <w:szCs w:val="32"/>
        </w:rPr>
        <w:t>7</w:t>
      </w:r>
      <w:r>
        <w:rPr>
          <w:rFonts w:hint="eastAsia" w:eastAsia="方正仿宋_GBK"/>
          <w:sz w:val="32"/>
          <w:szCs w:val="32"/>
        </w:rPr>
        <w:t>个，面积</w:t>
      </w:r>
      <w:r>
        <w:rPr>
          <w:rFonts w:eastAsia="方正仿宋_GBK"/>
          <w:sz w:val="32"/>
          <w:szCs w:val="32"/>
        </w:rPr>
        <w:t>1100</w:t>
      </w:r>
      <w:r>
        <w:rPr>
          <w:rFonts w:hint="eastAsia" w:eastAsia="方正仿宋_GBK"/>
          <w:sz w:val="32"/>
          <w:szCs w:val="32"/>
        </w:rPr>
        <w:t>亩，病虫害防治效果达到</w:t>
      </w:r>
      <w:r>
        <w:rPr>
          <w:rFonts w:eastAsia="方正仿宋_GBK"/>
          <w:sz w:val="32"/>
          <w:szCs w:val="32"/>
        </w:rPr>
        <w:t>90%</w:t>
      </w:r>
      <w:r>
        <w:rPr>
          <w:rFonts w:hint="eastAsia" w:eastAsia="方正仿宋_GBK"/>
          <w:sz w:val="32"/>
          <w:szCs w:val="32"/>
        </w:rPr>
        <w:t>以上，柑橘苗木病虫防治效果达到</w:t>
      </w:r>
      <w:r>
        <w:rPr>
          <w:rFonts w:eastAsia="方正仿宋_GBK"/>
          <w:sz w:val="32"/>
          <w:szCs w:val="32"/>
        </w:rPr>
        <w:t>90%</w:t>
      </w:r>
      <w:r>
        <w:rPr>
          <w:rFonts w:hint="eastAsia" w:eastAsia="方正仿宋_GBK"/>
          <w:sz w:val="32"/>
          <w:szCs w:val="32"/>
        </w:rPr>
        <w:t>以上；修复损毁鱼塘堤埂等水产养殖基础设施</w:t>
      </w:r>
      <w:r>
        <w:rPr>
          <w:rFonts w:eastAsia="方正仿宋_GBK"/>
          <w:sz w:val="32"/>
          <w:szCs w:val="32"/>
        </w:rPr>
        <w:t>3</w:t>
      </w:r>
      <w:r>
        <w:rPr>
          <w:rFonts w:hint="eastAsia" w:eastAsia="方正仿宋_GBK"/>
          <w:sz w:val="32"/>
          <w:szCs w:val="32"/>
        </w:rPr>
        <w:t>个以上；维修改造提灌站</w:t>
      </w:r>
      <w:r>
        <w:rPr>
          <w:rFonts w:eastAsia="方正仿宋_GBK"/>
          <w:sz w:val="32"/>
          <w:szCs w:val="32"/>
        </w:rPr>
        <w:t>3</w:t>
      </w:r>
      <w:r>
        <w:rPr>
          <w:rFonts w:hint="eastAsia" w:eastAsia="方正仿宋_GBK"/>
          <w:sz w:val="32"/>
          <w:szCs w:val="32"/>
        </w:rPr>
        <w:t>个以上。资金管理使用无重大违规违纪违法问题。指导服务满意度≥</w:t>
      </w:r>
      <w:r>
        <w:rPr>
          <w:rFonts w:eastAsia="方正仿宋_GBK"/>
          <w:sz w:val="32"/>
          <w:szCs w:val="32"/>
        </w:rPr>
        <w:t>80%</w:t>
      </w:r>
      <w:r>
        <w:rPr>
          <w:rFonts w:hint="eastAsia" w:eastAsia="方正仿宋_GBK"/>
          <w:sz w:val="32"/>
          <w:szCs w:val="32"/>
        </w:rPr>
        <w:t>。</w:t>
      </w:r>
    </w:p>
    <w:p>
      <w:pPr>
        <w:pStyle w:val="2"/>
        <w:spacing w:line="600" w:lineRule="exact"/>
        <w:ind w:firstLine="627" w:firstLineChars="196"/>
        <w:rPr>
          <w:rFonts w:eastAsia="方正黑体_GBK"/>
          <w:sz w:val="32"/>
          <w:szCs w:val="32"/>
        </w:rPr>
      </w:pPr>
      <w:r>
        <w:rPr>
          <w:rFonts w:hint="eastAsia" w:eastAsia="方正黑体_GBK"/>
          <w:sz w:val="32"/>
          <w:szCs w:val="32"/>
        </w:rPr>
        <w:t>二、绩效自评工作情况</w:t>
      </w:r>
    </w:p>
    <w:p>
      <w:pPr>
        <w:pStyle w:val="2"/>
        <w:spacing w:line="600" w:lineRule="exact"/>
        <w:ind w:firstLine="628" w:firstLineChars="196"/>
        <w:rPr>
          <w:rFonts w:eastAsia="方正楷体_GBK"/>
          <w:b/>
          <w:sz w:val="32"/>
          <w:szCs w:val="32"/>
        </w:rPr>
      </w:pPr>
      <w:r>
        <w:rPr>
          <w:rFonts w:hint="eastAsia" w:eastAsia="方正楷体_GBK"/>
          <w:b/>
          <w:sz w:val="32"/>
          <w:szCs w:val="32"/>
        </w:rPr>
        <w:t>（一）自评工作组织领导</w:t>
      </w:r>
    </w:p>
    <w:p>
      <w:pPr>
        <w:pStyle w:val="2"/>
        <w:spacing w:line="600" w:lineRule="exact"/>
        <w:ind w:firstLine="627" w:firstLineChars="196"/>
        <w:rPr>
          <w:rFonts w:eastAsia="方正仿宋_GBK"/>
          <w:sz w:val="32"/>
          <w:szCs w:val="32"/>
        </w:rPr>
      </w:pPr>
      <w:r>
        <w:rPr>
          <w:rFonts w:hint="eastAsia" w:eastAsia="方正仿宋_GBK"/>
          <w:sz w:val="32"/>
          <w:szCs w:val="32"/>
        </w:rPr>
        <w:t>我局领导高度重视每年度财政支出绩效自评工作，召开专题会议研究</w:t>
      </w:r>
      <w:r>
        <w:rPr>
          <w:rFonts w:eastAsia="方正仿宋_GBK"/>
          <w:sz w:val="32"/>
          <w:szCs w:val="32"/>
        </w:rPr>
        <w:t>2020</w:t>
      </w:r>
      <w:r>
        <w:rPr>
          <w:rFonts w:hint="eastAsia" w:eastAsia="方正仿宋_GBK"/>
          <w:sz w:val="32"/>
          <w:szCs w:val="32"/>
        </w:rPr>
        <w:t>年度财政支出绩效自评工作。项目实施单位先开展绩效自评后，市农业农村局组织专人负责审核，确保农业灾后资金发挥最大效益。</w:t>
      </w:r>
    </w:p>
    <w:p>
      <w:pPr>
        <w:pStyle w:val="2"/>
        <w:spacing w:line="600" w:lineRule="exact"/>
        <w:ind w:firstLine="628" w:firstLineChars="196"/>
        <w:rPr>
          <w:rFonts w:eastAsia="方正仿宋_GBK"/>
          <w:b/>
          <w:sz w:val="32"/>
          <w:szCs w:val="32"/>
        </w:rPr>
      </w:pPr>
      <w:r>
        <w:rPr>
          <w:rFonts w:hint="eastAsia" w:eastAsia="方正楷体_GBK"/>
          <w:b/>
          <w:sz w:val="32"/>
          <w:szCs w:val="32"/>
        </w:rPr>
        <w:t>（二）自评方式方法和重点</w:t>
      </w:r>
      <w:r>
        <w:rPr>
          <w:rFonts w:hint="eastAsia" w:eastAsia="方正仿宋_GBK"/>
          <w:b/>
          <w:sz w:val="32"/>
          <w:szCs w:val="32"/>
        </w:rPr>
        <w:t>。</w:t>
      </w:r>
    </w:p>
    <w:p>
      <w:pPr>
        <w:pStyle w:val="2"/>
        <w:spacing w:line="600" w:lineRule="exact"/>
        <w:ind w:firstLine="627" w:firstLineChars="196"/>
        <w:rPr>
          <w:rFonts w:eastAsia="方正仿宋_GBK"/>
          <w:sz w:val="32"/>
          <w:szCs w:val="32"/>
        </w:rPr>
      </w:pPr>
      <w:r>
        <w:rPr>
          <w:rFonts w:hint="eastAsia" w:eastAsia="方正仿宋_GBK"/>
          <w:sz w:val="32"/>
          <w:szCs w:val="32"/>
        </w:rPr>
        <w:t>按照文件要求，项目实施单位切实落实预算绩效管理主体责任，按照项目绩效目标指标逐一进行了全面的自评。本着客观、真实、准确所原则，对照自评指标体系，重点对农业灾后项目的预算编制、执行和使用绩效等进行了认真自评。</w:t>
      </w:r>
    </w:p>
    <w:p>
      <w:pPr>
        <w:pStyle w:val="2"/>
        <w:spacing w:line="600" w:lineRule="exact"/>
        <w:ind w:firstLine="627" w:firstLineChars="196"/>
        <w:rPr>
          <w:rFonts w:eastAsia="方正黑体_GBK"/>
          <w:sz w:val="32"/>
          <w:szCs w:val="32"/>
        </w:rPr>
      </w:pPr>
      <w:r>
        <w:rPr>
          <w:rFonts w:hint="eastAsia" w:eastAsia="方正黑体_GBK"/>
          <w:sz w:val="32"/>
          <w:szCs w:val="32"/>
        </w:rPr>
        <w:t>三、评价结论</w:t>
      </w:r>
    </w:p>
    <w:p>
      <w:pPr>
        <w:pStyle w:val="2"/>
        <w:spacing w:line="600" w:lineRule="exact"/>
        <w:ind w:firstLine="627" w:firstLineChars="196"/>
        <w:rPr>
          <w:rFonts w:eastAsia="方正仿宋_GBK"/>
          <w:sz w:val="32"/>
          <w:szCs w:val="32"/>
        </w:rPr>
      </w:pPr>
      <w:r>
        <w:rPr>
          <w:rFonts w:hint="eastAsia" w:eastAsia="方正仿宋_GBK"/>
          <w:sz w:val="32"/>
          <w:szCs w:val="32"/>
        </w:rPr>
        <w:t>本次农业救灾资金项目，主要支持农业发展生产中的重点受灾环节开展灾后生产恢复，项目建设对解决农业生产提供了资金支持和保障，目前各县（区）项目已陆续启动建设，各项建设任务有序推进中。预估项目实施全部完成后，全部绩效目标指标能达到</w:t>
      </w:r>
      <w:r>
        <w:rPr>
          <w:rFonts w:eastAsia="方正仿宋_GBK"/>
          <w:sz w:val="32"/>
          <w:szCs w:val="32"/>
        </w:rPr>
        <w:t>96.5</w:t>
      </w:r>
      <w:r>
        <w:rPr>
          <w:rFonts w:hint="eastAsia" w:eastAsia="方正仿宋_GBK"/>
          <w:sz w:val="32"/>
          <w:szCs w:val="32"/>
        </w:rPr>
        <w:t>以上。</w:t>
      </w:r>
    </w:p>
    <w:p>
      <w:pPr>
        <w:pStyle w:val="2"/>
        <w:spacing w:line="600" w:lineRule="exact"/>
        <w:ind w:firstLine="627" w:firstLineChars="196"/>
        <w:rPr>
          <w:rFonts w:eastAsia="方正黑体_GBK"/>
          <w:sz w:val="32"/>
          <w:szCs w:val="32"/>
        </w:rPr>
      </w:pPr>
      <w:r>
        <w:rPr>
          <w:rFonts w:hint="eastAsia" w:eastAsia="方正黑体_GBK"/>
          <w:sz w:val="32"/>
          <w:szCs w:val="32"/>
        </w:rPr>
        <w:t>四、主要存在的问题和建议</w:t>
      </w:r>
    </w:p>
    <w:p>
      <w:pPr>
        <w:pStyle w:val="2"/>
        <w:spacing w:line="600" w:lineRule="exact"/>
        <w:ind w:firstLine="628" w:firstLineChars="196"/>
        <w:rPr>
          <w:rFonts w:eastAsia="方正楷体_GBK"/>
          <w:b/>
          <w:sz w:val="32"/>
          <w:szCs w:val="32"/>
        </w:rPr>
      </w:pPr>
      <w:r>
        <w:rPr>
          <w:rFonts w:hint="eastAsia" w:eastAsia="方正楷体_GBK"/>
          <w:b/>
          <w:sz w:val="32"/>
          <w:szCs w:val="32"/>
        </w:rPr>
        <w:t>（一）存在问题</w:t>
      </w:r>
    </w:p>
    <w:p>
      <w:pPr>
        <w:adjustRightInd w:val="0"/>
        <w:snapToGrid w:val="0"/>
        <w:spacing w:line="600" w:lineRule="exact"/>
        <w:ind w:firstLine="640" w:firstLineChars="200"/>
        <w:rPr>
          <w:rFonts w:eastAsia="方正仿宋_GBK"/>
          <w:sz w:val="32"/>
          <w:szCs w:val="32"/>
        </w:rPr>
      </w:pPr>
      <w:r>
        <w:rPr>
          <w:rFonts w:hint="eastAsia" w:eastAsia="方正仿宋_GBK"/>
          <w:b/>
          <w:bCs/>
          <w:sz w:val="32"/>
          <w:szCs w:val="32"/>
        </w:rPr>
        <w:t>一是</w:t>
      </w:r>
      <w:r>
        <w:rPr>
          <w:rFonts w:hint="eastAsia" w:eastAsia="方正仿宋_GBK"/>
          <w:sz w:val="32"/>
          <w:szCs w:val="32"/>
        </w:rPr>
        <w:t>资金投入偏低而自然灾害受灾面积大，受灾主体较多，补助标准不高，自筹资金落实较难；</w:t>
      </w:r>
      <w:r>
        <w:rPr>
          <w:rFonts w:hint="eastAsia" w:eastAsia="方正仿宋_GBK"/>
          <w:b/>
          <w:bCs/>
          <w:sz w:val="32"/>
          <w:szCs w:val="32"/>
        </w:rPr>
        <w:t>二是</w:t>
      </w:r>
      <w:r>
        <w:rPr>
          <w:rFonts w:hint="eastAsia" w:eastAsia="方正仿宋_GBK"/>
          <w:sz w:val="32"/>
          <w:szCs w:val="32"/>
        </w:rPr>
        <w:t>部分县（区）财政拨付资金进度较慢，项目实施进度缓慢，项目建设采取“先建后补、以奖代补”方式进行，项目实施单位垫支资金数额较大，导致项目建设进度缓慢。</w:t>
      </w:r>
    </w:p>
    <w:p>
      <w:pPr>
        <w:pStyle w:val="2"/>
        <w:spacing w:line="600" w:lineRule="exact"/>
        <w:ind w:firstLine="628" w:firstLineChars="196"/>
        <w:rPr>
          <w:rFonts w:eastAsia="方正楷体_GBK"/>
          <w:b/>
          <w:sz w:val="32"/>
          <w:szCs w:val="32"/>
        </w:rPr>
      </w:pPr>
      <w:r>
        <w:rPr>
          <w:rFonts w:hint="eastAsia" w:eastAsia="方正楷体_GBK"/>
          <w:b/>
          <w:sz w:val="32"/>
          <w:szCs w:val="32"/>
        </w:rPr>
        <w:t>（二）建议措施</w:t>
      </w:r>
    </w:p>
    <w:p>
      <w:pPr>
        <w:pStyle w:val="2"/>
        <w:spacing w:line="600" w:lineRule="exact"/>
        <w:ind w:firstLine="628" w:firstLineChars="196"/>
        <w:rPr>
          <w:rFonts w:eastAsia="方正仿宋_GBK"/>
          <w:b/>
          <w:sz w:val="32"/>
          <w:szCs w:val="32"/>
        </w:rPr>
      </w:pPr>
      <w:r>
        <w:rPr>
          <w:rFonts w:hint="eastAsia" w:eastAsia="方正仿宋_GBK"/>
          <w:b/>
          <w:bCs/>
          <w:sz w:val="32"/>
          <w:szCs w:val="32"/>
        </w:rPr>
        <w:t>一是争取投入。</w:t>
      </w:r>
      <w:r>
        <w:rPr>
          <w:rFonts w:hint="eastAsia" w:eastAsia="方正仿宋_GBK"/>
          <w:sz w:val="32"/>
          <w:szCs w:val="32"/>
        </w:rPr>
        <w:t>通过“政府引导、部门负责、群众参与、以奖代补”的方式，进一步加大投入力度，强化技术服务，加强部门配合，推动农业高质量发展。</w:t>
      </w:r>
      <w:r>
        <w:rPr>
          <w:rFonts w:hint="eastAsia" w:eastAsia="方正仿宋_GBK"/>
          <w:b/>
          <w:bCs/>
          <w:sz w:val="32"/>
          <w:szCs w:val="32"/>
        </w:rPr>
        <w:t>二是加强督查。</w:t>
      </w:r>
      <w:r>
        <w:rPr>
          <w:rFonts w:hint="eastAsia" w:eastAsia="方正仿宋_GBK"/>
          <w:sz w:val="32"/>
          <w:szCs w:val="32"/>
        </w:rPr>
        <w:t>加强项目进度管理，拟定项目实施期限，要求各项目实施主体按期完成项目建设任务；加强项目督查，定期不不定期开展项目督查，督促各县（区）加快推进项目实施，确保项目按质按量完成。</w:t>
      </w:r>
      <w:r>
        <w:rPr>
          <w:rFonts w:hint="eastAsia" w:eastAsia="方正仿宋_GBK"/>
          <w:b/>
          <w:bCs/>
          <w:sz w:val="32"/>
          <w:szCs w:val="32"/>
        </w:rPr>
        <w:t>三是创新服务。</w:t>
      </w:r>
      <w:r>
        <w:rPr>
          <w:rFonts w:hint="eastAsia" w:eastAsia="方正仿宋_GBK"/>
          <w:sz w:val="32"/>
          <w:szCs w:val="32"/>
        </w:rPr>
        <w:t>积极主动服务各项目实施主体，确保项目建设质量和工程进度。</w:t>
      </w:r>
    </w:p>
    <w:p>
      <w:pPr>
        <w:pStyle w:val="2"/>
        <w:spacing w:line="600" w:lineRule="exact"/>
        <w:ind w:firstLine="640" w:firstLineChars="200"/>
        <w:rPr>
          <w:rFonts w:eastAsia="方正仿宋_GBK"/>
          <w:sz w:val="32"/>
          <w:szCs w:val="32"/>
        </w:rPr>
      </w:pPr>
    </w:p>
    <w:p>
      <w:pPr>
        <w:pStyle w:val="2"/>
        <w:spacing w:line="600" w:lineRule="exact"/>
        <w:ind w:firstLine="640" w:firstLineChars="200"/>
        <w:rPr>
          <w:rFonts w:eastAsia="方正仿宋_GBK"/>
          <w:sz w:val="32"/>
          <w:szCs w:val="32"/>
        </w:rPr>
      </w:pPr>
      <w:r>
        <w:rPr>
          <w:rFonts w:hint="eastAsia" w:eastAsia="方正仿宋_GBK"/>
          <w:sz w:val="32"/>
          <w:szCs w:val="32"/>
        </w:rPr>
        <w:t>附件：</w:t>
      </w:r>
      <w:r>
        <w:rPr>
          <w:rFonts w:eastAsia="方正仿宋_GBK"/>
          <w:sz w:val="32"/>
          <w:szCs w:val="32"/>
        </w:rPr>
        <w:t>1</w:t>
      </w:r>
      <w:r>
        <w:rPr>
          <w:rFonts w:hint="eastAsia" w:eastAsia="方正仿宋_GBK"/>
          <w:sz w:val="32"/>
          <w:szCs w:val="32"/>
        </w:rPr>
        <w:t>．</w:t>
      </w:r>
      <w:r>
        <w:rPr>
          <w:rFonts w:eastAsia="方正仿宋_GBK"/>
          <w:sz w:val="32"/>
          <w:szCs w:val="32"/>
        </w:rPr>
        <w:t>2020</w:t>
      </w:r>
      <w:r>
        <w:rPr>
          <w:rFonts w:hint="eastAsia" w:eastAsia="方正仿宋_GBK"/>
          <w:sz w:val="32"/>
          <w:szCs w:val="32"/>
        </w:rPr>
        <w:t>年度市本级项目支出绩效自评计分表</w:t>
      </w:r>
    </w:p>
    <w:p>
      <w:pPr>
        <w:pStyle w:val="2"/>
        <w:spacing w:line="600" w:lineRule="exact"/>
        <w:ind w:firstLine="1600" w:firstLineChars="5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2020</w:t>
      </w:r>
      <w:r>
        <w:rPr>
          <w:rFonts w:hint="eastAsia" w:eastAsia="方正仿宋_GBK"/>
          <w:sz w:val="32"/>
          <w:szCs w:val="32"/>
        </w:rPr>
        <w:t>年度市本级项目支出绩效目标完成情况表</w:t>
      </w:r>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1</w:t>
      </w:r>
    </w:p>
    <w:p>
      <w:pPr>
        <w:spacing w:line="570" w:lineRule="exact"/>
        <w:jc w:val="center"/>
        <w:rPr>
          <w:rFonts w:eastAsia="方正小标宋简体"/>
          <w:bCs/>
          <w:kern w:val="0"/>
          <w:sz w:val="40"/>
          <w:szCs w:val="40"/>
        </w:rPr>
      </w:pPr>
      <w:r>
        <w:rPr>
          <w:rFonts w:eastAsia="方正小标宋简体"/>
          <w:bCs/>
          <w:kern w:val="0"/>
          <w:sz w:val="40"/>
          <w:szCs w:val="40"/>
        </w:rPr>
        <w:t>2020</w:t>
      </w:r>
      <w:r>
        <w:rPr>
          <w:rFonts w:hint="eastAsia" w:eastAsia="方正小标宋简体"/>
          <w:bCs/>
          <w:kern w:val="0"/>
          <w:sz w:val="40"/>
          <w:szCs w:val="40"/>
        </w:rPr>
        <w:t>年度市本级项目支出绩效自评计分表</w:t>
      </w:r>
    </w:p>
    <w:p>
      <w:pPr>
        <w:spacing w:line="490" w:lineRule="exact"/>
        <w:jc w:val="center"/>
        <w:rPr>
          <w:rFonts w:eastAsia="方正楷体简体"/>
          <w:b/>
          <w:bCs/>
          <w:kern w:val="0"/>
          <w:sz w:val="32"/>
          <w:szCs w:val="32"/>
        </w:rPr>
      </w:pPr>
      <w:r>
        <w:rPr>
          <w:rFonts w:hint="eastAsia" w:eastAsia="方正楷体简体"/>
          <w:b/>
          <w:bCs/>
          <w:kern w:val="0"/>
          <w:sz w:val="32"/>
          <w:szCs w:val="32"/>
        </w:rPr>
        <w:t>（市级财政农业发展生产救灾资金项目）</w:t>
      </w:r>
    </w:p>
    <w:p>
      <w:pPr>
        <w:spacing w:line="490" w:lineRule="exact"/>
        <w:rPr>
          <w:rFonts w:eastAsia="楷体_GB2312"/>
          <w:sz w:val="32"/>
          <w:szCs w:val="32"/>
        </w:rPr>
      </w:pPr>
      <w:r>
        <w:rPr>
          <w:rFonts w:hint="eastAsia" w:eastAsia="楷体_GB2312"/>
          <w:b/>
          <w:bCs/>
          <w:kern w:val="0"/>
          <w:sz w:val="20"/>
          <w:szCs w:val="20"/>
        </w:rPr>
        <w:t>预算单位名称：资阳市农业农村局</w:t>
      </w:r>
      <w:r>
        <w:rPr>
          <w:rFonts w:eastAsia="楷体_GB2312"/>
          <w:b/>
          <w:bCs/>
          <w:kern w:val="0"/>
          <w:sz w:val="20"/>
          <w:szCs w:val="20"/>
        </w:rPr>
        <w:t xml:space="preserve">       </w:t>
      </w:r>
      <w:r>
        <w:rPr>
          <w:rFonts w:hint="eastAsia" w:eastAsia="楷体_GB2312"/>
          <w:b/>
          <w:bCs/>
          <w:kern w:val="0"/>
          <w:sz w:val="20"/>
          <w:szCs w:val="20"/>
        </w:rPr>
        <w:t>预算单位编码：</w:t>
      </w:r>
      <w:r>
        <w:rPr>
          <w:rFonts w:eastAsia="楷体_GB2312"/>
          <w:b/>
          <w:bCs/>
          <w:kern w:val="0"/>
          <w:sz w:val="20"/>
          <w:szCs w:val="20"/>
        </w:rPr>
        <w:t xml:space="preserve">165101               </w:t>
      </w:r>
      <w:r>
        <w:rPr>
          <w:rFonts w:hint="eastAsia" w:eastAsia="楷体_GB2312"/>
          <w:b/>
          <w:bCs/>
          <w:kern w:val="0"/>
          <w:sz w:val="20"/>
          <w:szCs w:val="20"/>
        </w:rPr>
        <w:t>自评等级：优</w:t>
      </w:r>
    </w:p>
    <w:tbl>
      <w:tblPr>
        <w:tblStyle w:val="13"/>
        <w:tblW w:w="88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570"/>
        <w:gridCol w:w="696"/>
        <w:gridCol w:w="840"/>
        <w:gridCol w:w="1681"/>
        <w:gridCol w:w="3191"/>
        <w:gridCol w:w="517"/>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blHeader/>
          <w:jc w:val="center"/>
        </w:trPr>
        <w:tc>
          <w:tcPr>
            <w:tcW w:w="570"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一级</w:t>
            </w:r>
            <w:r>
              <w:rPr>
                <w:b/>
                <w:bCs/>
                <w:kern w:val="0"/>
                <w:sz w:val="18"/>
                <w:szCs w:val="18"/>
              </w:rPr>
              <w:br w:type="textWrapping"/>
            </w:r>
            <w:r>
              <w:rPr>
                <w:rFonts w:hint="eastAsia"/>
                <w:b/>
                <w:bCs/>
                <w:kern w:val="0"/>
                <w:sz w:val="18"/>
                <w:szCs w:val="18"/>
              </w:rPr>
              <w:t>指标</w:t>
            </w:r>
          </w:p>
        </w:tc>
        <w:tc>
          <w:tcPr>
            <w:tcW w:w="696"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二级</w:t>
            </w:r>
            <w:r>
              <w:rPr>
                <w:b/>
                <w:bCs/>
                <w:kern w:val="0"/>
                <w:sz w:val="18"/>
                <w:szCs w:val="18"/>
              </w:rPr>
              <w:br w:type="textWrapping"/>
            </w:r>
            <w:r>
              <w:rPr>
                <w:rFonts w:hint="eastAsia"/>
                <w:b/>
                <w:bCs/>
                <w:kern w:val="0"/>
                <w:sz w:val="18"/>
                <w:szCs w:val="18"/>
              </w:rPr>
              <w:t>指标</w:t>
            </w:r>
          </w:p>
        </w:tc>
        <w:tc>
          <w:tcPr>
            <w:tcW w:w="840"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三级</w:t>
            </w:r>
          </w:p>
          <w:p>
            <w:pPr>
              <w:spacing w:line="280" w:lineRule="exact"/>
              <w:jc w:val="center"/>
              <w:rPr>
                <w:b/>
                <w:bCs/>
                <w:kern w:val="0"/>
                <w:sz w:val="18"/>
                <w:szCs w:val="18"/>
              </w:rPr>
            </w:pPr>
            <w:r>
              <w:rPr>
                <w:rFonts w:hint="eastAsia"/>
                <w:b/>
                <w:bCs/>
                <w:kern w:val="0"/>
                <w:sz w:val="18"/>
                <w:szCs w:val="18"/>
              </w:rPr>
              <w:t>指标</w:t>
            </w:r>
          </w:p>
        </w:tc>
        <w:tc>
          <w:tcPr>
            <w:tcW w:w="1681"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指标解释</w:t>
            </w:r>
          </w:p>
        </w:tc>
        <w:tc>
          <w:tcPr>
            <w:tcW w:w="3191"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指标说明（评价计分标准）</w:t>
            </w:r>
          </w:p>
        </w:tc>
        <w:tc>
          <w:tcPr>
            <w:tcW w:w="517"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自评</w:t>
            </w:r>
          </w:p>
          <w:p>
            <w:pPr>
              <w:spacing w:line="280" w:lineRule="exact"/>
              <w:jc w:val="center"/>
              <w:rPr>
                <w:b/>
                <w:bCs/>
                <w:kern w:val="0"/>
                <w:sz w:val="18"/>
                <w:szCs w:val="18"/>
              </w:rPr>
            </w:pPr>
            <w:r>
              <w:rPr>
                <w:rFonts w:hint="eastAsia"/>
                <w:b/>
                <w:bCs/>
                <w:kern w:val="0"/>
                <w:sz w:val="18"/>
                <w:szCs w:val="18"/>
              </w:rPr>
              <w:t>分数</w:t>
            </w:r>
          </w:p>
        </w:tc>
        <w:tc>
          <w:tcPr>
            <w:tcW w:w="1383" w:type="dxa"/>
            <w:shd w:val="clear" w:color="000000" w:fill="FFFFFF"/>
            <w:noWrap w:val="0"/>
            <w:vAlign w:val="center"/>
          </w:tcPr>
          <w:p>
            <w:pPr>
              <w:spacing w:line="280" w:lineRule="exact"/>
              <w:jc w:val="center"/>
              <w:rPr>
                <w:b/>
                <w:bCs/>
                <w:kern w:val="0"/>
                <w:sz w:val="18"/>
                <w:szCs w:val="18"/>
              </w:rPr>
            </w:pPr>
            <w:r>
              <w:rPr>
                <w:rFonts w:hint="eastAsia"/>
                <w:b/>
                <w:bCs/>
                <w:kern w:val="0"/>
                <w:sz w:val="18"/>
                <w:szCs w:val="18"/>
              </w:rPr>
              <w:t>自评依据</w:t>
            </w:r>
          </w:p>
          <w:p>
            <w:pPr>
              <w:spacing w:line="280" w:lineRule="exact"/>
              <w:jc w:val="center"/>
              <w:rPr>
                <w:b/>
                <w:bCs/>
                <w:kern w:val="0"/>
                <w:sz w:val="18"/>
                <w:szCs w:val="18"/>
              </w:rPr>
            </w:pPr>
            <w:r>
              <w:rPr>
                <w:rFonts w:hint="eastAsia"/>
                <w:b/>
                <w:bCs/>
                <w:kern w:val="0"/>
                <w:sz w:val="18"/>
                <w:szCs w:val="18"/>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70"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投</w:t>
            </w:r>
            <w:r>
              <w:rPr>
                <w:kern w:val="0"/>
                <w:sz w:val="18"/>
                <w:szCs w:val="18"/>
              </w:rPr>
              <w:t xml:space="preserve">   </w:t>
            </w:r>
            <w:r>
              <w:rPr>
                <w:rFonts w:hint="eastAsia"/>
                <w:kern w:val="0"/>
                <w:sz w:val="18"/>
                <w:szCs w:val="18"/>
              </w:rPr>
              <w:t>入（</w:t>
            </w:r>
            <w:r>
              <w:rPr>
                <w:kern w:val="0"/>
                <w:sz w:val="18"/>
                <w:szCs w:val="18"/>
              </w:rPr>
              <w:t>25</w:t>
            </w:r>
            <w:r>
              <w:rPr>
                <w:rFonts w:hint="eastAsia"/>
                <w:kern w:val="0"/>
                <w:sz w:val="18"/>
                <w:szCs w:val="18"/>
              </w:rPr>
              <w:t>分）</w:t>
            </w:r>
          </w:p>
        </w:tc>
        <w:tc>
          <w:tcPr>
            <w:tcW w:w="696"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立项（</w:t>
            </w:r>
            <w:r>
              <w:rPr>
                <w:kern w:val="0"/>
                <w:sz w:val="18"/>
                <w:szCs w:val="18"/>
              </w:rPr>
              <w:t>15</w:t>
            </w:r>
            <w:r>
              <w:rPr>
                <w:rFonts w:hint="eastAsia"/>
                <w:kern w:val="0"/>
                <w:sz w:val="18"/>
                <w:szCs w:val="18"/>
              </w:rPr>
              <w:t>分）</w:t>
            </w: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项目立项规范性（</w:t>
            </w:r>
            <w:r>
              <w:rPr>
                <w:kern w:val="0"/>
                <w:sz w:val="18"/>
                <w:szCs w:val="18"/>
              </w:rPr>
              <w:t>5</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项目的申请、设立过程是否符合相关要求，用以反映和考核项目立项的规范情况。</w:t>
            </w:r>
          </w:p>
        </w:tc>
        <w:tc>
          <w:tcPr>
            <w:tcW w:w="3191" w:type="dxa"/>
            <w:shd w:val="clear" w:color="000000" w:fill="FFFFFF"/>
            <w:noWrap w:val="0"/>
            <w:vAlign w:val="center"/>
          </w:tcPr>
          <w:p>
            <w:pPr>
              <w:spacing w:line="280" w:lineRule="exact"/>
              <w:rPr>
                <w:kern w:val="0"/>
                <w:sz w:val="18"/>
                <w:szCs w:val="18"/>
              </w:rPr>
            </w:pPr>
            <w:r>
              <w:rPr>
                <w:rFonts w:hint="eastAsia" w:cs="宋体"/>
                <w:kern w:val="0"/>
                <w:sz w:val="18"/>
                <w:szCs w:val="18"/>
              </w:rPr>
              <w:t>①</w:t>
            </w:r>
            <w:r>
              <w:rPr>
                <w:rFonts w:hint="eastAsia"/>
                <w:kern w:val="0"/>
                <w:sz w:val="18"/>
                <w:szCs w:val="18"/>
              </w:rPr>
              <w:t>项目是否按照规定的程序申请设立；（</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所提交的文件、材料是否符合相关要求；（</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事前是否已经过必要的可行性研究、专家论证、风险评估、集体决策等。（</w:t>
            </w:r>
            <w:r>
              <w:rPr>
                <w:kern w:val="0"/>
                <w:sz w:val="18"/>
                <w:szCs w:val="18"/>
              </w:rPr>
              <w:t>2</w:t>
            </w:r>
            <w:r>
              <w:rPr>
                <w:rFonts w:hint="eastAsia"/>
                <w:kern w:val="0"/>
                <w:sz w:val="18"/>
                <w:szCs w:val="18"/>
              </w:rPr>
              <w:t>分）</w:t>
            </w:r>
          </w:p>
        </w:tc>
        <w:tc>
          <w:tcPr>
            <w:tcW w:w="517" w:type="dxa"/>
            <w:noWrap/>
            <w:vAlign w:val="center"/>
          </w:tcPr>
          <w:p>
            <w:pPr>
              <w:spacing w:line="280" w:lineRule="exact"/>
              <w:jc w:val="center"/>
              <w:rPr>
                <w:kern w:val="0"/>
                <w:sz w:val="18"/>
                <w:szCs w:val="18"/>
              </w:rPr>
            </w:pPr>
            <w:r>
              <w:rPr>
                <w:kern w:val="0"/>
                <w:sz w:val="18"/>
                <w:szCs w:val="18"/>
              </w:rPr>
              <w:t>5</w:t>
            </w:r>
          </w:p>
        </w:tc>
        <w:tc>
          <w:tcPr>
            <w:tcW w:w="1383" w:type="dxa"/>
            <w:noWrap/>
            <w:vAlign w:val="center"/>
          </w:tcPr>
          <w:p>
            <w:pPr>
              <w:spacing w:line="280" w:lineRule="exact"/>
              <w:rPr>
                <w:kern w:val="0"/>
                <w:sz w:val="18"/>
                <w:szCs w:val="18"/>
              </w:rPr>
            </w:pPr>
            <w:r>
              <w:rPr>
                <w:rFonts w:hint="eastAsia"/>
                <w:kern w:val="0"/>
                <w:sz w:val="18"/>
                <w:szCs w:val="18"/>
              </w:rPr>
              <w:t>《资阳市财政局关于下达</w:t>
            </w:r>
            <w:r>
              <w:rPr>
                <w:kern w:val="0"/>
                <w:sz w:val="18"/>
                <w:szCs w:val="18"/>
              </w:rPr>
              <w:t>2020</w:t>
            </w:r>
            <w:r>
              <w:rPr>
                <w:rFonts w:hint="eastAsia"/>
                <w:kern w:val="0"/>
                <w:sz w:val="18"/>
                <w:szCs w:val="18"/>
              </w:rPr>
              <w:t>年市级财政农业发展资金的通知》（资财农〔</w:t>
            </w:r>
            <w:r>
              <w:rPr>
                <w:kern w:val="0"/>
                <w:sz w:val="18"/>
                <w:szCs w:val="18"/>
              </w:rPr>
              <w:t>2020</w:t>
            </w:r>
            <w:r>
              <w:rPr>
                <w:rFonts w:hint="eastAsia"/>
                <w:kern w:val="0"/>
                <w:sz w:val="18"/>
                <w:szCs w:val="18"/>
              </w:rPr>
              <w:t>〕</w:t>
            </w:r>
            <w:r>
              <w:rPr>
                <w:kern w:val="0"/>
                <w:sz w:val="18"/>
                <w:szCs w:val="18"/>
              </w:rPr>
              <w:t>73</w:t>
            </w:r>
            <w:r>
              <w:rPr>
                <w:rFonts w:hint="eastAsia"/>
                <w:kern w:val="0"/>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699" w:hRule="atLeast"/>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绩效目标合理性（</w:t>
            </w:r>
            <w:r>
              <w:rPr>
                <w:kern w:val="0"/>
                <w:sz w:val="18"/>
                <w:szCs w:val="18"/>
              </w:rPr>
              <w:t>4</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项目所设定的绩效目标是否依据充分，是否符合客观实际，用以反映和考核项目绩效目标与项目实施的相符情况。</w:t>
            </w:r>
          </w:p>
        </w:tc>
        <w:tc>
          <w:tcPr>
            <w:tcW w:w="3191" w:type="dxa"/>
            <w:shd w:val="clear" w:color="000000" w:fill="FFFFFF"/>
            <w:noWrap w:val="0"/>
            <w:vAlign w:val="center"/>
          </w:tcPr>
          <w:p>
            <w:pPr>
              <w:spacing w:line="280" w:lineRule="exact"/>
              <w:rPr>
                <w:kern w:val="0"/>
                <w:sz w:val="18"/>
                <w:szCs w:val="18"/>
              </w:rPr>
            </w:pPr>
            <w:r>
              <w:rPr>
                <w:rFonts w:hint="eastAsia" w:cs="宋体"/>
                <w:kern w:val="0"/>
                <w:sz w:val="18"/>
                <w:szCs w:val="18"/>
              </w:rPr>
              <w:t>①</w:t>
            </w:r>
            <w:r>
              <w:rPr>
                <w:rFonts w:hint="eastAsia"/>
                <w:kern w:val="0"/>
                <w:sz w:val="18"/>
                <w:szCs w:val="18"/>
              </w:rPr>
              <w:t>是否符合国家相关法律法规、国民经济发展规划和党委政府决策；（</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是否与项目实施单位或委托单位职责密切相关；（</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项目是否为促进事业发展所必需；（</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项目预期产出效益和效果是否符合正常的业绩水平。（</w:t>
            </w:r>
            <w:r>
              <w:rPr>
                <w:kern w:val="0"/>
                <w:sz w:val="18"/>
                <w:szCs w:val="18"/>
              </w:rPr>
              <w:t>1</w:t>
            </w:r>
            <w:r>
              <w:rPr>
                <w:rFonts w:hint="eastAsia"/>
                <w:kern w:val="0"/>
                <w:sz w:val="18"/>
                <w:szCs w:val="18"/>
              </w:rPr>
              <w:t>分）</w:t>
            </w:r>
          </w:p>
        </w:tc>
        <w:tc>
          <w:tcPr>
            <w:tcW w:w="517" w:type="dxa"/>
            <w:noWrap/>
            <w:vAlign w:val="center"/>
          </w:tcPr>
          <w:p>
            <w:pPr>
              <w:spacing w:line="280" w:lineRule="exact"/>
              <w:jc w:val="center"/>
              <w:rPr>
                <w:kern w:val="0"/>
                <w:sz w:val="18"/>
                <w:szCs w:val="18"/>
              </w:rPr>
            </w:pPr>
            <w:r>
              <w:rPr>
                <w:kern w:val="0"/>
                <w:sz w:val="18"/>
                <w:szCs w:val="18"/>
              </w:rPr>
              <w:t>4</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448" w:hRule="atLeast"/>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绩效指标明确性（</w:t>
            </w:r>
            <w:r>
              <w:rPr>
                <w:kern w:val="0"/>
                <w:sz w:val="18"/>
                <w:szCs w:val="18"/>
              </w:rPr>
              <w:t>6</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依据绩效目标设定的绩效指标是否清晰、细化、可衡量等，用以反映和考核项目绩效目标的明细化情况。</w:t>
            </w:r>
          </w:p>
        </w:tc>
        <w:tc>
          <w:tcPr>
            <w:tcW w:w="3191" w:type="dxa"/>
            <w:shd w:val="clear" w:color="000000" w:fill="FFFFFF"/>
            <w:noWrap w:val="0"/>
            <w:vAlign w:val="center"/>
          </w:tcPr>
          <w:p>
            <w:pPr>
              <w:spacing w:line="280" w:lineRule="exact"/>
              <w:rPr>
                <w:kern w:val="0"/>
                <w:sz w:val="18"/>
                <w:szCs w:val="18"/>
              </w:rPr>
            </w:pPr>
            <w:r>
              <w:rPr>
                <w:rFonts w:hint="eastAsia" w:cs="宋体"/>
                <w:kern w:val="0"/>
                <w:sz w:val="18"/>
                <w:szCs w:val="18"/>
              </w:rPr>
              <w:t>①</w:t>
            </w:r>
            <w:r>
              <w:rPr>
                <w:rFonts w:hint="eastAsia"/>
                <w:kern w:val="0"/>
                <w:sz w:val="18"/>
                <w:szCs w:val="18"/>
              </w:rPr>
              <w:t>是否将项目绩效目标细化分解为具体的绩效指标；（</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是否通过清晰、可衡量的指标值予以体现；（</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是否与项目年度任务数或计划数相对应；（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是否与预算确定的项目投资额或资金量相匹配。（</w:t>
            </w:r>
            <w:r>
              <w:rPr>
                <w:kern w:val="0"/>
                <w:sz w:val="18"/>
                <w:szCs w:val="18"/>
              </w:rPr>
              <w:t>2</w:t>
            </w:r>
            <w:r>
              <w:rPr>
                <w:rFonts w:hint="eastAsia"/>
                <w:kern w:val="0"/>
                <w:sz w:val="18"/>
                <w:szCs w:val="18"/>
              </w:rPr>
              <w:t>分）</w:t>
            </w:r>
          </w:p>
        </w:tc>
        <w:tc>
          <w:tcPr>
            <w:tcW w:w="517" w:type="dxa"/>
            <w:noWrap/>
            <w:vAlign w:val="center"/>
          </w:tcPr>
          <w:p>
            <w:pPr>
              <w:spacing w:line="280" w:lineRule="exact"/>
              <w:jc w:val="center"/>
              <w:rPr>
                <w:kern w:val="0"/>
                <w:sz w:val="18"/>
                <w:szCs w:val="18"/>
              </w:rPr>
            </w:pPr>
            <w:r>
              <w:rPr>
                <w:kern w:val="0"/>
                <w:sz w:val="18"/>
                <w:szCs w:val="18"/>
              </w:rPr>
              <w:t>5.75</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965" w:hRule="atLeast"/>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资金</w:t>
            </w:r>
            <w:r>
              <w:rPr>
                <w:kern w:val="0"/>
                <w:sz w:val="18"/>
                <w:szCs w:val="18"/>
              </w:rPr>
              <w:br w:type="textWrapping"/>
            </w:r>
            <w:r>
              <w:rPr>
                <w:rFonts w:hint="eastAsia"/>
                <w:kern w:val="0"/>
                <w:sz w:val="18"/>
                <w:szCs w:val="18"/>
              </w:rPr>
              <w:t>落实（</w:t>
            </w:r>
            <w:r>
              <w:rPr>
                <w:kern w:val="0"/>
                <w:sz w:val="18"/>
                <w:szCs w:val="18"/>
              </w:rPr>
              <w:t>10</w:t>
            </w:r>
            <w:r>
              <w:rPr>
                <w:rFonts w:hint="eastAsia"/>
                <w:kern w:val="0"/>
                <w:sz w:val="18"/>
                <w:szCs w:val="18"/>
              </w:rPr>
              <w:t>分）</w:t>
            </w: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资金到位率（</w:t>
            </w:r>
            <w:r>
              <w:rPr>
                <w:kern w:val="0"/>
                <w:sz w:val="18"/>
                <w:szCs w:val="18"/>
              </w:rPr>
              <w:t>5</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实际到位资金与计划投入资金的比率，用以反映和考核资金落实情况对项目实施的总体保障程度。</w:t>
            </w:r>
          </w:p>
        </w:tc>
        <w:tc>
          <w:tcPr>
            <w:tcW w:w="3191" w:type="dxa"/>
            <w:shd w:val="clear" w:color="000000" w:fill="FFFFFF"/>
            <w:noWrap w:val="0"/>
            <w:vAlign w:val="center"/>
          </w:tcPr>
          <w:p>
            <w:pPr>
              <w:spacing w:line="280" w:lineRule="exact"/>
              <w:rPr>
                <w:kern w:val="0"/>
                <w:sz w:val="18"/>
                <w:szCs w:val="18"/>
              </w:rPr>
            </w:pPr>
            <w:r>
              <w:rPr>
                <w:rFonts w:hint="eastAsia"/>
                <w:kern w:val="0"/>
                <w:sz w:val="18"/>
                <w:szCs w:val="18"/>
              </w:rPr>
              <w:t>资金到位率</w:t>
            </w:r>
            <w:r>
              <w:rPr>
                <w:kern w:val="0"/>
                <w:sz w:val="18"/>
                <w:szCs w:val="18"/>
              </w:rPr>
              <w:t>=</w:t>
            </w:r>
            <w:r>
              <w:rPr>
                <w:rFonts w:hint="eastAsia"/>
                <w:kern w:val="0"/>
                <w:sz w:val="18"/>
                <w:szCs w:val="18"/>
              </w:rPr>
              <w:t>（实际到位资金</w:t>
            </w:r>
            <w:r>
              <w:rPr>
                <w:kern w:val="0"/>
                <w:sz w:val="18"/>
                <w:szCs w:val="18"/>
              </w:rPr>
              <w:t>/</w:t>
            </w:r>
            <w:r>
              <w:rPr>
                <w:rFonts w:hint="eastAsia"/>
                <w:kern w:val="0"/>
                <w:sz w:val="18"/>
                <w:szCs w:val="18"/>
              </w:rPr>
              <w:t>计划投入资金）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实际到位资金：一定时期（本年度或项目期）内实际落实到具体项目的资金。</w:t>
            </w:r>
            <w:r>
              <w:rPr>
                <w:kern w:val="0"/>
                <w:sz w:val="18"/>
                <w:szCs w:val="18"/>
              </w:rPr>
              <w:br w:type="textWrapping"/>
            </w:r>
            <w:r>
              <w:rPr>
                <w:rFonts w:hint="eastAsia"/>
                <w:kern w:val="0"/>
                <w:sz w:val="18"/>
                <w:szCs w:val="18"/>
              </w:rPr>
              <w:t>计划投入资金：一定时期（本年度或项目期）内计划投入到具体项目的资金。</w:t>
            </w:r>
          </w:p>
        </w:tc>
        <w:tc>
          <w:tcPr>
            <w:tcW w:w="517" w:type="dxa"/>
            <w:noWrap/>
            <w:vAlign w:val="center"/>
          </w:tcPr>
          <w:p>
            <w:pPr>
              <w:spacing w:line="280" w:lineRule="exact"/>
              <w:jc w:val="center"/>
              <w:rPr>
                <w:kern w:val="0"/>
                <w:sz w:val="18"/>
                <w:szCs w:val="18"/>
              </w:rPr>
            </w:pPr>
            <w:r>
              <w:rPr>
                <w:kern w:val="0"/>
                <w:sz w:val="18"/>
                <w:szCs w:val="18"/>
              </w:rPr>
              <w:t>3.75</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212" w:hRule="atLeast"/>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到位及时率（</w:t>
            </w:r>
            <w:r>
              <w:rPr>
                <w:kern w:val="0"/>
                <w:sz w:val="18"/>
                <w:szCs w:val="18"/>
              </w:rPr>
              <w:t>5</w:t>
            </w:r>
            <w:r>
              <w:rPr>
                <w:rFonts w:hint="eastAsia"/>
                <w:kern w:val="0"/>
                <w:sz w:val="18"/>
                <w:szCs w:val="18"/>
              </w:rPr>
              <w:t>分）</w:t>
            </w:r>
          </w:p>
        </w:tc>
        <w:tc>
          <w:tcPr>
            <w:tcW w:w="1681" w:type="dxa"/>
            <w:shd w:val="clear" w:color="000000" w:fill="FFFFFF"/>
            <w:noWrap w:val="0"/>
            <w:vAlign w:val="center"/>
          </w:tcPr>
          <w:p>
            <w:pPr>
              <w:spacing w:line="250" w:lineRule="exact"/>
              <w:rPr>
                <w:kern w:val="0"/>
                <w:sz w:val="18"/>
                <w:szCs w:val="18"/>
              </w:rPr>
            </w:pPr>
            <w:r>
              <w:rPr>
                <w:rFonts w:hint="eastAsia"/>
                <w:kern w:val="0"/>
                <w:sz w:val="18"/>
                <w:szCs w:val="18"/>
              </w:rPr>
              <w:t>及时到位资金与应到位资金的比率，用以反映和考核项目资金落实的及时性程度。</w:t>
            </w:r>
          </w:p>
        </w:tc>
        <w:tc>
          <w:tcPr>
            <w:tcW w:w="3191" w:type="dxa"/>
            <w:shd w:val="clear" w:color="000000" w:fill="FFFFFF"/>
            <w:noWrap w:val="0"/>
            <w:vAlign w:val="center"/>
          </w:tcPr>
          <w:p>
            <w:pPr>
              <w:spacing w:line="250" w:lineRule="exact"/>
              <w:rPr>
                <w:kern w:val="0"/>
                <w:sz w:val="18"/>
                <w:szCs w:val="18"/>
              </w:rPr>
            </w:pPr>
            <w:r>
              <w:rPr>
                <w:rFonts w:hint="eastAsia"/>
                <w:kern w:val="0"/>
                <w:sz w:val="18"/>
                <w:szCs w:val="18"/>
              </w:rPr>
              <w:t>到位及时率</w:t>
            </w:r>
            <w:r>
              <w:rPr>
                <w:kern w:val="0"/>
                <w:sz w:val="18"/>
                <w:szCs w:val="18"/>
              </w:rPr>
              <w:t>=</w:t>
            </w:r>
            <w:r>
              <w:rPr>
                <w:rFonts w:hint="eastAsia"/>
                <w:kern w:val="0"/>
                <w:sz w:val="18"/>
                <w:szCs w:val="18"/>
              </w:rPr>
              <w:t>（及时到位资金</w:t>
            </w:r>
            <w:r>
              <w:rPr>
                <w:kern w:val="0"/>
                <w:sz w:val="18"/>
                <w:szCs w:val="18"/>
              </w:rPr>
              <w:t>/</w:t>
            </w:r>
            <w:r>
              <w:rPr>
                <w:rFonts w:hint="eastAsia"/>
                <w:kern w:val="0"/>
                <w:sz w:val="18"/>
                <w:szCs w:val="18"/>
              </w:rPr>
              <w:t>应到位资金）</w:t>
            </w:r>
            <w:r>
              <w:rPr>
                <w:kern w:val="0"/>
                <w:sz w:val="18"/>
                <w:szCs w:val="18"/>
              </w:rPr>
              <w:t>×100%</w:t>
            </w:r>
            <w:r>
              <w:rPr>
                <w:rFonts w:hint="eastAsia"/>
                <w:kern w:val="0"/>
                <w:sz w:val="18"/>
                <w:szCs w:val="18"/>
              </w:rPr>
              <w:t>。（达到目标值得</w:t>
            </w:r>
            <w:r>
              <w:rPr>
                <w:kern w:val="0"/>
                <w:sz w:val="18"/>
                <w:szCs w:val="18"/>
              </w:rPr>
              <w:t>5</w:t>
            </w:r>
            <w:r>
              <w:rPr>
                <w:rFonts w:hint="eastAsia"/>
                <w:kern w:val="0"/>
                <w:sz w:val="18"/>
                <w:szCs w:val="18"/>
              </w:rPr>
              <w:t>分，每少一个百分点扣</w:t>
            </w:r>
            <w:r>
              <w:rPr>
                <w:kern w:val="0"/>
                <w:sz w:val="18"/>
                <w:szCs w:val="18"/>
              </w:rPr>
              <w:t>1</w:t>
            </w:r>
            <w:r>
              <w:rPr>
                <w:rFonts w:hint="eastAsia"/>
                <w:kern w:val="0"/>
                <w:sz w:val="18"/>
                <w:szCs w:val="18"/>
              </w:rPr>
              <w:t>分，扣完为止）</w:t>
            </w:r>
            <w:r>
              <w:rPr>
                <w:kern w:val="0"/>
                <w:sz w:val="18"/>
                <w:szCs w:val="18"/>
              </w:rPr>
              <w:br w:type="textWrapping"/>
            </w:r>
            <w:r>
              <w:rPr>
                <w:rFonts w:hint="eastAsia"/>
                <w:kern w:val="0"/>
                <w:sz w:val="18"/>
                <w:szCs w:val="18"/>
              </w:rPr>
              <w:t>及时到位资金：截至规定时点实际落实到具体项目的资金。</w:t>
            </w:r>
            <w:r>
              <w:rPr>
                <w:kern w:val="0"/>
                <w:sz w:val="18"/>
                <w:szCs w:val="18"/>
              </w:rPr>
              <w:br w:type="textWrapping"/>
            </w:r>
            <w:r>
              <w:rPr>
                <w:rFonts w:hint="eastAsia"/>
                <w:kern w:val="0"/>
                <w:sz w:val="18"/>
                <w:szCs w:val="18"/>
              </w:rPr>
              <w:t>应</w:t>
            </w:r>
            <w:r>
              <w:rPr>
                <w:rFonts w:hint="eastAsia"/>
                <w:spacing w:val="-6"/>
                <w:kern w:val="0"/>
                <w:sz w:val="18"/>
                <w:szCs w:val="18"/>
              </w:rPr>
              <w:t>到位资金：按照合同或项目进度要求截至规定时点应落实到具体项目的资金。</w:t>
            </w:r>
          </w:p>
        </w:tc>
        <w:tc>
          <w:tcPr>
            <w:tcW w:w="517" w:type="dxa"/>
            <w:noWrap/>
            <w:vAlign w:val="center"/>
          </w:tcPr>
          <w:p>
            <w:pPr>
              <w:spacing w:line="280" w:lineRule="exact"/>
              <w:jc w:val="center"/>
              <w:rPr>
                <w:kern w:val="0"/>
                <w:sz w:val="18"/>
                <w:szCs w:val="18"/>
              </w:rPr>
            </w:pPr>
            <w:r>
              <w:rPr>
                <w:kern w:val="0"/>
                <w:sz w:val="18"/>
                <w:szCs w:val="18"/>
              </w:rPr>
              <w:t>3.75</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414" w:hRule="atLeast"/>
          <w:jc w:val="center"/>
        </w:trPr>
        <w:tc>
          <w:tcPr>
            <w:tcW w:w="570"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过</w:t>
            </w:r>
            <w:r>
              <w:rPr>
                <w:kern w:val="0"/>
                <w:sz w:val="18"/>
                <w:szCs w:val="18"/>
              </w:rPr>
              <w:t xml:space="preserve">   </w:t>
            </w:r>
            <w:r>
              <w:rPr>
                <w:rFonts w:hint="eastAsia"/>
                <w:kern w:val="0"/>
                <w:sz w:val="18"/>
                <w:szCs w:val="18"/>
              </w:rPr>
              <w:t>程（</w:t>
            </w:r>
            <w:r>
              <w:rPr>
                <w:kern w:val="0"/>
                <w:sz w:val="18"/>
                <w:szCs w:val="18"/>
              </w:rPr>
              <w:t>25</w:t>
            </w:r>
            <w:r>
              <w:rPr>
                <w:rFonts w:hint="eastAsia"/>
                <w:kern w:val="0"/>
                <w:sz w:val="18"/>
                <w:szCs w:val="18"/>
              </w:rPr>
              <w:t>分）</w:t>
            </w:r>
          </w:p>
        </w:tc>
        <w:tc>
          <w:tcPr>
            <w:tcW w:w="696"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业务</w:t>
            </w:r>
            <w:r>
              <w:rPr>
                <w:kern w:val="0"/>
                <w:sz w:val="18"/>
                <w:szCs w:val="18"/>
              </w:rPr>
              <w:br w:type="textWrapping"/>
            </w:r>
            <w:r>
              <w:rPr>
                <w:rFonts w:hint="eastAsia"/>
                <w:kern w:val="0"/>
                <w:sz w:val="18"/>
                <w:szCs w:val="18"/>
              </w:rPr>
              <w:t>管理（</w:t>
            </w:r>
            <w:r>
              <w:rPr>
                <w:kern w:val="0"/>
                <w:sz w:val="18"/>
                <w:szCs w:val="18"/>
              </w:rPr>
              <w:t>13</w:t>
            </w:r>
            <w:r>
              <w:rPr>
                <w:rFonts w:hint="eastAsia"/>
                <w:kern w:val="0"/>
                <w:sz w:val="18"/>
                <w:szCs w:val="18"/>
              </w:rPr>
              <w:t>分）</w:t>
            </w: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管理制度健全性（</w:t>
            </w:r>
            <w:r>
              <w:rPr>
                <w:kern w:val="0"/>
                <w:sz w:val="18"/>
                <w:szCs w:val="18"/>
              </w:rPr>
              <w:t>4</w:t>
            </w:r>
            <w:r>
              <w:rPr>
                <w:rFonts w:hint="eastAsia"/>
                <w:kern w:val="0"/>
                <w:sz w:val="18"/>
                <w:szCs w:val="18"/>
              </w:rPr>
              <w:t>分）</w:t>
            </w:r>
          </w:p>
        </w:tc>
        <w:tc>
          <w:tcPr>
            <w:tcW w:w="1681" w:type="dxa"/>
            <w:shd w:val="clear" w:color="000000" w:fill="FFFFFF"/>
            <w:noWrap w:val="0"/>
            <w:vAlign w:val="center"/>
          </w:tcPr>
          <w:p>
            <w:pPr>
              <w:spacing w:line="250" w:lineRule="exact"/>
              <w:rPr>
                <w:kern w:val="0"/>
                <w:sz w:val="18"/>
                <w:szCs w:val="18"/>
              </w:rPr>
            </w:pPr>
            <w:r>
              <w:rPr>
                <w:rFonts w:hint="eastAsia"/>
                <w:kern w:val="0"/>
                <w:sz w:val="18"/>
                <w:szCs w:val="18"/>
              </w:rPr>
              <w:t>项目实施单位的业务管理制度是否健全，用以反映和考核业务管理制度对项目顺利实施的保障情况。</w:t>
            </w:r>
          </w:p>
        </w:tc>
        <w:tc>
          <w:tcPr>
            <w:tcW w:w="3191" w:type="dxa"/>
            <w:shd w:val="clear" w:color="000000" w:fill="FFFFFF"/>
            <w:noWrap w:val="0"/>
            <w:vAlign w:val="center"/>
          </w:tcPr>
          <w:p>
            <w:pPr>
              <w:spacing w:line="250" w:lineRule="exact"/>
              <w:rPr>
                <w:kern w:val="0"/>
                <w:sz w:val="18"/>
                <w:szCs w:val="18"/>
              </w:rPr>
            </w:pPr>
            <w:r>
              <w:rPr>
                <w:rFonts w:hint="eastAsia" w:cs="宋体"/>
                <w:kern w:val="0"/>
                <w:sz w:val="18"/>
                <w:szCs w:val="18"/>
              </w:rPr>
              <w:t>①</w:t>
            </w:r>
            <w:r>
              <w:rPr>
                <w:rFonts w:hint="eastAsia"/>
                <w:kern w:val="0"/>
                <w:sz w:val="18"/>
                <w:szCs w:val="18"/>
              </w:rPr>
              <w:t>是否已制定或具有相应的业务管理制度；（</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业务管理制度是否合法、合规、完整。（</w:t>
            </w:r>
            <w:r>
              <w:rPr>
                <w:kern w:val="0"/>
                <w:sz w:val="18"/>
                <w:szCs w:val="18"/>
              </w:rPr>
              <w:t>2</w:t>
            </w:r>
            <w:r>
              <w:rPr>
                <w:rFonts w:hint="eastAsia"/>
                <w:kern w:val="0"/>
                <w:sz w:val="18"/>
                <w:szCs w:val="18"/>
              </w:rPr>
              <w:t>分）</w:t>
            </w:r>
          </w:p>
        </w:tc>
        <w:tc>
          <w:tcPr>
            <w:tcW w:w="517" w:type="dxa"/>
            <w:noWrap/>
            <w:vAlign w:val="center"/>
          </w:tcPr>
          <w:p>
            <w:pPr>
              <w:spacing w:line="280" w:lineRule="exact"/>
              <w:jc w:val="center"/>
              <w:rPr>
                <w:kern w:val="0"/>
                <w:sz w:val="18"/>
                <w:szCs w:val="18"/>
              </w:rPr>
            </w:pPr>
            <w:r>
              <w:rPr>
                <w:kern w:val="0"/>
                <w:sz w:val="18"/>
                <w:szCs w:val="18"/>
              </w:rPr>
              <w:t>4</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97" w:hRule="atLeast"/>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制度执行有效性（</w:t>
            </w:r>
            <w:r>
              <w:rPr>
                <w:kern w:val="0"/>
                <w:sz w:val="18"/>
                <w:szCs w:val="18"/>
              </w:rPr>
              <w:t>6</w:t>
            </w:r>
            <w:r>
              <w:rPr>
                <w:rFonts w:hint="eastAsia"/>
                <w:kern w:val="0"/>
                <w:sz w:val="18"/>
                <w:szCs w:val="18"/>
              </w:rPr>
              <w:t>分）</w:t>
            </w:r>
          </w:p>
        </w:tc>
        <w:tc>
          <w:tcPr>
            <w:tcW w:w="1681" w:type="dxa"/>
            <w:shd w:val="clear" w:color="000000" w:fill="FFFFFF"/>
            <w:noWrap w:val="0"/>
            <w:vAlign w:val="center"/>
          </w:tcPr>
          <w:p>
            <w:pPr>
              <w:spacing w:line="250" w:lineRule="exact"/>
              <w:rPr>
                <w:kern w:val="0"/>
                <w:sz w:val="18"/>
                <w:szCs w:val="18"/>
              </w:rPr>
            </w:pPr>
            <w:r>
              <w:rPr>
                <w:rFonts w:hint="eastAsia"/>
                <w:kern w:val="0"/>
                <w:sz w:val="18"/>
                <w:szCs w:val="18"/>
              </w:rPr>
              <w:t>项目实施是否符合相关业务管理规定，用以反映和考核业务管理制度的有效执行情况。</w:t>
            </w:r>
          </w:p>
        </w:tc>
        <w:tc>
          <w:tcPr>
            <w:tcW w:w="3191" w:type="dxa"/>
            <w:shd w:val="clear" w:color="000000" w:fill="FFFFFF"/>
            <w:noWrap w:val="0"/>
            <w:vAlign w:val="center"/>
          </w:tcPr>
          <w:p>
            <w:pPr>
              <w:spacing w:line="250" w:lineRule="exact"/>
              <w:rPr>
                <w:kern w:val="0"/>
                <w:sz w:val="18"/>
                <w:szCs w:val="18"/>
              </w:rPr>
            </w:pPr>
            <w:r>
              <w:rPr>
                <w:rFonts w:hint="eastAsia" w:cs="宋体"/>
                <w:kern w:val="0"/>
                <w:sz w:val="18"/>
                <w:szCs w:val="18"/>
              </w:rPr>
              <w:t>①</w:t>
            </w:r>
            <w:r>
              <w:rPr>
                <w:rFonts w:hint="eastAsia"/>
                <w:kern w:val="0"/>
                <w:sz w:val="18"/>
                <w:szCs w:val="18"/>
              </w:rPr>
              <w:t>是否遵守相关法律法规和业务管理规定；（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项目调整及支出调整手续是否完备；（</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项目合同书、验收报告、技术鉴定等资料是否齐全并及时归档；（</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项目实施的人员条件、场地设备、信息支撑等是否落实到位。（</w:t>
            </w:r>
            <w:r>
              <w:rPr>
                <w:kern w:val="0"/>
                <w:sz w:val="18"/>
                <w:szCs w:val="18"/>
              </w:rPr>
              <w:t>2</w:t>
            </w:r>
            <w:r>
              <w:rPr>
                <w:rFonts w:hint="eastAsia"/>
                <w:kern w:val="0"/>
                <w:sz w:val="18"/>
                <w:szCs w:val="18"/>
              </w:rPr>
              <w:t>分）</w:t>
            </w:r>
          </w:p>
        </w:tc>
        <w:tc>
          <w:tcPr>
            <w:tcW w:w="517" w:type="dxa"/>
            <w:noWrap/>
            <w:vAlign w:val="center"/>
          </w:tcPr>
          <w:p>
            <w:pPr>
              <w:spacing w:line="280" w:lineRule="exact"/>
              <w:jc w:val="center"/>
              <w:rPr>
                <w:kern w:val="0"/>
                <w:sz w:val="18"/>
                <w:szCs w:val="18"/>
              </w:rPr>
            </w:pPr>
            <w:r>
              <w:rPr>
                <w:kern w:val="0"/>
                <w:sz w:val="18"/>
                <w:szCs w:val="18"/>
              </w:rPr>
              <w:t>6</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22" w:hRule="atLeast"/>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项目质量可控性（</w:t>
            </w:r>
            <w:r>
              <w:rPr>
                <w:kern w:val="0"/>
                <w:sz w:val="18"/>
                <w:szCs w:val="18"/>
              </w:rPr>
              <w:t>3</w:t>
            </w:r>
            <w:r>
              <w:rPr>
                <w:rFonts w:hint="eastAsia"/>
                <w:kern w:val="0"/>
                <w:sz w:val="18"/>
                <w:szCs w:val="18"/>
              </w:rPr>
              <w:t>分）</w:t>
            </w:r>
          </w:p>
        </w:tc>
        <w:tc>
          <w:tcPr>
            <w:tcW w:w="1681" w:type="dxa"/>
            <w:shd w:val="clear" w:color="000000" w:fill="FFFFFF"/>
            <w:noWrap w:val="0"/>
            <w:vAlign w:val="center"/>
          </w:tcPr>
          <w:p>
            <w:pPr>
              <w:spacing w:line="250" w:lineRule="exact"/>
              <w:rPr>
                <w:kern w:val="0"/>
                <w:sz w:val="18"/>
                <w:szCs w:val="18"/>
              </w:rPr>
            </w:pPr>
            <w:r>
              <w:rPr>
                <w:rFonts w:hint="eastAsia"/>
                <w:kern w:val="0"/>
                <w:sz w:val="18"/>
                <w:szCs w:val="18"/>
              </w:rPr>
              <w:t>项目实施单位是否为达到项目质量要求而采取了必需的措施，用以反映和考核项目实施单位对项目质量的控制情况。</w:t>
            </w:r>
          </w:p>
        </w:tc>
        <w:tc>
          <w:tcPr>
            <w:tcW w:w="3191" w:type="dxa"/>
            <w:shd w:val="clear" w:color="000000" w:fill="FFFFFF"/>
            <w:noWrap w:val="0"/>
            <w:vAlign w:val="center"/>
          </w:tcPr>
          <w:p>
            <w:pPr>
              <w:spacing w:line="250" w:lineRule="exact"/>
              <w:rPr>
                <w:kern w:val="0"/>
                <w:sz w:val="18"/>
                <w:szCs w:val="18"/>
              </w:rPr>
            </w:pPr>
            <w:r>
              <w:rPr>
                <w:rFonts w:hint="eastAsia" w:cs="宋体"/>
                <w:kern w:val="0"/>
                <w:sz w:val="18"/>
                <w:szCs w:val="18"/>
              </w:rPr>
              <w:t>①</w:t>
            </w:r>
            <w:r>
              <w:rPr>
                <w:rFonts w:hint="eastAsia"/>
                <w:kern w:val="0"/>
                <w:sz w:val="18"/>
                <w:szCs w:val="18"/>
              </w:rPr>
              <w:t>是否已制定或具有相应的项目质量要求或标准；（</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是否采取了相应的项目质量检查、验收等必需的控制措施或手段。（</w:t>
            </w:r>
            <w:r>
              <w:rPr>
                <w:kern w:val="0"/>
                <w:sz w:val="18"/>
                <w:szCs w:val="18"/>
              </w:rPr>
              <w:t>2</w:t>
            </w:r>
            <w:r>
              <w:rPr>
                <w:rFonts w:hint="eastAsia"/>
                <w:kern w:val="0"/>
                <w:sz w:val="18"/>
                <w:szCs w:val="18"/>
              </w:rPr>
              <w:t>分）</w:t>
            </w:r>
          </w:p>
        </w:tc>
        <w:tc>
          <w:tcPr>
            <w:tcW w:w="517" w:type="dxa"/>
            <w:noWrap/>
            <w:vAlign w:val="center"/>
          </w:tcPr>
          <w:p>
            <w:pPr>
              <w:spacing w:line="280" w:lineRule="exact"/>
              <w:jc w:val="center"/>
              <w:rPr>
                <w:kern w:val="0"/>
                <w:sz w:val="18"/>
                <w:szCs w:val="18"/>
              </w:rPr>
            </w:pPr>
            <w:r>
              <w:rPr>
                <w:kern w:val="0"/>
                <w:sz w:val="18"/>
                <w:szCs w:val="18"/>
              </w:rPr>
              <w:t>3</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1736" w:hRule="atLeast"/>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财务</w:t>
            </w:r>
            <w:r>
              <w:rPr>
                <w:kern w:val="0"/>
                <w:sz w:val="18"/>
                <w:szCs w:val="18"/>
              </w:rPr>
              <w:br w:type="textWrapping"/>
            </w:r>
            <w:r>
              <w:rPr>
                <w:rFonts w:hint="eastAsia"/>
                <w:kern w:val="0"/>
                <w:sz w:val="18"/>
                <w:szCs w:val="18"/>
              </w:rPr>
              <w:t>管理（</w:t>
            </w:r>
            <w:r>
              <w:rPr>
                <w:kern w:val="0"/>
                <w:sz w:val="18"/>
                <w:szCs w:val="18"/>
              </w:rPr>
              <w:t>12</w:t>
            </w:r>
            <w:r>
              <w:rPr>
                <w:rFonts w:hint="eastAsia"/>
                <w:kern w:val="0"/>
                <w:sz w:val="18"/>
                <w:szCs w:val="18"/>
              </w:rPr>
              <w:t>分）</w:t>
            </w: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管理制度健全性（</w:t>
            </w:r>
            <w:r>
              <w:rPr>
                <w:kern w:val="0"/>
                <w:sz w:val="18"/>
                <w:szCs w:val="18"/>
              </w:rPr>
              <w:t>3</w:t>
            </w:r>
            <w:r>
              <w:rPr>
                <w:rFonts w:hint="eastAsia"/>
                <w:kern w:val="0"/>
                <w:sz w:val="18"/>
                <w:szCs w:val="18"/>
              </w:rPr>
              <w:t>分）</w:t>
            </w:r>
          </w:p>
        </w:tc>
        <w:tc>
          <w:tcPr>
            <w:tcW w:w="1681" w:type="dxa"/>
            <w:shd w:val="clear" w:color="000000" w:fill="FFFFFF"/>
            <w:noWrap w:val="0"/>
            <w:vAlign w:val="center"/>
          </w:tcPr>
          <w:p>
            <w:pPr>
              <w:spacing w:line="250" w:lineRule="exact"/>
              <w:rPr>
                <w:kern w:val="0"/>
                <w:sz w:val="18"/>
                <w:szCs w:val="18"/>
              </w:rPr>
            </w:pPr>
            <w:r>
              <w:rPr>
                <w:rFonts w:hint="eastAsia"/>
                <w:kern w:val="0"/>
                <w:sz w:val="18"/>
                <w:szCs w:val="18"/>
              </w:rPr>
              <w:t>项目实施单位的财务制度是否健全，用以反映和考核财务管理制度对资金规范、安全运行的保障情况。</w:t>
            </w:r>
          </w:p>
        </w:tc>
        <w:tc>
          <w:tcPr>
            <w:tcW w:w="3191" w:type="dxa"/>
            <w:shd w:val="clear" w:color="000000" w:fill="FFFFFF"/>
            <w:noWrap w:val="0"/>
            <w:vAlign w:val="center"/>
          </w:tcPr>
          <w:p>
            <w:pPr>
              <w:spacing w:line="250" w:lineRule="exact"/>
              <w:rPr>
                <w:kern w:val="0"/>
                <w:sz w:val="18"/>
                <w:szCs w:val="18"/>
              </w:rPr>
            </w:pPr>
            <w:r>
              <w:rPr>
                <w:rFonts w:hint="eastAsia" w:cs="宋体"/>
                <w:kern w:val="0"/>
                <w:sz w:val="18"/>
                <w:szCs w:val="18"/>
              </w:rPr>
              <w:t>①</w:t>
            </w:r>
            <w:r>
              <w:rPr>
                <w:rFonts w:hint="eastAsia"/>
                <w:kern w:val="0"/>
                <w:sz w:val="18"/>
                <w:szCs w:val="18"/>
              </w:rPr>
              <w:t>是否已制定或具有相应的项目资金管理办法；（</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项目资金管理办法是否符合相关财务会计制度的规定。（</w:t>
            </w:r>
            <w:r>
              <w:rPr>
                <w:kern w:val="0"/>
                <w:sz w:val="18"/>
                <w:szCs w:val="18"/>
              </w:rPr>
              <w:t>1</w:t>
            </w:r>
            <w:r>
              <w:rPr>
                <w:rFonts w:hint="eastAsia"/>
                <w:kern w:val="0"/>
                <w:sz w:val="18"/>
                <w:szCs w:val="18"/>
              </w:rPr>
              <w:t>分）</w:t>
            </w:r>
          </w:p>
        </w:tc>
        <w:tc>
          <w:tcPr>
            <w:tcW w:w="517" w:type="dxa"/>
            <w:noWrap/>
            <w:vAlign w:val="center"/>
          </w:tcPr>
          <w:p>
            <w:pPr>
              <w:spacing w:line="280" w:lineRule="exact"/>
              <w:jc w:val="center"/>
              <w:rPr>
                <w:kern w:val="0"/>
                <w:sz w:val="18"/>
                <w:szCs w:val="18"/>
              </w:rPr>
            </w:pPr>
            <w:r>
              <w:rPr>
                <w:kern w:val="0"/>
                <w:sz w:val="18"/>
                <w:szCs w:val="18"/>
              </w:rPr>
              <w:t>3</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资金使用合规性（</w:t>
            </w:r>
            <w:r>
              <w:rPr>
                <w:kern w:val="0"/>
                <w:sz w:val="18"/>
                <w:szCs w:val="18"/>
              </w:rPr>
              <w:t>7</w:t>
            </w:r>
            <w:r>
              <w:rPr>
                <w:rFonts w:hint="eastAsia"/>
                <w:kern w:val="0"/>
                <w:sz w:val="18"/>
                <w:szCs w:val="18"/>
              </w:rPr>
              <w:t>分）</w:t>
            </w:r>
          </w:p>
        </w:tc>
        <w:tc>
          <w:tcPr>
            <w:tcW w:w="1681" w:type="dxa"/>
            <w:shd w:val="clear" w:color="000000" w:fill="FFFFFF"/>
            <w:noWrap w:val="0"/>
            <w:vAlign w:val="center"/>
          </w:tcPr>
          <w:p>
            <w:pPr>
              <w:spacing w:line="250" w:lineRule="exact"/>
              <w:rPr>
                <w:kern w:val="0"/>
                <w:sz w:val="18"/>
                <w:szCs w:val="18"/>
              </w:rPr>
            </w:pPr>
            <w:r>
              <w:rPr>
                <w:rFonts w:hint="eastAsia"/>
                <w:kern w:val="0"/>
                <w:sz w:val="18"/>
                <w:szCs w:val="18"/>
              </w:rPr>
              <w:t>项目资金使用是否符合相关的财务管理制度规定，用以反映和考核项目资金的规范运行情况。</w:t>
            </w:r>
          </w:p>
        </w:tc>
        <w:tc>
          <w:tcPr>
            <w:tcW w:w="3191" w:type="dxa"/>
            <w:shd w:val="clear" w:color="000000" w:fill="FFFFFF"/>
            <w:noWrap w:val="0"/>
            <w:vAlign w:val="center"/>
          </w:tcPr>
          <w:p>
            <w:pPr>
              <w:spacing w:line="250" w:lineRule="exact"/>
              <w:rPr>
                <w:kern w:val="0"/>
                <w:sz w:val="18"/>
                <w:szCs w:val="18"/>
              </w:rPr>
            </w:pPr>
            <w:r>
              <w:rPr>
                <w:rFonts w:hint="eastAsia" w:cs="宋体"/>
                <w:kern w:val="0"/>
                <w:sz w:val="18"/>
                <w:szCs w:val="18"/>
              </w:rPr>
              <w:t>①</w:t>
            </w:r>
            <w:r>
              <w:rPr>
                <w:rFonts w:hint="eastAsia"/>
                <w:kern w:val="0"/>
                <w:sz w:val="18"/>
                <w:szCs w:val="18"/>
              </w:rPr>
              <w:t>是否符合国家财经法规和财务管理制度以及有关专项资金管理办法的规定；（</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资金的拨付是否有完整的审批程序和手续；（</w:t>
            </w:r>
            <w:r>
              <w:rPr>
                <w:kern w:val="0"/>
                <w:sz w:val="18"/>
                <w:szCs w:val="18"/>
              </w:rPr>
              <w:t>2</w:t>
            </w:r>
            <w:r>
              <w:rPr>
                <w:rFonts w:hint="eastAsia"/>
                <w:kern w:val="0"/>
                <w:sz w:val="18"/>
                <w:szCs w:val="18"/>
              </w:rPr>
              <w:t>分）</w:t>
            </w:r>
            <w:r>
              <w:rPr>
                <w:kern w:val="0"/>
                <w:sz w:val="18"/>
                <w:szCs w:val="18"/>
              </w:rPr>
              <w:br w:type="textWrapping"/>
            </w:r>
            <w:r>
              <w:rPr>
                <w:rFonts w:hint="eastAsia" w:cs="宋体"/>
                <w:kern w:val="0"/>
                <w:sz w:val="18"/>
                <w:szCs w:val="18"/>
              </w:rPr>
              <w:t>③</w:t>
            </w:r>
            <w:r>
              <w:rPr>
                <w:rFonts w:hint="eastAsia"/>
                <w:kern w:val="0"/>
                <w:sz w:val="18"/>
                <w:szCs w:val="18"/>
              </w:rPr>
              <w:t>项目的重大开支是否经过评估认证；（</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④</w:t>
            </w:r>
            <w:r>
              <w:rPr>
                <w:rFonts w:hint="eastAsia"/>
                <w:kern w:val="0"/>
                <w:sz w:val="18"/>
                <w:szCs w:val="18"/>
              </w:rPr>
              <w:t>是否符合项目预算批复或合同规定的用途；（</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⑤</w:t>
            </w:r>
            <w:r>
              <w:rPr>
                <w:rFonts w:hint="eastAsia"/>
                <w:kern w:val="0"/>
                <w:sz w:val="18"/>
                <w:szCs w:val="18"/>
              </w:rPr>
              <w:t>是否存在截留、挤占、挪用、虚列支出等情况。（</w:t>
            </w:r>
            <w:r>
              <w:rPr>
                <w:kern w:val="0"/>
                <w:sz w:val="18"/>
                <w:szCs w:val="18"/>
              </w:rPr>
              <w:t>2</w:t>
            </w:r>
            <w:r>
              <w:rPr>
                <w:rFonts w:hint="eastAsia"/>
                <w:kern w:val="0"/>
                <w:sz w:val="18"/>
                <w:szCs w:val="18"/>
              </w:rPr>
              <w:t>分）</w:t>
            </w:r>
          </w:p>
        </w:tc>
        <w:tc>
          <w:tcPr>
            <w:tcW w:w="517" w:type="dxa"/>
            <w:noWrap/>
            <w:vAlign w:val="center"/>
          </w:tcPr>
          <w:p>
            <w:pPr>
              <w:spacing w:line="280" w:lineRule="exact"/>
              <w:jc w:val="center"/>
              <w:rPr>
                <w:kern w:val="0"/>
                <w:sz w:val="18"/>
                <w:szCs w:val="18"/>
              </w:rPr>
            </w:pPr>
            <w:r>
              <w:rPr>
                <w:kern w:val="0"/>
                <w:sz w:val="18"/>
                <w:szCs w:val="18"/>
              </w:rPr>
              <w:t>7</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379" w:hRule="atLeast"/>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财务监控有效性（</w:t>
            </w:r>
            <w:r>
              <w:rPr>
                <w:kern w:val="0"/>
                <w:sz w:val="18"/>
                <w:szCs w:val="18"/>
              </w:rPr>
              <w:t>2</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项目实施单位是否为保障资金的安全、规范运行而采取了必要的监控措施，用以反映和考核项目实施单位对资金运行的控制情况。</w:t>
            </w:r>
          </w:p>
        </w:tc>
        <w:tc>
          <w:tcPr>
            <w:tcW w:w="3191" w:type="dxa"/>
            <w:shd w:val="clear" w:color="000000" w:fill="FFFFFF"/>
            <w:noWrap w:val="0"/>
            <w:vAlign w:val="center"/>
          </w:tcPr>
          <w:p>
            <w:pPr>
              <w:spacing w:line="280" w:lineRule="exact"/>
              <w:rPr>
                <w:kern w:val="0"/>
                <w:sz w:val="18"/>
                <w:szCs w:val="18"/>
              </w:rPr>
            </w:pPr>
            <w:r>
              <w:rPr>
                <w:rFonts w:hint="eastAsia" w:cs="宋体"/>
                <w:kern w:val="0"/>
                <w:sz w:val="18"/>
                <w:szCs w:val="18"/>
              </w:rPr>
              <w:t>①</w:t>
            </w:r>
            <w:r>
              <w:rPr>
                <w:rFonts w:hint="eastAsia"/>
                <w:kern w:val="0"/>
                <w:sz w:val="18"/>
                <w:szCs w:val="18"/>
              </w:rPr>
              <w:t>是否已制定或具有相应的监控机制；（</w:t>
            </w:r>
            <w:r>
              <w:rPr>
                <w:kern w:val="0"/>
                <w:sz w:val="18"/>
                <w:szCs w:val="18"/>
              </w:rPr>
              <w:t>1</w:t>
            </w:r>
            <w:r>
              <w:rPr>
                <w:rFonts w:hint="eastAsia"/>
                <w:kern w:val="0"/>
                <w:sz w:val="18"/>
                <w:szCs w:val="18"/>
              </w:rPr>
              <w:t>分）</w:t>
            </w:r>
            <w:r>
              <w:rPr>
                <w:kern w:val="0"/>
                <w:sz w:val="18"/>
                <w:szCs w:val="18"/>
              </w:rPr>
              <w:br w:type="textWrapping"/>
            </w:r>
            <w:r>
              <w:rPr>
                <w:rFonts w:hint="eastAsia" w:cs="宋体"/>
                <w:kern w:val="0"/>
                <w:sz w:val="18"/>
                <w:szCs w:val="18"/>
              </w:rPr>
              <w:t>②</w:t>
            </w:r>
            <w:r>
              <w:rPr>
                <w:rFonts w:hint="eastAsia"/>
                <w:kern w:val="0"/>
                <w:sz w:val="18"/>
                <w:szCs w:val="18"/>
              </w:rPr>
              <w:t>是否采取了相应的财务检查等必要的监控措施或手段。（</w:t>
            </w:r>
            <w:r>
              <w:rPr>
                <w:kern w:val="0"/>
                <w:sz w:val="18"/>
                <w:szCs w:val="18"/>
              </w:rPr>
              <w:t>1</w:t>
            </w:r>
            <w:r>
              <w:rPr>
                <w:rFonts w:hint="eastAsia"/>
                <w:kern w:val="0"/>
                <w:sz w:val="18"/>
                <w:szCs w:val="18"/>
              </w:rPr>
              <w:t>分）</w:t>
            </w:r>
          </w:p>
        </w:tc>
        <w:tc>
          <w:tcPr>
            <w:tcW w:w="517" w:type="dxa"/>
            <w:noWrap/>
            <w:vAlign w:val="center"/>
          </w:tcPr>
          <w:p>
            <w:pPr>
              <w:spacing w:line="280" w:lineRule="exact"/>
              <w:jc w:val="center"/>
              <w:rPr>
                <w:kern w:val="0"/>
                <w:sz w:val="18"/>
                <w:szCs w:val="18"/>
              </w:rPr>
            </w:pPr>
            <w:r>
              <w:rPr>
                <w:kern w:val="0"/>
                <w:sz w:val="18"/>
                <w:szCs w:val="18"/>
              </w:rPr>
              <w:t>2</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350" w:hRule="atLeast"/>
          <w:jc w:val="center"/>
        </w:trPr>
        <w:tc>
          <w:tcPr>
            <w:tcW w:w="570"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产</w:t>
            </w:r>
            <w:r>
              <w:rPr>
                <w:kern w:val="0"/>
                <w:sz w:val="18"/>
                <w:szCs w:val="18"/>
              </w:rPr>
              <w:t xml:space="preserve">   </w:t>
            </w:r>
            <w:r>
              <w:rPr>
                <w:rFonts w:hint="eastAsia"/>
                <w:kern w:val="0"/>
                <w:sz w:val="18"/>
                <w:szCs w:val="18"/>
              </w:rPr>
              <w:t>出（</w:t>
            </w:r>
            <w:r>
              <w:rPr>
                <w:kern w:val="0"/>
                <w:sz w:val="18"/>
                <w:szCs w:val="18"/>
              </w:rPr>
              <w:t>20</w:t>
            </w:r>
            <w:r>
              <w:rPr>
                <w:rFonts w:hint="eastAsia"/>
                <w:kern w:val="0"/>
                <w:sz w:val="18"/>
                <w:szCs w:val="18"/>
              </w:rPr>
              <w:t>分）</w:t>
            </w:r>
          </w:p>
        </w:tc>
        <w:tc>
          <w:tcPr>
            <w:tcW w:w="696"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产出（</w:t>
            </w:r>
            <w:r>
              <w:rPr>
                <w:kern w:val="0"/>
                <w:sz w:val="18"/>
                <w:szCs w:val="18"/>
              </w:rPr>
              <w:t>20</w:t>
            </w:r>
            <w:r>
              <w:rPr>
                <w:rFonts w:hint="eastAsia"/>
                <w:kern w:val="0"/>
                <w:sz w:val="18"/>
                <w:szCs w:val="18"/>
              </w:rPr>
              <w:t>分）</w:t>
            </w: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实际完成率（</w:t>
            </w:r>
            <w:r>
              <w:rPr>
                <w:kern w:val="0"/>
                <w:sz w:val="18"/>
                <w:szCs w:val="18"/>
              </w:rPr>
              <w:t>4</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项目实施的实际产出数与计划产出数的比率，用以反映和考核项目产出数量目标的实现程度。</w:t>
            </w:r>
          </w:p>
        </w:tc>
        <w:tc>
          <w:tcPr>
            <w:tcW w:w="3191" w:type="dxa"/>
            <w:shd w:val="clear" w:color="000000" w:fill="FFFFFF"/>
            <w:noWrap w:val="0"/>
            <w:vAlign w:val="center"/>
          </w:tcPr>
          <w:p>
            <w:pPr>
              <w:spacing w:line="280" w:lineRule="exact"/>
              <w:rPr>
                <w:kern w:val="0"/>
                <w:sz w:val="18"/>
                <w:szCs w:val="18"/>
              </w:rPr>
            </w:pPr>
            <w:r>
              <w:rPr>
                <w:rFonts w:hint="eastAsia"/>
                <w:spacing w:val="-14"/>
                <w:kern w:val="0"/>
                <w:sz w:val="18"/>
                <w:szCs w:val="18"/>
              </w:rPr>
              <w:t>实际完成率</w:t>
            </w:r>
            <w:r>
              <w:rPr>
                <w:spacing w:val="-14"/>
                <w:kern w:val="0"/>
                <w:sz w:val="18"/>
                <w:szCs w:val="18"/>
              </w:rPr>
              <w:t>=</w:t>
            </w:r>
            <w:r>
              <w:rPr>
                <w:rFonts w:hint="eastAsia"/>
                <w:spacing w:val="-14"/>
                <w:kern w:val="0"/>
                <w:sz w:val="18"/>
                <w:szCs w:val="18"/>
              </w:rPr>
              <w:t>（实际产出数</w:t>
            </w:r>
            <w:r>
              <w:rPr>
                <w:spacing w:val="-14"/>
                <w:kern w:val="0"/>
                <w:sz w:val="18"/>
                <w:szCs w:val="18"/>
              </w:rPr>
              <w:t>/</w:t>
            </w:r>
            <w:r>
              <w:rPr>
                <w:rFonts w:hint="eastAsia"/>
                <w:spacing w:val="-14"/>
                <w:kern w:val="0"/>
                <w:sz w:val="18"/>
                <w:szCs w:val="18"/>
              </w:rPr>
              <w:t>计划产出数）</w:t>
            </w:r>
            <w:r>
              <w:rPr>
                <w:spacing w:val="-14"/>
                <w:kern w:val="0"/>
                <w:sz w:val="18"/>
                <w:szCs w:val="18"/>
              </w:rPr>
              <w:t>×100%</w:t>
            </w:r>
            <w:r>
              <w:rPr>
                <w:rFonts w:hint="eastAsia"/>
                <w:spacing w:val="-14"/>
                <w:kern w:val="0"/>
                <w:sz w:val="18"/>
                <w:szCs w:val="18"/>
              </w:rPr>
              <w:t>。（得分</w:t>
            </w:r>
            <w:r>
              <w:rPr>
                <w:spacing w:val="-14"/>
                <w:kern w:val="0"/>
                <w:sz w:val="18"/>
                <w:szCs w:val="18"/>
              </w:rPr>
              <w:t>=</w:t>
            </w:r>
            <w:r>
              <w:rPr>
                <w:rFonts w:hint="eastAsia"/>
                <w:spacing w:val="-14"/>
                <w:kern w:val="0"/>
                <w:sz w:val="18"/>
                <w:szCs w:val="18"/>
              </w:rPr>
              <w:t>实际完成率</w:t>
            </w:r>
            <w:r>
              <w:rPr>
                <w:spacing w:val="-14"/>
                <w:kern w:val="0"/>
                <w:sz w:val="18"/>
                <w:szCs w:val="18"/>
              </w:rPr>
              <w:t>*4</w:t>
            </w:r>
            <w:r>
              <w:rPr>
                <w:rFonts w:hint="eastAsia"/>
                <w:spacing w:val="-14"/>
                <w:kern w:val="0"/>
                <w:sz w:val="18"/>
                <w:szCs w:val="18"/>
              </w:rPr>
              <w:t>分）</w:t>
            </w:r>
            <w:r>
              <w:rPr>
                <w:spacing w:val="-14"/>
                <w:kern w:val="0"/>
                <w:sz w:val="18"/>
                <w:szCs w:val="18"/>
              </w:rPr>
              <w:br w:type="textWrapping"/>
            </w:r>
            <w:r>
              <w:rPr>
                <w:rFonts w:hint="eastAsia"/>
                <w:spacing w:val="-14"/>
                <w:kern w:val="0"/>
                <w:sz w:val="18"/>
                <w:szCs w:val="18"/>
              </w:rPr>
              <w:t>实际产出数：一定时期（本年度或项目期）内项目实际产出的产品或提供的服务数量。</w:t>
            </w:r>
            <w:r>
              <w:rPr>
                <w:kern w:val="0"/>
                <w:sz w:val="18"/>
                <w:szCs w:val="18"/>
              </w:rPr>
              <w:br w:type="textWrapping"/>
            </w:r>
            <w:r>
              <w:rPr>
                <w:rFonts w:hint="eastAsia"/>
                <w:kern w:val="0"/>
                <w:sz w:val="18"/>
                <w:szCs w:val="18"/>
              </w:rPr>
              <w:t>计划产出数：项目绩效目标确定的在一定时期（本年度或项目期）内计划产出的产品或提供的服务数量。</w:t>
            </w:r>
          </w:p>
        </w:tc>
        <w:tc>
          <w:tcPr>
            <w:tcW w:w="517" w:type="dxa"/>
            <w:noWrap/>
            <w:vAlign w:val="center"/>
          </w:tcPr>
          <w:p>
            <w:pPr>
              <w:spacing w:line="280" w:lineRule="exact"/>
              <w:jc w:val="center"/>
              <w:rPr>
                <w:kern w:val="0"/>
                <w:sz w:val="18"/>
                <w:szCs w:val="18"/>
              </w:rPr>
            </w:pPr>
            <w:r>
              <w:rPr>
                <w:kern w:val="0"/>
                <w:sz w:val="18"/>
                <w:szCs w:val="18"/>
              </w:rPr>
              <w:t>3.75</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27" w:hRule="atLeast"/>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完成及时率（</w:t>
            </w:r>
            <w:r>
              <w:rPr>
                <w:kern w:val="0"/>
                <w:sz w:val="18"/>
                <w:szCs w:val="18"/>
              </w:rPr>
              <w:t>6</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项目实际提前完成时间与计划完成时间的比率，用以反映和考核项目产出时效目标的实现程度。</w:t>
            </w:r>
          </w:p>
        </w:tc>
        <w:tc>
          <w:tcPr>
            <w:tcW w:w="3191" w:type="dxa"/>
            <w:shd w:val="clear" w:color="000000" w:fill="FFFFFF"/>
            <w:noWrap w:val="0"/>
            <w:vAlign w:val="center"/>
          </w:tcPr>
          <w:p>
            <w:pPr>
              <w:spacing w:line="280" w:lineRule="exact"/>
              <w:rPr>
                <w:kern w:val="0"/>
                <w:sz w:val="18"/>
                <w:szCs w:val="18"/>
              </w:rPr>
            </w:pPr>
            <w:r>
              <w:rPr>
                <w:rFonts w:hint="eastAsia"/>
                <w:kern w:val="0"/>
                <w:sz w:val="18"/>
                <w:szCs w:val="18"/>
              </w:rPr>
              <w:t>完成及时率</w:t>
            </w:r>
            <w:r>
              <w:rPr>
                <w:kern w:val="0"/>
                <w:sz w:val="18"/>
                <w:szCs w:val="18"/>
              </w:rPr>
              <w:t>=[</w:t>
            </w:r>
            <w:r>
              <w:rPr>
                <w:rFonts w:hint="eastAsia"/>
                <w:kern w:val="0"/>
                <w:sz w:val="18"/>
                <w:szCs w:val="18"/>
              </w:rPr>
              <w:t>（计划完成时间</w:t>
            </w:r>
            <w:r>
              <w:rPr>
                <w:kern w:val="0"/>
                <w:sz w:val="18"/>
                <w:szCs w:val="18"/>
              </w:rPr>
              <w:t>-</w:t>
            </w:r>
            <w:r>
              <w:rPr>
                <w:rFonts w:hint="eastAsia"/>
                <w:kern w:val="0"/>
                <w:sz w:val="18"/>
                <w:szCs w:val="18"/>
              </w:rPr>
              <w:t>实际完成时间）</w:t>
            </w:r>
            <w:r>
              <w:rPr>
                <w:kern w:val="0"/>
                <w:sz w:val="18"/>
                <w:szCs w:val="18"/>
              </w:rPr>
              <w:t>/</w:t>
            </w:r>
            <w:r>
              <w:rPr>
                <w:rFonts w:hint="eastAsia"/>
                <w:kern w:val="0"/>
                <w:sz w:val="18"/>
                <w:szCs w:val="18"/>
              </w:rPr>
              <w:t>计划完成时间</w:t>
            </w:r>
            <w:r>
              <w:rPr>
                <w:kern w:val="0"/>
                <w:sz w:val="18"/>
                <w:szCs w:val="18"/>
              </w:rPr>
              <w:t>]×100%</w:t>
            </w:r>
            <w:r>
              <w:rPr>
                <w:rFonts w:hint="eastAsia"/>
                <w:kern w:val="0"/>
                <w:sz w:val="18"/>
                <w:szCs w:val="18"/>
              </w:rPr>
              <w:t>。（</w:t>
            </w:r>
            <w:r>
              <w:rPr>
                <w:kern w:val="0"/>
                <w:sz w:val="18"/>
                <w:szCs w:val="18"/>
              </w:rPr>
              <w:t>1--4</w:t>
            </w:r>
            <w:r>
              <w:rPr>
                <w:rFonts w:hint="eastAsia"/>
                <w:kern w:val="0"/>
                <w:sz w:val="18"/>
                <w:szCs w:val="18"/>
              </w:rPr>
              <w:t>季度各得</w:t>
            </w:r>
            <w:r>
              <w:rPr>
                <w:kern w:val="0"/>
                <w:sz w:val="18"/>
                <w:szCs w:val="18"/>
              </w:rPr>
              <w:t>1.5</w:t>
            </w:r>
            <w:r>
              <w:rPr>
                <w:rFonts w:hint="eastAsia"/>
                <w:kern w:val="0"/>
                <w:sz w:val="18"/>
                <w:szCs w:val="18"/>
              </w:rPr>
              <w:t>分）</w:t>
            </w:r>
            <w:r>
              <w:rPr>
                <w:kern w:val="0"/>
                <w:sz w:val="18"/>
                <w:szCs w:val="18"/>
              </w:rPr>
              <w:br w:type="textWrapping"/>
            </w:r>
            <w:r>
              <w:rPr>
                <w:rFonts w:hint="eastAsia"/>
                <w:kern w:val="0"/>
                <w:sz w:val="18"/>
                <w:szCs w:val="18"/>
              </w:rPr>
              <w:t>实际完成时间：项目实施单位完成该项目实际所耗用的时间。</w:t>
            </w:r>
            <w:r>
              <w:rPr>
                <w:kern w:val="0"/>
                <w:sz w:val="18"/>
                <w:szCs w:val="18"/>
              </w:rPr>
              <w:br w:type="textWrapping"/>
            </w:r>
            <w:r>
              <w:rPr>
                <w:rFonts w:hint="eastAsia"/>
                <w:kern w:val="0"/>
                <w:sz w:val="18"/>
                <w:szCs w:val="18"/>
              </w:rPr>
              <w:t>计划完成时间：按照项目实施计划或相关规定完成该项目所需的时间。</w:t>
            </w:r>
          </w:p>
        </w:tc>
        <w:tc>
          <w:tcPr>
            <w:tcW w:w="517" w:type="dxa"/>
            <w:noWrap/>
            <w:vAlign w:val="center"/>
          </w:tcPr>
          <w:p>
            <w:pPr>
              <w:spacing w:line="280" w:lineRule="exact"/>
              <w:jc w:val="center"/>
              <w:rPr>
                <w:kern w:val="0"/>
                <w:sz w:val="18"/>
                <w:szCs w:val="18"/>
              </w:rPr>
            </w:pPr>
            <w:r>
              <w:rPr>
                <w:kern w:val="0"/>
                <w:sz w:val="18"/>
                <w:szCs w:val="18"/>
              </w:rPr>
              <w:t>5.75</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951" w:hRule="atLeast"/>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质量达标率（</w:t>
            </w:r>
            <w:r>
              <w:rPr>
                <w:kern w:val="0"/>
                <w:sz w:val="18"/>
                <w:szCs w:val="18"/>
              </w:rPr>
              <w:t>5</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项目完成的质量达标产出数与实际产出数的比率，用以反映和考核项目产出质量目标的实现程度。</w:t>
            </w:r>
          </w:p>
        </w:tc>
        <w:tc>
          <w:tcPr>
            <w:tcW w:w="3191" w:type="dxa"/>
            <w:shd w:val="clear" w:color="000000" w:fill="FFFFFF"/>
            <w:noWrap w:val="0"/>
            <w:vAlign w:val="center"/>
          </w:tcPr>
          <w:p>
            <w:pPr>
              <w:spacing w:line="280" w:lineRule="exact"/>
              <w:rPr>
                <w:kern w:val="0"/>
                <w:sz w:val="18"/>
                <w:szCs w:val="18"/>
              </w:rPr>
            </w:pPr>
            <w:r>
              <w:rPr>
                <w:rFonts w:hint="eastAsia"/>
                <w:kern w:val="0"/>
                <w:sz w:val="18"/>
                <w:szCs w:val="18"/>
              </w:rPr>
              <w:t>质量达标率</w:t>
            </w:r>
            <w:r>
              <w:rPr>
                <w:kern w:val="0"/>
                <w:sz w:val="18"/>
                <w:szCs w:val="18"/>
              </w:rPr>
              <w:t>=</w:t>
            </w:r>
            <w:r>
              <w:rPr>
                <w:rFonts w:hint="eastAsia"/>
                <w:kern w:val="0"/>
                <w:sz w:val="18"/>
                <w:szCs w:val="18"/>
              </w:rPr>
              <w:t>（质量达标产出数</w:t>
            </w:r>
            <w:r>
              <w:rPr>
                <w:kern w:val="0"/>
                <w:sz w:val="18"/>
                <w:szCs w:val="18"/>
              </w:rPr>
              <w:t>/</w:t>
            </w:r>
            <w:r>
              <w:rPr>
                <w:rFonts w:hint="eastAsia"/>
                <w:kern w:val="0"/>
                <w:sz w:val="18"/>
                <w:szCs w:val="18"/>
              </w:rPr>
              <w:t>实际产出数）</w:t>
            </w:r>
            <w:r>
              <w:rPr>
                <w:kern w:val="0"/>
                <w:sz w:val="18"/>
                <w:szCs w:val="18"/>
              </w:rPr>
              <w:t>×100%</w:t>
            </w:r>
            <w:r>
              <w:rPr>
                <w:rFonts w:hint="eastAsia"/>
                <w:kern w:val="0"/>
                <w:sz w:val="18"/>
                <w:szCs w:val="18"/>
              </w:rPr>
              <w:t>。（得分</w:t>
            </w:r>
            <w:r>
              <w:rPr>
                <w:kern w:val="0"/>
                <w:sz w:val="18"/>
                <w:szCs w:val="18"/>
              </w:rPr>
              <w:t>=</w:t>
            </w:r>
            <w:r>
              <w:rPr>
                <w:rFonts w:hint="eastAsia"/>
                <w:kern w:val="0"/>
                <w:sz w:val="18"/>
                <w:szCs w:val="18"/>
              </w:rPr>
              <w:t>达标率</w:t>
            </w:r>
            <w:r>
              <w:rPr>
                <w:kern w:val="0"/>
                <w:sz w:val="18"/>
                <w:szCs w:val="18"/>
              </w:rPr>
              <w:t>*5</w:t>
            </w:r>
            <w:r>
              <w:rPr>
                <w:rFonts w:hint="eastAsia"/>
                <w:kern w:val="0"/>
                <w:sz w:val="18"/>
                <w:szCs w:val="18"/>
              </w:rPr>
              <w:t>分）</w:t>
            </w:r>
            <w:r>
              <w:rPr>
                <w:kern w:val="0"/>
                <w:sz w:val="18"/>
                <w:szCs w:val="18"/>
              </w:rPr>
              <w:br w:type="textWrapping"/>
            </w:r>
            <w:r>
              <w:rPr>
                <w:rFonts w:hint="eastAsia"/>
                <w:kern w:val="0"/>
                <w:sz w:val="18"/>
                <w:szCs w:val="18"/>
              </w:rPr>
              <w:t>质量达标产出数：一定时期（本年度或项目期）内实际达到既定质量标准的产品或服务数量。</w:t>
            </w:r>
            <w:r>
              <w:rPr>
                <w:kern w:val="0"/>
                <w:sz w:val="18"/>
                <w:szCs w:val="18"/>
              </w:rPr>
              <w:br w:type="textWrapping"/>
            </w:r>
            <w:r>
              <w:rPr>
                <w:rFonts w:hint="eastAsia"/>
                <w:spacing w:val="-10"/>
                <w:kern w:val="0"/>
                <w:sz w:val="18"/>
                <w:szCs w:val="18"/>
              </w:rPr>
              <w:t>既定质量标准是指项目实施单位设立绩效目标时依据计划标准、行业标准、历史标准或其他标准而设定的绩效指标值。</w:t>
            </w:r>
          </w:p>
        </w:tc>
        <w:tc>
          <w:tcPr>
            <w:tcW w:w="517" w:type="dxa"/>
            <w:noWrap/>
            <w:vAlign w:val="center"/>
          </w:tcPr>
          <w:p>
            <w:pPr>
              <w:spacing w:line="280" w:lineRule="exact"/>
              <w:jc w:val="center"/>
              <w:rPr>
                <w:kern w:val="0"/>
                <w:sz w:val="18"/>
                <w:szCs w:val="18"/>
              </w:rPr>
            </w:pPr>
            <w:r>
              <w:rPr>
                <w:kern w:val="0"/>
                <w:sz w:val="18"/>
                <w:szCs w:val="18"/>
              </w:rPr>
              <w:t>4.75</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trHeight w:val="2114" w:hRule="atLeast"/>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成本节约率（</w:t>
            </w:r>
            <w:r>
              <w:rPr>
                <w:kern w:val="0"/>
                <w:sz w:val="18"/>
                <w:szCs w:val="18"/>
              </w:rPr>
              <w:t>5</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完成项目计划工作目标的实际节约成本与计划成本的比率，用以反映和考核项目的成本节约程度。</w:t>
            </w:r>
          </w:p>
        </w:tc>
        <w:tc>
          <w:tcPr>
            <w:tcW w:w="3191" w:type="dxa"/>
            <w:shd w:val="clear" w:color="000000" w:fill="FFFFFF"/>
            <w:noWrap w:val="0"/>
            <w:vAlign w:val="center"/>
          </w:tcPr>
          <w:p>
            <w:pPr>
              <w:spacing w:line="280" w:lineRule="exact"/>
              <w:rPr>
                <w:kern w:val="0"/>
                <w:sz w:val="18"/>
                <w:szCs w:val="18"/>
              </w:rPr>
            </w:pPr>
            <w:r>
              <w:rPr>
                <w:rFonts w:hint="eastAsia"/>
                <w:kern w:val="0"/>
                <w:sz w:val="18"/>
                <w:szCs w:val="18"/>
              </w:rPr>
              <w:t>成本节约率</w:t>
            </w:r>
            <w:r>
              <w:rPr>
                <w:kern w:val="0"/>
                <w:sz w:val="18"/>
                <w:szCs w:val="18"/>
              </w:rPr>
              <w:t>=[</w:t>
            </w:r>
            <w:r>
              <w:rPr>
                <w:rFonts w:hint="eastAsia"/>
                <w:kern w:val="0"/>
                <w:sz w:val="18"/>
                <w:szCs w:val="18"/>
              </w:rPr>
              <w:t>（计划成本</w:t>
            </w:r>
            <w:r>
              <w:rPr>
                <w:kern w:val="0"/>
                <w:sz w:val="18"/>
                <w:szCs w:val="18"/>
              </w:rPr>
              <w:t>-</w:t>
            </w:r>
            <w:r>
              <w:rPr>
                <w:rFonts w:hint="eastAsia"/>
                <w:kern w:val="0"/>
                <w:sz w:val="18"/>
                <w:szCs w:val="18"/>
              </w:rPr>
              <w:t>实际成本）</w:t>
            </w:r>
            <w:r>
              <w:rPr>
                <w:kern w:val="0"/>
                <w:sz w:val="18"/>
                <w:szCs w:val="18"/>
              </w:rPr>
              <w:t>/</w:t>
            </w:r>
            <w:r>
              <w:rPr>
                <w:rFonts w:hint="eastAsia"/>
                <w:kern w:val="0"/>
                <w:sz w:val="18"/>
                <w:szCs w:val="18"/>
              </w:rPr>
              <w:t>计划成本</w:t>
            </w:r>
            <w:r>
              <w:rPr>
                <w:kern w:val="0"/>
                <w:sz w:val="18"/>
                <w:szCs w:val="18"/>
              </w:rPr>
              <w:t>]×100%</w:t>
            </w:r>
            <w:r>
              <w:rPr>
                <w:rFonts w:hint="eastAsia"/>
                <w:kern w:val="0"/>
                <w:sz w:val="18"/>
                <w:szCs w:val="18"/>
              </w:rPr>
              <w:t>。（节约的计</w:t>
            </w:r>
            <w:r>
              <w:rPr>
                <w:kern w:val="0"/>
                <w:sz w:val="18"/>
                <w:szCs w:val="18"/>
              </w:rPr>
              <w:t>5</w:t>
            </w:r>
            <w:r>
              <w:rPr>
                <w:rFonts w:hint="eastAsia"/>
                <w:kern w:val="0"/>
                <w:sz w:val="18"/>
                <w:szCs w:val="18"/>
              </w:rPr>
              <w:t>分，增加的按比例扣分）</w:t>
            </w:r>
            <w:r>
              <w:rPr>
                <w:kern w:val="0"/>
                <w:sz w:val="18"/>
                <w:szCs w:val="18"/>
              </w:rPr>
              <w:br w:type="textWrapping"/>
            </w:r>
            <w:r>
              <w:rPr>
                <w:rFonts w:hint="eastAsia"/>
                <w:spacing w:val="-10"/>
                <w:kern w:val="0"/>
                <w:sz w:val="18"/>
                <w:szCs w:val="18"/>
              </w:rPr>
              <w:t>实际成本：项目实施单位如期、保质、保量完成既定工作目标实际所耗费的支出。</w:t>
            </w:r>
            <w:r>
              <w:rPr>
                <w:spacing w:val="-10"/>
                <w:kern w:val="0"/>
                <w:sz w:val="18"/>
                <w:szCs w:val="18"/>
              </w:rPr>
              <w:br w:type="textWrapping"/>
            </w:r>
            <w:r>
              <w:rPr>
                <w:rFonts w:hint="eastAsia"/>
                <w:spacing w:val="-10"/>
                <w:kern w:val="0"/>
                <w:sz w:val="18"/>
                <w:szCs w:val="18"/>
              </w:rPr>
              <w:t>计划成本：项目实施单位为完成工作目标计划安排的支出，一般以项目预算为参考。</w:t>
            </w:r>
          </w:p>
        </w:tc>
        <w:tc>
          <w:tcPr>
            <w:tcW w:w="517" w:type="dxa"/>
            <w:noWrap/>
            <w:vAlign w:val="center"/>
          </w:tcPr>
          <w:p>
            <w:pPr>
              <w:spacing w:line="280" w:lineRule="exact"/>
              <w:jc w:val="center"/>
              <w:rPr>
                <w:kern w:val="0"/>
                <w:sz w:val="18"/>
                <w:szCs w:val="18"/>
              </w:rPr>
            </w:pPr>
            <w:r>
              <w:rPr>
                <w:kern w:val="0"/>
                <w:sz w:val="18"/>
                <w:szCs w:val="18"/>
              </w:rPr>
              <w:t>5</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70" w:type="dxa"/>
            <w:vMerge w:val="restart"/>
            <w:shd w:val="clear" w:color="000000" w:fill="FFFFFF"/>
            <w:noWrap/>
            <w:textDirection w:val="tbRlV"/>
            <w:vAlign w:val="center"/>
          </w:tcPr>
          <w:p>
            <w:pPr>
              <w:spacing w:line="280" w:lineRule="exact"/>
              <w:jc w:val="center"/>
              <w:rPr>
                <w:kern w:val="0"/>
                <w:sz w:val="18"/>
                <w:szCs w:val="18"/>
              </w:rPr>
            </w:pPr>
            <w:r>
              <w:rPr>
                <w:rFonts w:hint="eastAsia"/>
                <w:kern w:val="0"/>
                <w:sz w:val="18"/>
                <w:szCs w:val="18"/>
              </w:rPr>
              <w:t>效</w:t>
            </w:r>
            <w:r>
              <w:rPr>
                <w:kern w:val="0"/>
                <w:sz w:val="18"/>
                <w:szCs w:val="18"/>
              </w:rPr>
              <w:t xml:space="preserve">   </w:t>
            </w:r>
            <w:r>
              <w:rPr>
                <w:rFonts w:hint="eastAsia"/>
                <w:kern w:val="0"/>
                <w:sz w:val="18"/>
                <w:szCs w:val="18"/>
              </w:rPr>
              <w:t>果（</w:t>
            </w:r>
            <w:r>
              <w:rPr>
                <w:kern w:val="0"/>
                <w:sz w:val="18"/>
                <w:szCs w:val="18"/>
              </w:rPr>
              <w:t>30</w:t>
            </w:r>
            <w:r>
              <w:rPr>
                <w:rFonts w:hint="eastAsia"/>
                <w:kern w:val="0"/>
                <w:sz w:val="18"/>
                <w:szCs w:val="18"/>
              </w:rPr>
              <w:t>分）</w:t>
            </w:r>
          </w:p>
        </w:tc>
        <w:tc>
          <w:tcPr>
            <w:tcW w:w="696" w:type="dxa"/>
            <w:vMerge w:val="restart"/>
            <w:shd w:val="clear" w:color="000000" w:fill="FFFFFF"/>
            <w:noWrap w:val="0"/>
            <w:vAlign w:val="center"/>
          </w:tcPr>
          <w:p>
            <w:pPr>
              <w:spacing w:line="280" w:lineRule="exact"/>
              <w:jc w:val="center"/>
              <w:rPr>
                <w:kern w:val="0"/>
                <w:sz w:val="18"/>
                <w:szCs w:val="18"/>
              </w:rPr>
            </w:pPr>
            <w:r>
              <w:rPr>
                <w:rFonts w:hint="eastAsia"/>
                <w:kern w:val="0"/>
                <w:sz w:val="18"/>
                <w:szCs w:val="18"/>
              </w:rPr>
              <w:t>项目</w:t>
            </w:r>
            <w:r>
              <w:rPr>
                <w:kern w:val="0"/>
                <w:sz w:val="18"/>
                <w:szCs w:val="18"/>
              </w:rPr>
              <w:br w:type="textWrapping"/>
            </w:r>
            <w:r>
              <w:rPr>
                <w:rFonts w:hint="eastAsia"/>
                <w:kern w:val="0"/>
                <w:sz w:val="18"/>
                <w:szCs w:val="18"/>
              </w:rPr>
              <w:t>效益（</w:t>
            </w:r>
            <w:r>
              <w:rPr>
                <w:kern w:val="0"/>
                <w:sz w:val="18"/>
                <w:szCs w:val="18"/>
              </w:rPr>
              <w:t>30</w:t>
            </w:r>
            <w:r>
              <w:rPr>
                <w:rFonts w:hint="eastAsia"/>
                <w:kern w:val="0"/>
                <w:sz w:val="18"/>
                <w:szCs w:val="18"/>
              </w:rPr>
              <w:t>分）</w:t>
            </w: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经济效益（</w:t>
            </w:r>
            <w:r>
              <w:rPr>
                <w:kern w:val="0"/>
                <w:sz w:val="18"/>
                <w:szCs w:val="18"/>
              </w:rPr>
              <w:t>5</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项目实施对经济发展所带来的直接或间接影响情况。</w:t>
            </w:r>
          </w:p>
        </w:tc>
        <w:tc>
          <w:tcPr>
            <w:tcW w:w="3191" w:type="dxa"/>
            <w:vMerge w:val="restart"/>
            <w:shd w:val="clear" w:color="000000" w:fill="FFFFFF"/>
            <w:noWrap w:val="0"/>
            <w:vAlign w:val="center"/>
          </w:tcPr>
          <w:p>
            <w:pPr>
              <w:spacing w:line="280" w:lineRule="exact"/>
              <w:rPr>
                <w:kern w:val="0"/>
                <w:sz w:val="18"/>
                <w:szCs w:val="18"/>
              </w:rPr>
            </w:pPr>
            <w:r>
              <w:rPr>
                <w:rFonts w:hint="eastAsia"/>
                <w:kern w:val="0"/>
                <w:sz w:val="18"/>
                <w:szCs w:val="18"/>
              </w:rPr>
              <w:t>此四项指标为项目支出绩效评价指标的共性要素，各单位按照项目支出绩效目标实现程度为依据。（按经济效益实现程度</w:t>
            </w:r>
            <w:r>
              <w:rPr>
                <w:kern w:val="0"/>
                <w:sz w:val="18"/>
                <w:szCs w:val="18"/>
              </w:rPr>
              <w:t>*5</w:t>
            </w:r>
            <w:r>
              <w:rPr>
                <w:rFonts w:hint="eastAsia"/>
                <w:kern w:val="0"/>
                <w:sz w:val="18"/>
                <w:szCs w:val="18"/>
              </w:rPr>
              <w:t>分、社会效益实现程度</w:t>
            </w:r>
            <w:r>
              <w:rPr>
                <w:kern w:val="0"/>
                <w:sz w:val="18"/>
                <w:szCs w:val="18"/>
              </w:rPr>
              <w:t>*5</w:t>
            </w:r>
            <w:r>
              <w:rPr>
                <w:rFonts w:hint="eastAsia"/>
                <w:kern w:val="0"/>
                <w:sz w:val="18"/>
                <w:szCs w:val="18"/>
              </w:rPr>
              <w:t>分、生态效益实现程度</w:t>
            </w:r>
            <w:r>
              <w:rPr>
                <w:kern w:val="0"/>
                <w:sz w:val="18"/>
                <w:szCs w:val="18"/>
              </w:rPr>
              <w:t>*5</w:t>
            </w:r>
            <w:r>
              <w:rPr>
                <w:rFonts w:hint="eastAsia"/>
                <w:kern w:val="0"/>
                <w:sz w:val="18"/>
                <w:szCs w:val="18"/>
              </w:rPr>
              <w:t>分、可持续影响程度</w:t>
            </w:r>
            <w:r>
              <w:rPr>
                <w:kern w:val="0"/>
                <w:sz w:val="18"/>
                <w:szCs w:val="18"/>
              </w:rPr>
              <w:t>*5</w:t>
            </w:r>
            <w:r>
              <w:rPr>
                <w:rFonts w:hint="eastAsia"/>
                <w:kern w:val="0"/>
                <w:sz w:val="18"/>
                <w:szCs w:val="18"/>
              </w:rPr>
              <w:t>分计算实际得分）</w:t>
            </w:r>
          </w:p>
        </w:tc>
        <w:tc>
          <w:tcPr>
            <w:tcW w:w="517" w:type="dxa"/>
            <w:noWrap/>
            <w:vAlign w:val="center"/>
          </w:tcPr>
          <w:p>
            <w:pPr>
              <w:spacing w:line="280" w:lineRule="exact"/>
              <w:jc w:val="center"/>
              <w:rPr>
                <w:kern w:val="0"/>
                <w:sz w:val="18"/>
                <w:szCs w:val="18"/>
              </w:rPr>
            </w:pPr>
            <w:r>
              <w:rPr>
                <w:kern w:val="0"/>
                <w:sz w:val="18"/>
                <w:szCs w:val="18"/>
              </w:rPr>
              <w:t>5</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社会效益（</w:t>
            </w:r>
            <w:r>
              <w:rPr>
                <w:kern w:val="0"/>
                <w:sz w:val="18"/>
                <w:szCs w:val="18"/>
              </w:rPr>
              <w:t>5</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项目实施对社会发展所带来的直接或间接影响情况。</w:t>
            </w:r>
          </w:p>
        </w:tc>
        <w:tc>
          <w:tcPr>
            <w:tcW w:w="3191" w:type="dxa"/>
            <w:vMerge w:val="continue"/>
            <w:noWrap w:val="0"/>
            <w:vAlign w:val="center"/>
          </w:tcPr>
          <w:p>
            <w:pPr>
              <w:spacing w:line="280" w:lineRule="exact"/>
              <w:rPr>
                <w:kern w:val="0"/>
                <w:sz w:val="18"/>
                <w:szCs w:val="18"/>
              </w:rPr>
            </w:pPr>
          </w:p>
        </w:tc>
        <w:tc>
          <w:tcPr>
            <w:tcW w:w="517" w:type="dxa"/>
            <w:noWrap/>
            <w:vAlign w:val="center"/>
          </w:tcPr>
          <w:p>
            <w:pPr>
              <w:spacing w:line="280" w:lineRule="exact"/>
              <w:jc w:val="center"/>
              <w:rPr>
                <w:kern w:val="0"/>
                <w:sz w:val="18"/>
                <w:szCs w:val="18"/>
              </w:rPr>
            </w:pPr>
            <w:r>
              <w:rPr>
                <w:kern w:val="0"/>
                <w:sz w:val="18"/>
                <w:szCs w:val="18"/>
              </w:rPr>
              <w:t>5</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生态效益（</w:t>
            </w:r>
            <w:r>
              <w:rPr>
                <w:kern w:val="0"/>
                <w:sz w:val="18"/>
                <w:szCs w:val="18"/>
              </w:rPr>
              <w:t>5</w:t>
            </w:r>
            <w:r>
              <w:rPr>
                <w:rFonts w:hint="eastAsia"/>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项目实施对生态环境所带来的直接或间接影响情况。</w:t>
            </w:r>
          </w:p>
        </w:tc>
        <w:tc>
          <w:tcPr>
            <w:tcW w:w="3191" w:type="dxa"/>
            <w:vMerge w:val="continue"/>
            <w:noWrap w:val="0"/>
            <w:vAlign w:val="center"/>
          </w:tcPr>
          <w:p>
            <w:pPr>
              <w:spacing w:line="280" w:lineRule="exact"/>
              <w:rPr>
                <w:kern w:val="0"/>
                <w:sz w:val="18"/>
                <w:szCs w:val="18"/>
              </w:rPr>
            </w:pPr>
          </w:p>
        </w:tc>
        <w:tc>
          <w:tcPr>
            <w:tcW w:w="517" w:type="dxa"/>
            <w:noWrap/>
            <w:vAlign w:val="center"/>
          </w:tcPr>
          <w:p>
            <w:pPr>
              <w:spacing w:line="280" w:lineRule="exact"/>
              <w:jc w:val="center"/>
              <w:rPr>
                <w:kern w:val="0"/>
                <w:sz w:val="18"/>
                <w:szCs w:val="18"/>
              </w:rPr>
            </w:pPr>
            <w:r>
              <w:rPr>
                <w:kern w:val="0"/>
                <w:sz w:val="18"/>
                <w:szCs w:val="18"/>
              </w:rPr>
              <w:t>5</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kern w:val="0"/>
                <w:sz w:val="18"/>
                <w:szCs w:val="18"/>
              </w:rPr>
            </w:pPr>
            <w:r>
              <w:rPr>
                <w:rFonts w:hint="eastAsia"/>
                <w:kern w:val="0"/>
                <w:sz w:val="18"/>
                <w:szCs w:val="18"/>
              </w:rPr>
              <w:t>可持续影响</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项目后续运行及成效发挥的可持续影响情况。</w:t>
            </w:r>
          </w:p>
        </w:tc>
        <w:tc>
          <w:tcPr>
            <w:tcW w:w="3191" w:type="dxa"/>
            <w:vMerge w:val="continue"/>
            <w:noWrap w:val="0"/>
            <w:vAlign w:val="center"/>
          </w:tcPr>
          <w:p>
            <w:pPr>
              <w:spacing w:line="280" w:lineRule="exact"/>
              <w:rPr>
                <w:kern w:val="0"/>
                <w:sz w:val="18"/>
                <w:szCs w:val="18"/>
              </w:rPr>
            </w:pPr>
          </w:p>
        </w:tc>
        <w:tc>
          <w:tcPr>
            <w:tcW w:w="517" w:type="dxa"/>
            <w:noWrap/>
            <w:vAlign w:val="center"/>
          </w:tcPr>
          <w:p>
            <w:pPr>
              <w:spacing w:line="280" w:lineRule="exact"/>
              <w:jc w:val="center"/>
              <w:rPr>
                <w:kern w:val="0"/>
                <w:sz w:val="18"/>
                <w:szCs w:val="18"/>
              </w:rPr>
            </w:pPr>
            <w:r>
              <w:rPr>
                <w:kern w:val="0"/>
                <w:sz w:val="18"/>
                <w:szCs w:val="18"/>
              </w:rPr>
              <w:t>5</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570" w:type="dxa"/>
            <w:vMerge w:val="continue"/>
            <w:shd w:val="clear" w:color="auto" w:fill="auto"/>
            <w:noWrap w:val="0"/>
            <w:vAlign w:val="center"/>
          </w:tcPr>
          <w:p>
            <w:pPr>
              <w:spacing w:line="280" w:lineRule="exact"/>
              <w:jc w:val="left"/>
              <w:rPr>
                <w:kern w:val="0"/>
                <w:sz w:val="18"/>
                <w:szCs w:val="18"/>
              </w:rPr>
            </w:pPr>
          </w:p>
        </w:tc>
        <w:tc>
          <w:tcPr>
            <w:tcW w:w="696" w:type="dxa"/>
            <w:vMerge w:val="continue"/>
            <w:shd w:val="clear" w:color="auto" w:fill="auto"/>
            <w:noWrap w:val="0"/>
            <w:vAlign w:val="center"/>
          </w:tcPr>
          <w:p>
            <w:pPr>
              <w:spacing w:line="280" w:lineRule="exact"/>
              <w:jc w:val="left"/>
              <w:rPr>
                <w:kern w:val="0"/>
                <w:sz w:val="18"/>
                <w:szCs w:val="18"/>
              </w:rPr>
            </w:pPr>
          </w:p>
        </w:tc>
        <w:tc>
          <w:tcPr>
            <w:tcW w:w="840" w:type="dxa"/>
            <w:shd w:val="clear" w:color="000000" w:fill="FFFFFF"/>
            <w:noWrap w:val="0"/>
            <w:vAlign w:val="center"/>
          </w:tcPr>
          <w:p>
            <w:pPr>
              <w:spacing w:line="280" w:lineRule="exact"/>
              <w:jc w:val="left"/>
              <w:rPr>
                <w:spacing w:val="-10"/>
                <w:kern w:val="0"/>
                <w:sz w:val="18"/>
                <w:szCs w:val="18"/>
              </w:rPr>
            </w:pPr>
            <w:r>
              <w:rPr>
                <w:rFonts w:hint="eastAsia"/>
                <w:spacing w:val="-10"/>
                <w:kern w:val="0"/>
                <w:sz w:val="18"/>
                <w:szCs w:val="18"/>
              </w:rPr>
              <w:t>社会公众或服务对象满意度（</w:t>
            </w:r>
            <w:r>
              <w:rPr>
                <w:spacing w:val="-10"/>
                <w:kern w:val="0"/>
                <w:sz w:val="18"/>
                <w:szCs w:val="18"/>
              </w:rPr>
              <w:t>10</w:t>
            </w:r>
            <w:r>
              <w:rPr>
                <w:rFonts w:hint="eastAsia"/>
                <w:spacing w:val="-10"/>
                <w:kern w:val="0"/>
                <w:sz w:val="18"/>
                <w:szCs w:val="18"/>
              </w:rPr>
              <w:t>分）</w:t>
            </w:r>
          </w:p>
        </w:tc>
        <w:tc>
          <w:tcPr>
            <w:tcW w:w="1681" w:type="dxa"/>
            <w:shd w:val="clear" w:color="000000" w:fill="FFFFFF"/>
            <w:noWrap w:val="0"/>
            <w:vAlign w:val="center"/>
          </w:tcPr>
          <w:p>
            <w:pPr>
              <w:spacing w:line="280" w:lineRule="exact"/>
              <w:rPr>
                <w:kern w:val="0"/>
                <w:sz w:val="18"/>
                <w:szCs w:val="18"/>
              </w:rPr>
            </w:pPr>
            <w:r>
              <w:rPr>
                <w:rFonts w:hint="eastAsia"/>
                <w:kern w:val="0"/>
                <w:sz w:val="18"/>
                <w:szCs w:val="18"/>
              </w:rPr>
              <w:t>社会公众或服务对象对项目实施效果的满意程度。</w:t>
            </w:r>
          </w:p>
        </w:tc>
        <w:tc>
          <w:tcPr>
            <w:tcW w:w="3191" w:type="dxa"/>
            <w:shd w:val="clear" w:color="000000" w:fill="FFFFFF"/>
            <w:noWrap w:val="0"/>
            <w:vAlign w:val="center"/>
          </w:tcPr>
          <w:p>
            <w:pPr>
              <w:spacing w:line="280" w:lineRule="exact"/>
              <w:rPr>
                <w:kern w:val="0"/>
                <w:sz w:val="18"/>
                <w:szCs w:val="18"/>
              </w:rPr>
            </w:pPr>
            <w:r>
              <w:rPr>
                <w:rFonts w:hint="eastAsia"/>
                <w:kern w:val="0"/>
                <w:sz w:val="18"/>
                <w:szCs w:val="18"/>
              </w:rPr>
              <w:t>社会公众或服务对象是指因该项目实施而受到影响的部门（单位）、群体或个人。一般采取社会调查的方式。（按收到的服务对象的满意率计算得分）</w:t>
            </w:r>
          </w:p>
        </w:tc>
        <w:tc>
          <w:tcPr>
            <w:tcW w:w="517" w:type="dxa"/>
            <w:noWrap/>
            <w:vAlign w:val="center"/>
          </w:tcPr>
          <w:p>
            <w:pPr>
              <w:spacing w:line="280" w:lineRule="exact"/>
              <w:jc w:val="center"/>
              <w:rPr>
                <w:kern w:val="0"/>
                <w:sz w:val="18"/>
                <w:szCs w:val="18"/>
              </w:rPr>
            </w:pPr>
            <w:r>
              <w:rPr>
                <w:kern w:val="0"/>
                <w:sz w:val="18"/>
                <w:szCs w:val="18"/>
              </w:rPr>
              <w:t>10</w:t>
            </w:r>
          </w:p>
        </w:tc>
        <w:tc>
          <w:tcPr>
            <w:tcW w:w="1383" w:type="dxa"/>
            <w:noWrap/>
            <w:vAlign w:val="center"/>
          </w:tcPr>
          <w:p>
            <w:pPr>
              <w:spacing w:line="280" w:lineRule="exact"/>
              <w:rPr>
                <w:kern w:val="0"/>
                <w:sz w:val="18"/>
                <w:szCs w:val="18"/>
              </w:rPr>
            </w:pPr>
            <w:r>
              <w:rPr>
                <w:rFonts w:hint="eastAsia"/>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Ex>
        <w:trPr>
          <w:jc w:val="center"/>
        </w:trPr>
        <w:tc>
          <w:tcPr>
            <w:tcW w:w="6978" w:type="dxa"/>
            <w:gridSpan w:val="5"/>
            <w:shd w:val="clear" w:color="000000" w:fill="FFFFFF"/>
            <w:noWrap w:val="0"/>
            <w:vAlign w:val="center"/>
          </w:tcPr>
          <w:p>
            <w:pPr>
              <w:spacing w:line="280" w:lineRule="exact"/>
              <w:jc w:val="center"/>
              <w:rPr>
                <w:kern w:val="0"/>
                <w:sz w:val="18"/>
                <w:szCs w:val="18"/>
              </w:rPr>
            </w:pPr>
            <w:r>
              <w:rPr>
                <w:rFonts w:hint="eastAsia"/>
                <w:kern w:val="0"/>
                <w:sz w:val="18"/>
                <w:szCs w:val="18"/>
              </w:rPr>
              <w:t>合计</w:t>
            </w:r>
          </w:p>
        </w:tc>
        <w:tc>
          <w:tcPr>
            <w:tcW w:w="517" w:type="dxa"/>
            <w:noWrap/>
            <w:vAlign w:val="center"/>
          </w:tcPr>
          <w:p>
            <w:pPr>
              <w:spacing w:line="280" w:lineRule="exact"/>
              <w:jc w:val="center"/>
              <w:rPr>
                <w:kern w:val="0"/>
                <w:sz w:val="18"/>
                <w:szCs w:val="18"/>
              </w:rPr>
            </w:pPr>
            <w:r>
              <w:rPr>
                <w:kern w:val="0"/>
                <w:sz w:val="18"/>
                <w:szCs w:val="18"/>
              </w:rPr>
              <w:t>96.5</w:t>
            </w:r>
          </w:p>
        </w:tc>
        <w:tc>
          <w:tcPr>
            <w:tcW w:w="1383" w:type="dxa"/>
            <w:noWrap/>
            <w:vAlign w:val="center"/>
          </w:tcPr>
          <w:p>
            <w:pPr>
              <w:spacing w:line="280" w:lineRule="exact"/>
              <w:jc w:val="center"/>
              <w:rPr>
                <w:kern w:val="0"/>
                <w:sz w:val="18"/>
                <w:szCs w:val="18"/>
              </w:rPr>
            </w:pPr>
          </w:p>
        </w:tc>
      </w:tr>
    </w:tbl>
    <w:p>
      <w:pPr>
        <w:spacing w:line="620" w:lineRule="exact"/>
        <w:jc w:val="left"/>
        <w:rPr>
          <w:rFonts w:eastAsia="方正黑体简体"/>
          <w:sz w:val="32"/>
          <w:szCs w:val="32"/>
        </w:rPr>
      </w:pPr>
    </w:p>
    <w:p>
      <w:pPr>
        <w:spacing w:line="620" w:lineRule="exact"/>
        <w:jc w:val="left"/>
        <w:rPr>
          <w:rFonts w:eastAsia="方正黑体简体"/>
          <w:sz w:val="32"/>
          <w:szCs w:val="32"/>
        </w:rPr>
      </w:pPr>
      <w:r>
        <w:rPr>
          <w:rFonts w:eastAsia="方正黑体简体"/>
          <w:sz w:val="32"/>
          <w:szCs w:val="32"/>
        </w:rPr>
        <w:br w:type="page"/>
      </w:r>
      <w:r>
        <w:rPr>
          <w:rFonts w:hint="eastAsia" w:eastAsia="方正黑体简体"/>
          <w:sz w:val="32"/>
          <w:szCs w:val="32"/>
        </w:rPr>
        <w:t>附件</w:t>
      </w:r>
      <w:r>
        <w:rPr>
          <w:rFonts w:eastAsia="方正黑体简体"/>
          <w:sz w:val="32"/>
          <w:szCs w:val="32"/>
        </w:rPr>
        <w:t>2</w:t>
      </w:r>
    </w:p>
    <w:p>
      <w:pPr>
        <w:spacing w:line="620" w:lineRule="exact"/>
        <w:jc w:val="center"/>
        <w:rPr>
          <w:rFonts w:eastAsia="方正小标宋简体"/>
          <w:spacing w:val="-12"/>
          <w:kern w:val="0"/>
          <w:sz w:val="40"/>
          <w:szCs w:val="40"/>
        </w:rPr>
      </w:pPr>
      <w:r>
        <w:rPr>
          <w:rFonts w:eastAsia="方正小标宋简体"/>
          <w:spacing w:val="-12"/>
          <w:kern w:val="0"/>
          <w:sz w:val="40"/>
          <w:szCs w:val="40"/>
        </w:rPr>
        <w:t>2020</w:t>
      </w:r>
      <w:r>
        <w:rPr>
          <w:rFonts w:hint="eastAsia" w:eastAsia="方正小标宋简体"/>
          <w:spacing w:val="-12"/>
          <w:kern w:val="0"/>
          <w:sz w:val="40"/>
          <w:szCs w:val="40"/>
        </w:rPr>
        <w:t>年度市本级项目支出绩效目标完成情况表</w:t>
      </w:r>
    </w:p>
    <w:p>
      <w:pPr>
        <w:pStyle w:val="2"/>
        <w:spacing w:before="93"/>
      </w:pPr>
    </w:p>
    <w:tbl>
      <w:tblPr>
        <w:tblStyle w:val="13"/>
        <w:tblW w:w="8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4"/>
        <w:gridCol w:w="843"/>
        <w:gridCol w:w="353"/>
        <w:gridCol w:w="1131"/>
        <w:gridCol w:w="987"/>
        <w:gridCol w:w="1231"/>
        <w:gridCol w:w="1446"/>
        <w:gridCol w:w="146"/>
        <w:gridCol w:w="189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70" w:hRule="atLeast"/>
        </w:trPr>
        <w:tc>
          <w:tcPr>
            <w:tcW w:w="884" w:type="dxa"/>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名称</w:t>
            </w:r>
          </w:p>
        </w:tc>
        <w:tc>
          <w:tcPr>
            <w:tcW w:w="8030" w:type="dxa"/>
            <w:gridSpan w:val="8"/>
            <w:noWrap/>
            <w:vAlign w:val="center"/>
          </w:tcPr>
          <w:p>
            <w:pPr>
              <w:widowControl/>
              <w:spacing w:line="290" w:lineRule="exact"/>
              <w:jc w:val="center"/>
              <w:rPr>
                <w:kern w:val="0"/>
                <w:sz w:val="18"/>
                <w:szCs w:val="18"/>
              </w:rPr>
            </w:pPr>
            <w:r>
              <w:rPr>
                <w:rFonts w:hint="eastAsia"/>
                <w:kern w:val="0"/>
                <w:sz w:val="18"/>
                <w:szCs w:val="18"/>
              </w:rPr>
              <w:t>市级财政农业发展生产救灾资金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464" w:hRule="atLeast"/>
        </w:trPr>
        <w:tc>
          <w:tcPr>
            <w:tcW w:w="884" w:type="dxa"/>
            <w:vMerge w:val="restart"/>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类型</w:t>
            </w:r>
          </w:p>
        </w:tc>
        <w:tc>
          <w:tcPr>
            <w:tcW w:w="1196" w:type="dxa"/>
            <w:gridSpan w:val="2"/>
            <w:noWrap/>
            <w:vAlign w:val="center"/>
          </w:tcPr>
          <w:p>
            <w:pPr>
              <w:widowControl/>
              <w:spacing w:line="290" w:lineRule="exact"/>
              <w:jc w:val="center"/>
              <w:rPr>
                <w:kern w:val="0"/>
                <w:sz w:val="18"/>
                <w:szCs w:val="18"/>
              </w:rPr>
            </w:pPr>
            <w:r>
              <w:rPr>
                <w:rFonts w:hint="eastAsia"/>
                <w:kern w:val="0"/>
                <w:sz w:val="18"/>
                <w:szCs w:val="18"/>
              </w:rPr>
              <w:t>产业发展</w:t>
            </w:r>
          </w:p>
        </w:tc>
        <w:tc>
          <w:tcPr>
            <w:tcW w:w="1131" w:type="dxa"/>
            <w:noWrap/>
            <w:vAlign w:val="center"/>
          </w:tcPr>
          <w:p>
            <w:pPr>
              <w:widowControl/>
              <w:spacing w:line="290" w:lineRule="exact"/>
              <w:jc w:val="center"/>
              <w:rPr>
                <w:kern w:val="0"/>
                <w:sz w:val="18"/>
                <w:szCs w:val="18"/>
              </w:rPr>
            </w:pPr>
            <w:r>
              <w:rPr>
                <w:rFonts w:hint="eastAsia"/>
                <w:kern w:val="0"/>
                <w:sz w:val="18"/>
                <w:szCs w:val="18"/>
              </w:rPr>
              <w:t>民生保障</w:t>
            </w:r>
          </w:p>
        </w:tc>
        <w:tc>
          <w:tcPr>
            <w:tcW w:w="2218" w:type="dxa"/>
            <w:gridSpan w:val="2"/>
            <w:noWrap/>
            <w:vAlign w:val="center"/>
          </w:tcPr>
          <w:p>
            <w:pPr>
              <w:widowControl/>
              <w:spacing w:line="290" w:lineRule="exact"/>
              <w:jc w:val="center"/>
              <w:rPr>
                <w:kern w:val="0"/>
                <w:sz w:val="18"/>
                <w:szCs w:val="18"/>
              </w:rPr>
            </w:pPr>
            <w:r>
              <w:rPr>
                <w:rFonts w:hint="eastAsia"/>
                <w:kern w:val="0"/>
                <w:sz w:val="18"/>
                <w:szCs w:val="18"/>
              </w:rPr>
              <w:t>基础设施</w:t>
            </w:r>
          </w:p>
        </w:tc>
        <w:tc>
          <w:tcPr>
            <w:tcW w:w="3485" w:type="dxa"/>
            <w:gridSpan w:val="3"/>
            <w:noWrap/>
            <w:vAlign w:val="center"/>
          </w:tcPr>
          <w:p>
            <w:pPr>
              <w:widowControl/>
              <w:spacing w:line="290" w:lineRule="exact"/>
              <w:jc w:val="center"/>
              <w:rPr>
                <w:kern w:val="0"/>
                <w:sz w:val="18"/>
                <w:szCs w:val="18"/>
              </w:rPr>
            </w:pPr>
            <w:r>
              <w:rPr>
                <w:rFonts w:hint="eastAsia"/>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408" w:hRule="atLeast"/>
        </w:trPr>
        <w:tc>
          <w:tcPr>
            <w:tcW w:w="884" w:type="dxa"/>
            <w:vMerge w:val="continue"/>
            <w:noWrap w:val="0"/>
            <w:vAlign w:val="center"/>
          </w:tcPr>
          <w:p>
            <w:pPr>
              <w:widowControl/>
              <w:spacing w:line="290" w:lineRule="exact"/>
              <w:jc w:val="center"/>
              <w:rPr>
                <w:kern w:val="0"/>
                <w:sz w:val="18"/>
                <w:szCs w:val="18"/>
              </w:rPr>
            </w:pPr>
          </w:p>
        </w:tc>
        <w:tc>
          <w:tcPr>
            <w:tcW w:w="1196" w:type="dxa"/>
            <w:gridSpan w:val="2"/>
            <w:noWrap/>
            <w:vAlign w:val="center"/>
          </w:tcPr>
          <w:p>
            <w:pPr>
              <w:widowControl/>
              <w:spacing w:line="290" w:lineRule="exact"/>
              <w:jc w:val="center"/>
              <w:rPr>
                <w:kern w:val="0"/>
                <w:sz w:val="18"/>
                <w:szCs w:val="18"/>
              </w:rPr>
            </w:pPr>
            <w:r>
              <w:rPr>
                <w:kern w:val="0"/>
                <w:sz w:val="18"/>
                <w:szCs w:val="18"/>
              </w:rPr>
              <w:t>√</w:t>
            </w:r>
          </w:p>
        </w:tc>
        <w:tc>
          <w:tcPr>
            <w:tcW w:w="1131" w:type="dxa"/>
            <w:noWrap/>
            <w:vAlign w:val="center"/>
          </w:tcPr>
          <w:p>
            <w:pPr>
              <w:spacing w:line="290" w:lineRule="exact"/>
              <w:jc w:val="center"/>
              <w:rPr>
                <w:sz w:val="18"/>
                <w:szCs w:val="18"/>
              </w:rPr>
            </w:pPr>
            <w:r>
              <w:rPr>
                <w:kern w:val="0"/>
                <w:sz w:val="18"/>
                <w:szCs w:val="18"/>
              </w:rPr>
              <w:t>□</w:t>
            </w:r>
          </w:p>
        </w:tc>
        <w:tc>
          <w:tcPr>
            <w:tcW w:w="2218" w:type="dxa"/>
            <w:gridSpan w:val="2"/>
            <w:noWrap/>
            <w:vAlign w:val="center"/>
          </w:tcPr>
          <w:p>
            <w:pPr>
              <w:spacing w:line="290" w:lineRule="exact"/>
              <w:jc w:val="center"/>
              <w:rPr>
                <w:sz w:val="18"/>
                <w:szCs w:val="18"/>
              </w:rPr>
            </w:pPr>
            <w:r>
              <w:rPr>
                <w:kern w:val="0"/>
                <w:sz w:val="18"/>
                <w:szCs w:val="18"/>
              </w:rPr>
              <w:t>□</w:t>
            </w:r>
          </w:p>
        </w:tc>
        <w:tc>
          <w:tcPr>
            <w:tcW w:w="3485" w:type="dxa"/>
            <w:gridSpan w:val="3"/>
            <w:noWrap/>
            <w:vAlign w:val="center"/>
          </w:tcPr>
          <w:p>
            <w:pPr>
              <w:spacing w:line="290" w:lineRule="exact"/>
              <w:jc w:val="center"/>
              <w:rPr>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995" w:hRule="atLeast"/>
        </w:trPr>
        <w:tc>
          <w:tcPr>
            <w:tcW w:w="884" w:type="dxa"/>
            <w:noWrap/>
            <w:vAlign w:val="center"/>
          </w:tcPr>
          <w:p>
            <w:pPr>
              <w:widowControl/>
              <w:spacing w:line="290" w:lineRule="exact"/>
              <w:jc w:val="center"/>
              <w:rPr>
                <w:kern w:val="0"/>
                <w:sz w:val="18"/>
                <w:szCs w:val="18"/>
              </w:rPr>
            </w:pPr>
            <w:r>
              <w:rPr>
                <w:rFonts w:hint="eastAsia"/>
                <w:kern w:val="0"/>
                <w:sz w:val="18"/>
                <w:szCs w:val="18"/>
              </w:rPr>
              <w:t>部门（单位）名称</w:t>
            </w:r>
          </w:p>
        </w:tc>
        <w:tc>
          <w:tcPr>
            <w:tcW w:w="4545" w:type="dxa"/>
            <w:gridSpan w:val="5"/>
            <w:noWrap/>
            <w:vAlign w:val="center"/>
          </w:tcPr>
          <w:p>
            <w:pPr>
              <w:widowControl/>
              <w:spacing w:line="290" w:lineRule="exact"/>
              <w:jc w:val="center"/>
              <w:rPr>
                <w:kern w:val="0"/>
                <w:sz w:val="18"/>
                <w:szCs w:val="18"/>
              </w:rPr>
            </w:pPr>
            <w:r>
              <w:rPr>
                <w:rFonts w:hint="eastAsia"/>
                <w:kern w:val="0"/>
                <w:sz w:val="18"/>
                <w:szCs w:val="18"/>
              </w:rPr>
              <w:t>资阳市农业农村局　</w:t>
            </w:r>
          </w:p>
        </w:tc>
        <w:tc>
          <w:tcPr>
            <w:tcW w:w="1592" w:type="dxa"/>
            <w:gridSpan w:val="2"/>
            <w:noWrap/>
            <w:vAlign w:val="center"/>
          </w:tcPr>
          <w:p>
            <w:pPr>
              <w:widowControl/>
              <w:spacing w:line="290" w:lineRule="exact"/>
              <w:jc w:val="center"/>
              <w:rPr>
                <w:kern w:val="0"/>
                <w:sz w:val="18"/>
                <w:szCs w:val="18"/>
              </w:rPr>
            </w:pPr>
            <w:r>
              <w:rPr>
                <w:rFonts w:hint="eastAsia"/>
                <w:kern w:val="0"/>
                <w:sz w:val="18"/>
                <w:szCs w:val="18"/>
              </w:rPr>
              <w:t>预算单位编码</w:t>
            </w:r>
          </w:p>
        </w:tc>
        <w:tc>
          <w:tcPr>
            <w:tcW w:w="1893" w:type="dxa"/>
            <w:noWrap/>
            <w:vAlign w:val="center"/>
          </w:tcPr>
          <w:p>
            <w:pPr>
              <w:widowControl/>
              <w:spacing w:line="290" w:lineRule="exact"/>
              <w:jc w:val="left"/>
              <w:rPr>
                <w:kern w:val="0"/>
                <w:sz w:val="18"/>
                <w:szCs w:val="18"/>
              </w:rPr>
            </w:pPr>
            <w:r>
              <w:rPr>
                <w:rFonts w:hint="eastAsia"/>
                <w:kern w:val="0"/>
                <w:sz w:val="18"/>
                <w:szCs w:val="18"/>
              </w:rPr>
              <w:t>　</w:t>
            </w:r>
            <w:r>
              <w:rPr>
                <w:kern w:val="0"/>
                <w:sz w:val="18"/>
                <w:szCs w:val="18"/>
              </w:rPr>
              <w:t>165101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82" w:hRule="atLeast"/>
        </w:trPr>
        <w:tc>
          <w:tcPr>
            <w:tcW w:w="884" w:type="dxa"/>
            <w:vMerge w:val="restart"/>
            <w:noWrap/>
            <w:vAlign w:val="center"/>
          </w:tcPr>
          <w:p>
            <w:pPr>
              <w:widowControl/>
              <w:spacing w:line="290" w:lineRule="exact"/>
              <w:jc w:val="center"/>
              <w:rPr>
                <w:kern w:val="0"/>
                <w:sz w:val="18"/>
                <w:szCs w:val="18"/>
              </w:rPr>
            </w:pPr>
            <w:r>
              <w:rPr>
                <w:rFonts w:hint="eastAsia"/>
                <w:kern w:val="0"/>
                <w:sz w:val="18"/>
                <w:szCs w:val="18"/>
              </w:rPr>
              <w:t>预算执行情况</w:t>
            </w:r>
          </w:p>
        </w:tc>
        <w:tc>
          <w:tcPr>
            <w:tcW w:w="1196" w:type="dxa"/>
            <w:gridSpan w:val="2"/>
            <w:noWrap/>
            <w:vAlign w:val="center"/>
          </w:tcPr>
          <w:p>
            <w:pPr>
              <w:widowControl/>
              <w:spacing w:line="290" w:lineRule="exact"/>
              <w:jc w:val="center"/>
              <w:rPr>
                <w:kern w:val="0"/>
                <w:sz w:val="18"/>
                <w:szCs w:val="18"/>
              </w:rPr>
            </w:pPr>
            <w:r>
              <w:rPr>
                <w:rFonts w:hint="eastAsia"/>
                <w:kern w:val="0"/>
                <w:sz w:val="18"/>
                <w:szCs w:val="18"/>
              </w:rPr>
              <w:t>项目</w:t>
            </w:r>
          </w:p>
        </w:tc>
        <w:tc>
          <w:tcPr>
            <w:tcW w:w="1131" w:type="dxa"/>
            <w:noWrap/>
            <w:vAlign w:val="center"/>
          </w:tcPr>
          <w:p>
            <w:pPr>
              <w:widowControl/>
              <w:spacing w:line="290" w:lineRule="exact"/>
              <w:jc w:val="center"/>
              <w:rPr>
                <w:kern w:val="0"/>
                <w:sz w:val="18"/>
                <w:szCs w:val="18"/>
              </w:rPr>
            </w:pPr>
            <w:r>
              <w:rPr>
                <w:rFonts w:hint="eastAsia"/>
                <w:kern w:val="0"/>
                <w:sz w:val="18"/>
                <w:szCs w:val="18"/>
              </w:rPr>
              <w:t>预算额</w:t>
            </w:r>
          </w:p>
          <w:p>
            <w:pPr>
              <w:widowControl/>
              <w:spacing w:line="290" w:lineRule="exact"/>
              <w:jc w:val="center"/>
              <w:rPr>
                <w:kern w:val="0"/>
                <w:sz w:val="18"/>
                <w:szCs w:val="18"/>
              </w:rPr>
            </w:pPr>
            <w:r>
              <w:rPr>
                <w:rFonts w:hint="eastAsia"/>
                <w:kern w:val="0"/>
                <w:sz w:val="18"/>
                <w:szCs w:val="18"/>
              </w:rPr>
              <w:t>（百元）</w:t>
            </w:r>
          </w:p>
        </w:tc>
        <w:tc>
          <w:tcPr>
            <w:tcW w:w="987" w:type="dxa"/>
            <w:noWrap/>
            <w:vAlign w:val="center"/>
          </w:tcPr>
          <w:p>
            <w:pPr>
              <w:widowControl/>
              <w:spacing w:line="290" w:lineRule="exact"/>
              <w:jc w:val="center"/>
              <w:rPr>
                <w:kern w:val="0"/>
                <w:sz w:val="18"/>
                <w:szCs w:val="18"/>
              </w:rPr>
            </w:pPr>
            <w:r>
              <w:rPr>
                <w:rFonts w:hint="eastAsia"/>
                <w:kern w:val="0"/>
                <w:sz w:val="18"/>
                <w:szCs w:val="18"/>
              </w:rPr>
              <w:t>执行额</w:t>
            </w:r>
          </w:p>
          <w:p>
            <w:pPr>
              <w:widowControl/>
              <w:spacing w:line="290" w:lineRule="exact"/>
              <w:jc w:val="center"/>
              <w:rPr>
                <w:kern w:val="0"/>
                <w:sz w:val="18"/>
                <w:szCs w:val="18"/>
              </w:rPr>
            </w:pPr>
            <w:r>
              <w:rPr>
                <w:rFonts w:hint="eastAsia"/>
                <w:kern w:val="0"/>
                <w:sz w:val="18"/>
                <w:szCs w:val="18"/>
              </w:rPr>
              <w:t>（百元）</w:t>
            </w:r>
          </w:p>
        </w:tc>
        <w:tc>
          <w:tcPr>
            <w:tcW w:w="1231" w:type="dxa"/>
            <w:noWrap/>
            <w:vAlign w:val="center"/>
          </w:tcPr>
          <w:p>
            <w:pPr>
              <w:widowControl/>
              <w:spacing w:line="290" w:lineRule="exact"/>
              <w:jc w:val="center"/>
              <w:rPr>
                <w:kern w:val="0"/>
                <w:sz w:val="18"/>
                <w:szCs w:val="18"/>
              </w:rPr>
            </w:pPr>
            <w:r>
              <w:rPr>
                <w:rFonts w:hint="eastAsia"/>
                <w:kern w:val="0"/>
                <w:sz w:val="18"/>
                <w:szCs w:val="18"/>
              </w:rPr>
              <w:t>当年结转</w:t>
            </w:r>
          </w:p>
          <w:p>
            <w:pPr>
              <w:widowControl/>
              <w:spacing w:line="290" w:lineRule="exact"/>
              <w:jc w:val="center"/>
              <w:rPr>
                <w:kern w:val="0"/>
                <w:sz w:val="18"/>
                <w:szCs w:val="18"/>
              </w:rPr>
            </w:pPr>
            <w:r>
              <w:rPr>
                <w:rFonts w:hint="eastAsia"/>
                <w:kern w:val="0"/>
                <w:sz w:val="18"/>
                <w:szCs w:val="18"/>
              </w:rPr>
              <w:t>结余额（百元）</w:t>
            </w:r>
          </w:p>
        </w:tc>
        <w:tc>
          <w:tcPr>
            <w:tcW w:w="1592" w:type="dxa"/>
            <w:gridSpan w:val="2"/>
            <w:noWrap/>
            <w:vAlign w:val="center"/>
          </w:tcPr>
          <w:p>
            <w:pPr>
              <w:widowControl/>
              <w:spacing w:line="290" w:lineRule="exact"/>
              <w:jc w:val="center"/>
              <w:rPr>
                <w:kern w:val="0"/>
                <w:sz w:val="18"/>
                <w:szCs w:val="18"/>
              </w:rPr>
            </w:pPr>
            <w:r>
              <w:rPr>
                <w:rFonts w:hint="eastAsia"/>
                <w:kern w:val="0"/>
                <w:sz w:val="18"/>
                <w:szCs w:val="18"/>
              </w:rPr>
              <w:t>结转结余率</w:t>
            </w:r>
            <w:r>
              <w:rPr>
                <w:kern w:val="0"/>
                <w:sz w:val="18"/>
                <w:szCs w:val="18"/>
              </w:rPr>
              <w:t>%</w:t>
            </w:r>
          </w:p>
        </w:tc>
        <w:tc>
          <w:tcPr>
            <w:tcW w:w="1893" w:type="dxa"/>
            <w:noWrap/>
            <w:vAlign w:val="center"/>
          </w:tcPr>
          <w:p>
            <w:pPr>
              <w:widowControl/>
              <w:spacing w:line="290" w:lineRule="exact"/>
              <w:jc w:val="center"/>
              <w:rPr>
                <w:kern w:val="0"/>
                <w:sz w:val="18"/>
                <w:szCs w:val="18"/>
              </w:rPr>
            </w:pPr>
            <w:r>
              <w:rPr>
                <w:rFonts w:hint="eastAsia"/>
                <w:kern w:val="0"/>
                <w:sz w:val="18"/>
                <w:szCs w:val="18"/>
              </w:rPr>
              <w:t>结转结余变动率</w:t>
            </w: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70" w:hRule="atLeast"/>
        </w:trPr>
        <w:tc>
          <w:tcPr>
            <w:tcW w:w="884" w:type="dxa"/>
            <w:vMerge w:val="continue"/>
            <w:noWrap w:val="0"/>
            <w:vAlign w:val="center"/>
          </w:tcPr>
          <w:p>
            <w:pPr>
              <w:widowControl/>
              <w:spacing w:line="290" w:lineRule="exact"/>
              <w:jc w:val="left"/>
              <w:rPr>
                <w:kern w:val="0"/>
                <w:sz w:val="18"/>
                <w:szCs w:val="18"/>
              </w:rPr>
            </w:pPr>
          </w:p>
        </w:tc>
        <w:tc>
          <w:tcPr>
            <w:tcW w:w="1196" w:type="dxa"/>
            <w:gridSpan w:val="2"/>
            <w:noWrap/>
            <w:vAlign w:val="center"/>
          </w:tcPr>
          <w:p>
            <w:pPr>
              <w:widowControl/>
              <w:spacing w:line="290" w:lineRule="exact"/>
              <w:jc w:val="center"/>
              <w:rPr>
                <w:kern w:val="0"/>
                <w:sz w:val="18"/>
                <w:szCs w:val="18"/>
              </w:rPr>
            </w:pPr>
            <w:r>
              <w:rPr>
                <w:rFonts w:hint="eastAsia"/>
                <w:kern w:val="0"/>
                <w:sz w:val="18"/>
                <w:szCs w:val="18"/>
              </w:rPr>
              <w:t>合</w:t>
            </w:r>
            <w:r>
              <w:rPr>
                <w:kern w:val="0"/>
                <w:sz w:val="18"/>
                <w:szCs w:val="18"/>
              </w:rPr>
              <w:t xml:space="preserve">   </w:t>
            </w:r>
            <w:r>
              <w:rPr>
                <w:rFonts w:hint="eastAsia"/>
                <w:kern w:val="0"/>
                <w:sz w:val="18"/>
                <w:szCs w:val="18"/>
              </w:rPr>
              <w:t>计</w:t>
            </w:r>
          </w:p>
        </w:tc>
        <w:tc>
          <w:tcPr>
            <w:tcW w:w="1131" w:type="dxa"/>
            <w:noWrap/>
            <w:vAlign w:val="center"/>
          </w:tcPr>
          <w:p>
            <w:pPr>
              <w:widowControl/>
              <w:spacing w:line="290" w:lineRule="exact"/>
              <w:jc w:val="center"/>
              <w:rPr>
                <w:kern w:val="0"/>
                <w:sz w:val="18"/>
                <w:szCs w:val="18"/>
              </w:rPr>
            </w:pPr>
            <w:r>
              <w:rPr>
                <w:kern w:val="0"/>
                <w:sz w:val="18"/>
                <w:szCs w:val="18"/>
              </w:rPr>
              <w:t>5000</w:t>
            </w:r>
          </w:p>
        </w:tc>
        <w:tc>
          <w:tcPr>
            <w:tcW w:w="987" w:type="dxa"/>
            <w:noWrap/>
            <w:vAlign w:val="center"/>
          </w:tcPr>
          <w:p>
            <w:pPr>
              <w:widowControl/>
              <w:spacing w:line="290" w:lineRule="exact"/>
              <w:jc w:val="center"/>
              <w:rPr>
                <w:kern w:val="0"/>
                <w:sz w:val="18"/>
                <w:szCs w:val="18"/>
              </w:rPr>
            </w:pPr>
            <w:r>
              <w:rPr>
                <w:kern w:val="0"/>
                <w:sz w:val="18"/>
                <w:szCs w:val="18"/>
              </w:rPr>
              <w:t>5000</w:t>
            </w:r>
          </w:p>
        </w:tc>
        <w:tc>
          <w:tcPr>
            <w:tcW w:w="1231" w:type="dxa"/>
            <w:noWrap/>
            <w:vAlign w:val="center"/>
          </w:tcPr>
          <w:p>
            <w:pPr>
              <w:widowControl/>
              <w:spacing w:line="290" w:lineRule="exact"/>
              <w:jc w:val="center"/>
              <w:rPr>
                <w:kern w:val="0"/>
                <w:sz w:val="18"/>
                <w:szCs w:val="18"/>
              </w:rPr>
            </w:pPr>
            <w:r>
              <w:rPr>
                <w:kern w:val="0"/>
                <w:sz w:val="18"/>
                <w:szCs w:val="18"/>
              </w:rPr>
              <w:t>0</w:t>
            </w:r>
          </w:p>
        </w:tc>
        <w:tc>
          <w:tcPr>
            <w:tcW w:w="1592" w:type="dxa"/>
            <w:gridSpan w:val="2"/>
            <w:noWrap/>
            <w:vAlign w:val="center"/>
          </w:tcPr>
          <w:p>
            <w:pPr>
              <w:widowControl/>
              <w:spacing w:line="290" w:lineRule="exact"/>
              <w:jc w:val="center"/>
              <w:rPr>
                <w:kern w:val="0"/>
                <w:sz w:val="18"/>
                <w:szCs w:val="18"/>
              </w:rPr>
            </w:pPr>
            <w:r>
              <w:rPr>
                <w:kern w:val="0"/>
                <w:sz w:val="18"/>
                <w:szCs w:val="18"/>
              </w:rPr>
              <w:t>0</w:t>
            </w:r>
          </w:p>
        </w:tc>
        <w:tc>
          <w:tcPr>
            <w:tcW w:w="1893" w:type="dxa"/>
            <w:noWrap/>
            <w:vAlign w:val="center"/>
          </w:tcPr>
          <w:p>
            <w:pPr>
              <w:widowControl/>
              <w:spacing w:line="290" w:lineRule="exact"/>
              <w:jc w:val="center"/>
              <w:rPr>
                <w:kern w:val="0"/>
                <w:sz w:val="18"/>
                <w:szCs w:val="18"/>
              </w:rPr>
            </w:pPr>
            <w:r>
              <w:rPr>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70" w:hRule="atLeast"/>
        </w:trPr>
        <w:tc>
          <w:tcPr>
            <w:tcW w:w="884" w:type="dxa"/>
            <w:vMerge w:val="continue"/>
            <w:noWrap w:val="0"/>
            <w:vAlign w:val="center"/>
          </w:tcPr>
          <w:p>
            <w:pPr>
              <w:widowControl/>
              <w:spacing w:line="290" w:lineRule="exact"/>
              <w:jc w:val="left"/>
              <w:rPr>
                <w:kern w:val="0"/>
                <w:sz w:val="18"/>
                <w:szCs w:val="18"/>
              </w:rPr>
            </w:pPr>
          </w:p>
        </w:tc>
        <w:tc>
          <w:tcPr>
            <w:tcW w:w="1196" w:type="dxa"/>
            <w:gridSpan w:val="2"/>
            <w:noWrap/>
            <w:vAlign w:val="center"/>
          </w:tcPr>
          <w:p>
            <w:pPr>
              <w:widowControl/>
              <w:spacing w:line="290" w:lineRule="exact"/>
              <w:jc w:val="center"/>
              <w:rPr>
                <w:kern w:val="0"/>
                <w:sz w:val="18"/>
                <w:szCs w:val="18"/>
              </w:rPr>
            </w:pPr>
            <w:r>
              <w:rPr>
                <w:rFonts w:hint="eastAsia"/>
                <w:kern w:val="0"/>
                <w:sz w:val="18"/>
                <w:szCs w:val="18"/>
              </w:rPr>
              <w:t>财政拨款</w:t>
            </w:r>
          </w:p>
        </w:tc>
        <w:tc>
          <w:tcPr>
            <w:tcW w:w="1131" w:type="dxa"/>
            <w:noWrap/>
            <w:vAlign w:val="center"/>
          </w:tcPr>
          <w:p>
            <w:pPr>
              <w:widowControl/>
              <w:spacing w:line="290" w:lineRule="exact"/>
              <w:jc w:val="center"/>
              <w:rPr>
                <w:kern w:val="0"/>
                <w:sz w:val="18"/>
                <w:szCs w:val="18"/>
              </w:rPr>
            </w:pPr>
            <w:r>
              <w:rPr>
                <w:kern w:val="0"/>
                <w:sz w:val="18"/>
                <w:szCs w:val="18"/>
              </w:rPr>
              <w:t>5000</w:t>
            </w:r>
          </w:p>
        </w:tc>
        <w:tc>
          <w:tcPr>
            <w:tcW w:w="987" w:type="dxa"/>
            <w:noWrap/>
            <w:vAlign w:val="center"/>
          </w:tcPr>
          <w:p>
            <w:pPr>
              <w:widowControl/>
              <w:spacing w:line="290" w:lineRule="exact"/>
              <w:jc w:val="center"/>
              <w:rPr>
                <w:kern w:val="0"/>
                <w:sz w:val="18"/>
                <w:szCs w:val="18"/>
              </w:rPr>
            </w:pPr>
            <w:r>
              <w:rPr>
                <w:kern w:val="0"/>
                <w:sz w:val="18"/>
                <w:szCs w:val="18"/>
              </w:rPr>
              <w:t>5000</w:t>
            </w:r>
          </w:p>
        </w:tc>
        <w:tc>
          <w:tcPr>
            <w:tcW w:w="1231" w:type="dxa"/>
            <w:noWrap/>
            <w:vAlign w:val="center"/>
          </w:tcPr>
          <w:p>
            <w:pPr>
              <w:widowControl/>
              <w:spacing w:line="290" w:lineRule="exact"/>
              <w:jc w:val="center"/>
              <w:rPr>
                <w:kern w:val="0"/>
                <w:sz w:val="18"/>
                <w:szCs w:val="18"/>
              </w:rPr>
            </w:pPr>
            <w:r>
              <w:rPr>
                <w:kern w:val="0"/>
                <w:sz w:val="18"/>
                <w:szCs w:val="18"/>
              </w:rPr>
              <w:t>0</w:t>
            </w:r>
          </w:p>
        </w:tc>
        <w:tc>
          <w:tcPr>
            <w:tcW w:w="1592" w:type="dxa"/>
            <w:gridSpan w:val="2"/>
            <w:noWrap/>
            <w:vAlign w:val="center"/>
          </w:tcPr>
          <w:p>
            <w:pPr>
              <w:widowControl/>
              <w:spacing w:line="290" w:lineRule="exact"/>
              <w:jc w:val="center"/>
              <w:rPr>
                <w:kern w:val="0"/>
                <w:sz w:val="18"/>
                <w:szCs w:val="18"/>
              </w:rPr>
            </w:pPr>
            <w:r>
              <w:rPr>
                <w:kern w:val="0"/>
                <w:sz w:val="18"/>
                <w:szCs w:val="18"/>
              </w:rPr>
              <w:t>0</w:t>
            </w:r>
          </w:p>
        </w:tc>
        <w:tc>
          <w:tcPr>
            <w:tcW w:w="1893" w:type="dxa"/>
            <w:noWrap/>
            <w:vAlign w:val="center"/>
          </w:tcPr>
          <w:p>
            <w:pPr>
              <w:widowControl/>
              <w:spacing w:line="290" w:lineRule="exact"/>
              <w:jc w:val="center"/>
              <w:rPr>
                <w:kern w:val="0"/>
                <w:sz w:val="18"/>
                <w:szCs w:val="18"/>
              </w:rPr>
            </w:pPr>
            <w:r>
              <w:rPr>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4" w:type="dxa"/>
            <w:vMerge w:val="continue"/>
            <w:noWrap w:val="0"/>
            <w:vAlign w:val="center"/>
          </w:tcPr>
          <w:p>
            <w:pPr>
              <w:widowControl/>
              <w:spacing w:line="290" w:lineRule="exact"/>
              <w:jc w:val="left"/>
              <w:rPr>
                <w:kern w:val="0"/>
                <w:sz w:val="18"/>
                <w:szCs w:val="18"/>
              </w:rPr>
            </w:pPr>
          </w:p>
        </w:tc>
        <w:tc>
          <w:tcPr>
            <w:tcW w:w="1196" w:type="dxa"/>
            <w:gridSpan w:val="2"/>
            <w:noWrap/>
            <w:vAlign w:val="center"/>
          </w:tcPr>
          <w:p>
            <w:pPr>
              <w:widowControl/>
              <w:spacing w:line="290" w:lineRule="exact"/>
              <w:jc w:val="center"/>
              <w:rPr>
                <w:kern w:val="0"/>
                <w:sz w:val="18"/>
                <w:szCs w:val="18"/>
              </w:rPr>
            </w:pPr>
            <w:r>
              <w:rPr>
                <w:rFonts w:hint="eastAsia"/>
                <w:kern w:val="0"/>
                <w:sz w:val="18"/>
                <w:szCs w:val="18"/>
              </w:rPr>
              <w:t>其他资金</w:t>
            </w:r>
          </w:p>
        </w:tc>
        <w:tc>
          <w:tcPr>
            <w:tcW w:w="1131" w:type="dxa"/>
            <w:noWrap/>
            <w:vAlign w:val="center"/>
          </w:tcPr>
          <w:p>
            <w:pPr>
              <w:widowControl/>
              <w:spacing w:line="290" w:lineRule="exact"/>
              <w:jc w:val="center"/>
              <w:rPr>
                <w:kern w:val="0"/>
                <w:sz w:val="18"/>
                <w:szCs w:val="18"/>
              </w:rPr>
            </w:pPr>
          </w:p>
        </w:tc>
        <w:tc>
          <w:tcPr>
            <w:tcW w:w="987" w:type="dxa"/>
            <w:noWrap/>
            <w:vAlign w:val="center"/>
          </w:tcPr>
          <w:p>
            <w:pPr>
              <w:widowControl/>
              <w:spacing w:line="290" w:lineRule="exact"/>
              <w:jc w:val="center"/>
              <w:rPr>
                <w:kern w:val="0"/>
                <w:sz w:val="18"/>
                <w:szCs w:val="18"/>
              </w:rPr>
            </w:pPr>
          </w:p>
        </w:tc>
        <w:tc>
          <w:tcPr>
            <w:tcW w:w="1231" w:type="dxa"/>
            <w:noWrap/>
            <w:vAlign w:val="center"/>
          </w:tcPr>
          <w:p>
            <w:pPr>
              <w:widowControl/>
              <w:spacing w:line="290" w:lineRule="exact"/>
              <w:jc w:val="center"/>
              <w:rPr>
                <w:kern w:val="0"/>
                <w:sz w:val="18"/>
                <w:szCs w:val="18"/>
              </w:rPr>
            </w:pPr>
          </w:p>
        </w:tc>
        <w:tc>
          <w:tcPr>
            <w:tcW w:w="1592" w:type="dxa"/>
            <w:gridSpan w:val="2"/>
            <w:noWrap/>
            <w:vAlign w:val="center"/>
          </w:tcPr>
          <w:p>
            <w:pPr>
              <w:widowControl/>
              <w:spacing w:line="290" w:lineRule="exact"/>
              <w:jc w:val="center"/>
              <w:rPr>
                <w:kern w:val="0"/>
                <w:sz w:val="18"/>
                <w:szCs w:val="18"/>
              </w:rPr>
            </w:pPr>
          </w:p>
        </w:tc>
        <w:tc>
          <w:tcPr>
            <w:tcW w:w="1893"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313" w:hRule="atLeast"/>
        </w:trPr>
        <w:tc>
          <w:tcPr>
            <w:tcW w:w="884" w:type="dxa"/>
            <w:vMerge w:val="restart"/>
            <w:noWrap/>
            <w:vAlign w:val="center"/>
          </w:tcPr>
          <w:p>
            <w:pPr>
              <w:widowControl/>
              <w:spacing w:line="290" w:lineRule="exact"/>
              <w:jc w:val="center"/>
              <w:rPr>
                <w:kern w:val="0"/>
                <w:sz w:val="18"/>
                <w:szCs w:val="18"/>
              </w:rPr>
            </w:pPr>
            <w:r>
              <w:rPr>
                <w:rFonts w:hint="eastAsia"/>
                <w:kern w:val="0"/>
                <w:sz w:val="18"/>
                <w:szCs w:val="18"/>
              </w:rPr>
              <w:t>财政拨款结构</w:t>
            </w:r>
          </w:p>
        </w:tc>
        <w:tc>
          <w:tcPr>
            <w:tcW w:w="1196" w:type="dxa"/>
            <w:gridSpan w:val="2"/>
            <w:noWrap/>
            <w:vAlign w:val="center"/>
          </w:tcPr>
          <w:p>
            <w:pPr>
              <w:widowControl/>
              <w:spacing w:line="290" w:lineRule="exact"/>
              <w:jc w:val="center"/>
              <w:rPr>
                <w:kern w:val="0"/>
                <w:sz w:val="18"/>
                <w:szCs w:val="18"/>
              </w:rPr>
            </w:pPr>
            <w:r>
              <w:rPr>
                <w:rFonts w:hint="eastAsia"/>
                <w:kern w:val="0"/>
                <w:sz w:val="18"/>
                <w:szCs w:val="18"/>
              </w:rPr>
              <w:t>项目</w:t>
            </w:r>
          </w:p>
        </w:tc>
        <w:tc>
          <w:tcPr>
            <w:tcW w:w="1131" w:type="dxa"/>
            <w:noWrap/>
            <w:vAlign w:val="center"/>
          </w:tcPr>
          <w:p>
            <w:pPr>
              <w:widowControl/>
              <w:spacing w:line="290" w:lineRule="exact"/>
              <w:jc w:val="center"/>
              <w:rPr>
                <w:kern w:val="0"/>
                <w:sz w:val="18"/>
                <w:szCs w:val="18"/>
              </w:rPr>
            </w:pPr>
            <w:r>
              <w:rPr>
                <w:rFonts w:hint="eastAsia"/>
                <w:kern w:val="0"/>
                <w:sz w:val="18"/>
                <w:szCs w:val="18"/>
              </w:rPr>
              <w:t>合计</w:t>
            </w:r>
          </w:p>
        </w:tc>
        <w:tc>
          <w:tcPr>
            <w:tcW w:w="987" w:type="dxa"/>
            <w:noWrap/>
            <w:vAlign w:val="center"/>
          </w:tcPr>
          <w:p>
            <w:pPr>
              <w:widowControl/>
              <w:spacing w:line="290" w:lineRule="exact"/>
              <w:jc w:val="center"/>
              <w:rPr>
                <w:kern w:val="0"/>
                <w:sz w:val="18"/>
                <w:szCs w:val="18"/>
              </w:rPr>
            </w:pPr>
            <w:r>
              <w:rPr>
                <w:rFonts w:hint="eastAsia"/>
                <w:kern w:val="0"/>
                <w:sz w:val="18"/>
                <w:szCs w:val="18"/>
              </w:rPr>
              <w:t>一般公共</w:t>
            </w:r>
          </w:p>
          <w:p>
            <w:pPr>
              <w:widowControl/>
              <w:spacing w:line="290" w:lineRule="exact"/>
              <w:jc w:val="center"/>
              <w:rPr>
                <w:kern w:val="0"/>
                <w:sz w:val="18"/>
                <w:szCs w:val="18"/>
              </w:rPr>
            </w:pPr>
            <w:r>
              <w:rPr>
                <w:rFonts w:hint="eastAsia"/>
                <w:kern w:val="0"/>
                <w:sz w:val="18"/>
                <w:szCs w:val="18"/>
              </w:rPr>
              <w:t>预算安排</w:t>
            </w:r>
          </w:p>
        </w:tc>
        <w:tc>
          <w:tcPr>
            <w:tcW w:w="1231" w:type="dxa"/>
            <w:noWrap/>
            <w:vAlign w:val="center"/>
          </w:tcPr>
          <w:p>
            <w:pPr>
              <w:widowControl/>
              <w:spacing w:line="290" w:lineRule="exact"/>
              <w:jc w:val="center"/>
              <w:rPr>
                <w:kern w:val="0"/>
                <w:sz w:val="18"/>
                <w:szCs w:val="18"/>
              </w:rPr>
            </w:pPr>
            <w:r>
              <w:rPr>
                <w:rFonts w:hint="eastAsia"/>
                <w:kern w:val="0"/>
                <w:sz w:val="18"/>
                <w:szCs w:val="18"/>
              </w:rPr>
              <w:t>政府性基金</w:t>
            </w:r>
          </w:p>
          <w:p>
            <w:pPr>
              <w:widowControl/>
              <w:spacing w:line="290" w:lineRule="exact"/>
              <w:jc w:val="center"/>
              <w:rPr>
                <w:kern w:val="0"/>
                <w:sz w:val="18"/>
                <w:szCs w:val="18"/>
              </w:rPr>
            </w:pPr>
            <w:r>
              <w:rPr>
                <w:rFonts w:hint="eastAsia"/>
                <w:kern w:val="0"/>
                <w:sz w:val="18"/>
                <w:szCs w:val="18"/>
              </w:rPr>
              <w:t>预算安排</w:t>
            </w:r>
          </w:p>
        </w:tc>
        <w:tc>
          <w:tcPr>
            <w:tcW w:w="1592" w:type="dxa"/>
            <w:gridSpan w:val="2"/>
            <w:noWrap/>
            <w:vAlign w:val="center"/>
          </w:tcPr>
          <w:p>
            <w:pPr>
              <w:widowControl/>
              <w:spacing w:line="290" w:lineRule="exact"/>
              <w:jc w:val="center"/>
              <w:rPr>
                <w:kern w:val="0"/>
                <w:sz w:val="18"/>
                <w:szCs w:val="18"/>
              </w:rPr>
            </w:pPr>
            <w:r>
              <w:rPr>
                <w:rFonts w:hint="eastAsia"/>
                <w:kern w:val="0"/>
                <w:sz w:val="18"/>
                <w:szCs w:val="18"/>
              </w:rPr>
              <w:t>国有资本经营</w:t>
            </w:r>
          </w:p>
          <w:p>
            <w:pPr>
              <w:widowControl/>
              <w:spacing w:line="290" w:lineRule="exact"/>
              <w:jc w:val="center"/>
              <w:rPr>
                <w:kern w:val="0"/>
                <w:sz w:val="18"/>
                <w:szCs w:val="18"/>
              </w:rPr>
            </w:pPr>
            <w:r>
              <w:rPr>
                <w:rFonts w:hint="eastAsia"/>
                <w:kern w:val="0"/>
                <w:sz w:val="18"/>
                <w:szCs w:val="18"/>
              </w:rPr>
              <w:t>预算安排</w:t>
            </w:r>
          </w:p>
        </w:tc>
        <w:tc>
          <w:tcPr>
            <w:tcW w:w="1893" w:type="dxa"/>
            <w:noWrap/>
            <w:vAlign w:val="center"/>
          </w:tcPr>
          <w:p>
            <w:pPr>
              <w:widowControl/>
              <w:spacing w:line="290" w:lineRule="exact"/>
              <w:jc w:val="center"/>
              <w:rPr>
                <w:kern w:val="0"/>
                <w:sz w:val="18"/>
                <w:szCs w:val="18"/>
              </w:rPr>
            </w:pPr>
            <w:r>
              <w:rPr>
                <w:rFonts w:hint="eastAsia"/>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4" w:type="dxa"/>
            <w:vMerge w:val="continue"/>
            <w:noWrap w:val="0"/>
            <w:vAlign w:val="center"/>
          </w:tcPr>
          <w:p>
            <w:pPr>
              <w:widowControl/>
              <w:spacing w:line="290" w:lineRule="exact"/>
              <w:jc w:val="left"/>
              <w:rPr>
                <w:kern w:val="0"/>
                <w:sz w:val="18"/>
                <w:szCs w:val="18"/>
              </w:rPr>
            </w:pPr>
          </w:p>
        </w:tc>
        <w:tc>
          <w:tcPr>
            <w:tcW w:w="1196" w:type="dxa"/>
            <w:gridSpan w:val="2"/>
            <w:noWrap/>
            <w:vAlign w:val="center"/>
          </w:tcPr>
          <w:p>
            <w:pPr>
              <w:widowControl/>
              <w:spacing w:line="290" w:lineRule="exact"/>
              <w:jc w:val="center"/>
              <w:rPr>
                <w:kern w:val="0"/>
                <w:sz w:val="18"/>
                <w:szCs w:val="18"/>
              </w:rPr>
            </w:pPr>
            <w:r>
              <w:rPr>
                <w:rFonts w:hint="eastAsia"/>
                <w:kern w:val="0"/>
                <w:sz w:val="18"/>
                <w:szCs w:val="18"/>
              </w:rPr>
              <w:t>预算额</w:t>
            </w:r>
          </w:p>
          <w:p>
            <w:pPr>
              <w:widowControl/>
              <w:spacing w:line="290" w:lineRule="exact"/>
              <w:jc w:val="center"/>
              <w:rPr>
                <w:kern w:val="0"/>
                <w:sz w:val="18"/>
                <w:szCs w:val="18"/>
              </w:rPr>
            </w:pPr>
            <w:r>
              <w:rPr>
                <w:rFonts w:hint="eastAsia"/>
                <w:kern w:val="0"/>
                <w:sz w:val="18"/>
                <w:szCs w:val="18"/>
              </w:rPr>
              <w:t>（百元）</w:t>
            </w:r>
          </w:p>
        </w:tc>
        <w:tc>
          <w:tcPr>
            <w:tcW w:w="1131" w:type="dxa"/>
            <w:noWrap/>
            <w:vAlign w:val="center"/>
          </w:tcPr>
          <w:p>
            <w:pPr>
              <w:widowControl/>
              <w:spacing w:line="290" w:lineRule="exact"/>
              <w:jc w:val="center"/>
              <w:rPr>
                <w:kern w:val="0"/>
                <w:sz w:val="18"/>
                <w:szCs w:val="18"/>
              </w:rPr>
            </w:pPr>
            <w:r>
              <w:rPr>
                <w:kern w:val="0"/>
                <w:sz w:val="18"/>
                <w:szCs w:val="18"/>
              </w:rPr>
              <w:t>5000</w:t>
            </w:r>
          </w:p>
        </w:tc>
        <w:tc>
          <w:tcPr>
            <w:tcW w:w="987" w:type="dxa"/>
            <w:noWrap/>
            <w:vAlign w:val="center"/>
          </w:tcPr>
          <w:p>
            <w:pPr>
              <w:widowControl/>
              <w:spacing w:line="290" w:lineRule="exact"/>
              <w:jc w:val="center"/>
              <w:rPr>
                <w:kern w:val="0"/>
                <w:sz w:val="18"/>
                <w:szCs w:val="18"/>
              </w:rPr>
            </w:pPr>
            <w:r>
              <w:rPr>
                <w:kern w:val="0"/>
                <w:sz w:val="18"/>
                <w:szCs w:val="18"/>
              </w:rPr>
              <w:t>5000</w:t>
            </w:r>
          </w:p>
        </w:tc>
        <w:tc>
          <w:tcPr>
            <w:tcW w:w="1231" w:type="dxa"/>
            <w:noWrap/>
            <w:vAlign w:val="center"/>
          </w:tcPr>
          <w:p>
            <w:pPr>
              <w:widowControl/>
              <w:spacing w:line="290" w:lineRule="exact"/>
              <w:jc w:val="center"/>
              <w:rPr>
                <w:kern w:val="0"/>
                <w:sz w:val="18"/>
                <w:szCs w:val="18"/>
              </w:rPr>
            </w:pPr>
          </w:p>
        </w:tc>
        <w:tc>
          <w:tcPr>
            <w:tcW w:w="1592" w:type="dxa"/>
            <w:gridSpan w:val="2"/>
            <w:noWrap/>
            <w:vAlign w:val="center"/>
          </w:tcPr>
          <w:p>
            <w:pPr>
              <w:widowControl/>
              <w:spacing w:line="290" w:lineRule="exact"/>
              <w:jc w:val="center"/>
              <w:rPr>
                <w:kern w:val="0"/>
                <w:sz w:val="18"/>
                <w:szCs w:val="18"/>
              </w:rPr>
            </w:pPr>
          </w:p>
        </w:tc>
        <w:tc>
          <w:tcPr>
            <w:tcW w:w="1893"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4" w:type="dxa"/>
            <w:vMerge w:val="continue"/>
            <w:noWrap w:val="0"/>
            <w:vAlign w:val="center"/>
          </w:tcPr>
          <w:p>
            <w:pPr>
              <w:widowControl/>
              <w:spacing w:line="290" w:lineRule="exact"/>
              <w:jc w:val="left"/>
              <w:rPr>
                <w:kern w:val="0"/>
                <w:sz w:val="18"/>
                <w:szCs w:val="18"/>
              </w:rPr>
            </w:pPr>
          </w:p>
        </w:tc>
        <w:tc>
          <w:tcPr>
            <w:tcW w:w="1196" w:type="dxa"/>
            <w:gridSpan w:val="2"/>
            <w:noWrap/>
            <w:vAlign w:val="center"/>
          </w:tcPr>
          <w:p>
            <w:pPr>
              <w:widowControl/>
              <w:spacing w:line="290" w:lineRule="exact"/>
              <w:jc w:val="center"/>
              <w:rPr>
                <w:kern w:val="0"/>
                <w:sz w:val="18"/>
                <w:szCs w:val="18"/>
              </w:rPr>
            </w:pPr>
            <w:r>
              <w:rPr>
                <w:rFonts w:hint="eastAsia"/>
                <w:kern w:val="0"/>
                <w:sz w:val="18"/>
                <w:szCs w:val="18"/>
              </w:rPr>
              <w:t>执行额</w:t>
            </w:r>
          </w:p>
          <w:p>
            <w:pPr>
              <w:widowControl/>
              <w:spacing w:line="290" w:lineRule="exact"/>
              <w:jc w:val="center"/>
              <w:rPr>
                <w:kern w:val="0"/>
                <w:sz w:val="18"/>
                <w:szCs w:val="18"/>
              </w:rPr>
            </w:pPr>
            <w:r>
              <w:rPr>
                <w:rFonts w:hint="eastAsia"/>
                <w:kern w:val="0"/>
                <w:sz w:val="18"/>
                <w:szCs w:val="18"/>
              </w:rPr>
              <w:t>（百元）</w:t>
            </w:r>
          </w:p>
        </w:tc>
        <w:tc>
          <w:tcPr>
            <w:tcW w:w="1131" w:type="dxa"/>
            <w:noWrap/>
            <w:vAlign w:val="center"/>
          </w:tcPr>
          <w:p>
            <w:pPr>
              <w:widowControl/>
              <w:spacing w:line="290" w:lineRule="exact"/>
              <w:jc w:val="center"/>
              <w:rPr>
                <w:kern w:val="0"/>
                <w:sz w:val="18"/>
                <w:szCs w:val="18"/>
              </w:rPr>
            </w:pPr>
            <w:r>
              <w:rPr>
                <w:kern w:val="0"/>
                <w:sz w:val="18"/>
                <w:szCs w:val="18"/>
              </w:rPr>
              <w:t>5000</w:t>
            </w:r>
          </w:p>
        </w:tc>
        <w:tc>
          <w:tcPr>
            <w:tcW w:w="987" w:type="dxa"/>
            <w:noWrap/>
            <w:vAlign w:val="center"/>
          </w:tcPr>
          <w:p>
            <w:pPr>
              <w:widowControl/>
              <w:spacing w:line="290" w:lineRule="exact"/>
              <w:jc w:val="center"/>
              <w:rPr>
                <w:kern w:val="0"/>
                <w:sz w:val="18"/>
                <w:szCs w:val="18"/>
              </w:rPr>
            </w:pPr>
            <w:r>
              <w:rPr>
                <w:kern w:val="0"/>
                <w:sz w:val="18"/>
                <w:szCs w:val="18"/>
              </w:rPr>
              <w:t>5000</w:t>
            </w:r>
          </w:p>
        </w:tc>
        <w:tc>
          <w:tcPr>
            <w:tcW w:w="1231" w:type="dxa"/>
            <w:noWrap/>
            <w:vAlign w:val="center"/>
          </w:tcPr>
          <w:p>
            <w:pPr>
              <w:widowControl/>
              <w:spacing w:line="290" w:lineRule="exact"/>
              <w:jc w:val="center"/>
              <w:rPr>
                <w:kern w:val="0"/>
                <w:sz w:val="18"/>
                <w:szCs w:val="18"/>
              </w:rPr>
            </w:pPr>
          </w:p>
        </w:tc>
        <w:tc>
          <w:tcPr>
            <w:tcW w:w="1592" w:type="dxa"/>
            <w:gridSpan w:val="2"/>
            <w:noWrap/>
            <w:vAlign w:val="center"/>
          </w:tcPr>
          <w:p>
            <w:pPr>
              <w:widowControl/>
              <w:spacing w:line="290" w:lineRule="exact"/>
              <w:jc w:val="center"/>
              <w:rPr>
                <w:kern w:val="0"/>
                <w:sz w:val="18"/>
                <w:szCs w:val="18"/>
              </w:rPr>
            </w:pPr>
          </w:p>
        </w:tc>
        <w:tc>
          <w:tcPr>
            <w:tcW w:w="1893"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4" w:type="dxa"/>
            <w:vMerge w:val="continue"/>
            <w:noWrap w:val="0"/>
            <w:vAlign w:val="center"/>
          </w:tcPr>
          <w:p>
            <w:pPr>
              <w:widowControl/>
              <w:spacing w:line="290" w:lineRule="exact"/>
              <w:jc w:val="left"/>
              <w:rPr>
                <w:kern w:val="0"/>
                <w:sz w:val="18"/>
                <w:szCs w:val="18"/>
              </w:rPr>
            </w:pPr>
          </w:p>
        </w:tc>
        <w:tc>
          <w:tcPr>
            <w:tcW w:w="1196" w:type="dxa"/>
            <w:gridSpan w:val="2"/>
            <w:noWrap/>
            <w:vAlign w:val="center"/>
          </w:tcPr>
          <w:p>
            <w:pPr>
              <w:widowControl/>
              <w:spacing w:line="290" w:lineRule="exact"/>
              <w:jc w:val="center"/>
              <w:rPr>
                <w:kern w:val="0"/>
                <w:sz w:val="18"/>
                <w:szCs w:val="18"/>
              </w:rPr>
            </w:pPr>
            <w:r>
              <w:rPr>
                <w:rFonts w:hint="eastAsia"/>
                <w:kern w:val="0"/>
                <w:sz w:val="18"/>
                <w:szCs w:val="18"/>
              </w:rPr>
              <w:t>当年结转结余额（百元）</w:t>
            </w:r>
          </w:p>
        </w:tc>
        <w:tc>
          <w:tcPr>
            <w:tcW w:w="1131" w:type="dxa"/>
            <w:noWrap/>
            <w:vAlign w:val="center"/>
          </w:tcPr>
          <w:p>
            <w:pPr>
              <w:widowControl/>
              <w:spacing w:line="290" w:lineRule="exact"/>
              <w:jc w:val="center"/>
              <w:rPr>
                <w:kern w:val="0"/>
                <w:sz w:val="18"/>
                <w:szCs w:val="18"/>
              </w:rPr>
            </w:pPr>
            <w:r>
              <w:rPr>
                <w:kern w:val="0"/>
                <w:sz w:val="18"/>
                <w:szCs w:val="18"/>
              </w:rPr>
              <w:t>0</w:t>
            </w:r>
          </w:p>
        </w:tc>
        <w:tc>
          <w:tcPr>
            <w:tcW w:w="987" w:type="dxa"/>
            <w:noWrap/>
            <w:vAlign w:val="center"/>
          </w:tcPr>
          <w:p>
            <w:pPr>
              <w:widowControl/>
              <w:spacing w:line="290" w:lineRule="exact"/>
              <w:jc w:val="center"/>
              <w:rPr>
                <w:kern w:val="0"/>
                <w:sz w:val="18"/>
                <w:szCs w:val="18"/>
              </w:rPr>
            </w:pPr>
            <w:r>
              <w:rPr>
                <w:kern w:val="0"/>
                <w:sz w:val="18"/>
                <w:szCs w:val="18"/>
              </w:rPr>
              <w:t>0</w:t>
            </w:r>
          </w:p>
        </w:tc>
        <w:tc>
          <w:tcPr>
            <w:tcW w:w="1231" w:type="dxa"/>
            <w:noWrap/>
            <w:vAlign w:val="center"/>
          </w:tcPr>
          <w:p>
            <w:pPr>
              <w:widowControl/>
              <w:spacing w:line="290" w:lineRule="exact"/>
              <w:jc w:val="center"/>
              <w:rPr>
                <w:kern w:val="0"/>
                <w:sz w:val="18"/>
                <w:szCs w:val="18"/>
              </w:rPr>
            </w:pPr>
          </w:p>
        </w:tc>
        <w:tc>
          <w:tcPr>
            <w:tcW w:w="1592" w:type="dxa"/>
            <w:gridSpan w:val="2"/>
            <w:noWrap/>
            <w:vAlign w:val="center"/>
          </w:tcPr>
          <w:p>
            <w:pPr>
              <w:widowControl/>
              <w:spacing w:line="290" w:lineRule="exact"/>
              <w:jc w:val="center"/>
              <w:rPr>
                <w:kern w:val="0"/>
                <w:sz w:val="18"/>
                <w:szCs w:val="18"/>
              </w:rPr>
            </w:pPr>
          </w:p>
        </w:tc>
        <w:tc>
          <w:tcPr>
            <w:tcW w:w="1893"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4" w:type="dxa"/>
            <w:vMerge w:val="continue"/>
            <w:noWrap w:val="0"/>
            <w:vAlign w:val="center"/>
          </w:tcPr>
          <w:p>
            <w:pPr>
              <w:widowControl/>
              <w:spacing w:line="290" w:lineRule="exact"/>
              <w:jc w:val="left"/>
              <w:rPr>
                <w:kern w:val="0"/>
                <w:sz w:val="18"/>
                <w:szCs w:val="18"/>
              </w:rPr>
            </w:pPr>
          </w:p>
        </w:tc>
        <w:tc>
          <w:tcPr>
            <w:tcW w:w="1196" w:type="dxa"/>
            <w:gridSpan w:val="2"/>
            <w:noWrap/>
            <w:vAlign w:val="center"/>
          </w:tcPr>
          <w:p>
            <w:pPr>
              <w:widowControl/>
              <w:spacing w:line="290" w:lineRule="exact"/>
              <w:jc w:val="center"/>
              <w:rPr>
                <w:kern w:val="0"/>
                <w:sz w:val="18"/>
                <w:szCs w:val="18"/>
              </w:rPr>
            </w:pPr>
            <w:r>
              <w:rPr>
                <w:rFonts w:hint="eastAsia"/>
                <w:kern w:val="0"/>
                <w:sz w:val="18"/>
                <w:szCs w:val="18"/>
              </w:rPr>
              <w:t>结转结余率</w:t>
            </w:r>
            <w:r>
              <w:rPr>
                <w:kern w:val="0"/>
                <w:sz w:val="18"/>
                <w:szCs w:val="18"/>
              </w:rPr>
              <w:t>%</w:t>
            </w:r>
          </w:p>
        </w:tc>
        <w:tc>
          <w:tcPr>
            <w:tcW w:w="1131" w:type="dxa"/>
            <w:noWrap/>
            <w:vAlign w:val="center"/>
          </w:tcPr>
          <w:p>
            <w:pPr>
              <w:widowControl/>
              <w:spacing w:line="290" w:lineRule="exact"/>
              <w:jc w:val="center"/>
              <w:rPr>
                <w:kern w:val="0"/>
                <w:sz w:val="18"/>
                <w:szCs w:val="18"/>
              </w:rPr>
            </w:pPr>
            <w:r>
              <w:rPr>
                <w:kern w:val="0"/>
                <w:sz w:val="18"/>
                <w:szCs w:val="18"/>
              </w:rPr>
              <w:t>0</w:t>
            </w:r>
          </w:p>
        </w:tc>
        <w:tc>
          <w:tcPr>
            <w:tcW w:w="987" w:type="dxa"/>
            <w:noWrap/>
            <w:vAlign w:val="center"/>
          </w:tcPr>
          <w:p>
            <w:pPr>
              <w:widowControl/>
              <w:spacing w:line="290" w:lineRule="exact"/>
              <w:jc w:val="center"/>
              <w:rPr>
                <w:kern w:val="0"/>
                <w:sz w:val="18"/>
                <w:szCs w:val="18"/>
              </w:rPr>
            </w:pPr>
            <w:r>
              <w:rPr>
                <w:kern w:val="0"/>
                <w:sz w:val="18"/>
                <w:szCs w:val="18"/>
              </w:rPr>
              <w:t>0</w:t>
            </w:r>
          </w:p>
        </w:tc>
        <w:tc>
          <w:tcPr>
            <w:tcW w:w="1231" w:type="dxa"/>
            <w:noWrap/>
            <w:vAlign w:val="center"/>
          </w:tcPr>
          <w:p>
            <w:pPr>
              <w:widowControl/>
              <w:spacing w:line="290" w:lineRule="exact"/>
              <w:jc w:val="center"/>
              <w:rPr>
                <w:kern w:val="0"/>
                <w:sz w:val="18"/>
                <w:szCs w:val="18"/>
              </w:rPr>
            </w:pPr>
          </w:p>
        </w:tc>
        <w:tc>
          <w:tcPr>
            <w:tcW w:w="1592" w:type="dxa"/>
            <w:gridSpan w:val="2"/>
            <w:noWrap/>
            <w:vAlign w:val="center"/>
          </w:tcPr>
          <w:p>
            <w:pPr>
              <w:widowControl/>
              <w:spacing w:line="290" w:lineRule="exact"/>
              <w:jc w:val="center"/>
              <w:rPr>
                <w:kern w:val="0"/>
                <w:sz w:val="18"/>
                <w:szCs w:val="18"/>
              </w:rPr>
            </w:pPr>
          </w:p>
        </w:tc>
        <w:tc>
          <w:tcPr>
            <w:tcW w:w="1893"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240" w:hRule="atLeast"/>
        </w:trPr>
        <w:tc>
          <w:tcPr>
            <w:tcW w:w="884" w:type="dxa"/>
            <w:vMerge w:val="continue"/>
            <w:noWrap w:val="0"/>
            <w:vAlign w:val="center"/>
          </w:tcPr>
          <w:p>
            <w:pPr>
              <w:widowControl/>
              <w:spacing w:line="290" w:lineRule="exact"/>
              <w:jc w:val="left"/>
              <w:rPr>
                <w:kern w:val="0"/>
                <w:sz w:val="18"/>
                <w:szCs w:val="18"/>
              </w:rPr>
            </w:pPr>
          </w:p>
        </w:tc>
        <w:tc>
          <w:tcPr>
            <w:tcW w:w="1196" w:type="dxa"/>
            <w:gridSpan w:val="2"/>
            <w:noWrap/>
            <w:vAlign w:val="center"/>
          </w:tcPr>
          <w:p>
            <w:pPr>
              <w:widowControl/>
              <w:spacing w:line="290" w:lineRule="exact"/>
              <w:jc w:val="center"/>
              <w:rPr>
                <w:kern w:val="0"/>
                <w:sz w:val="18"/>
                <w:szCs w:val="18"/>
              </w:rPr>
            </w:pPr>
            <w:r>
              <w:rPr>
                <w:rFonts w:hint="eastAsia"/>
                <w:kern w:val="0"/>
                <w:sz w:val="18"/>
                <w:szCs w:val="18"/>
              </w:rPr>
              <w:t>结转结余</w:t>
            </w:r>
          </w:p>
          <w:p>
            <w:pPr>
              <w:widowControl/>
              <w:spacing w:line="290" w:lineRule="exact"/>
              <w:jc w:val="center"/>
              <w:rPr>
                <w:kern w:val="0"/>
                <w:sz w:val="18"/>
                <w:szCs w:val="18"/>
              </w:rPr>
            </w:pPr>
            <w:r>
              <w:rPr>
                <w:rFonts w:hint="eastAsia"/>
                <w:kern w:val="0"/>
                <w:sz w:val="18"/>
                <w:szCs w:val="18"/>
              </w:rPr>
              <w:t>变动率</w:t>
            </w:r>
            <w:r>
              <w:rPr>
                <w:kern w:val="0"/>
                <w:sz w:val="18"/>
                <w:szCs w:val="18"/>
              </w:rPr>
              <w:t>%</w:t>
            </w:r>
          </w:p>
        </w:tc>
        <w:tc>
          <w:tcPr>
            <w:tcW w:w="1131" w:type="dxa"/>
            <w:noWrap/>
            <w:vAlign w:val="center"/>
          </w:tcPr>
          <w:p>
            <w:pPr>
              <w:widowControl/>
              <w:spacing w:line="290" w:lineRule="exact"/>
              <w:jc w:val="center"/>
              <w:rPr>
                <w:kern w:val="0"/>
                <w:sz w:val="18"/>
                <w:szCs w:val="18"/>
              </w:rPr>
            </w:pPr>
            <w:r>
              <w:rPr>
                <w:kern w:val="0"/>
                <w:sz w:val="18"/>
                <w:szCs w:val="18"/>
              </w:rPr>
              <w:t>0</w:t>
            </w:r>
          </w:p>
        </w:tc>
        <w:tc>
          <w:tcPr>
            <w:tcW w:w="987" w:type="dxa"/>
            <w:noWrap/>
            <w:vAlign w:val="center"/>
          </w:tcPr>
          <w:p>
            <w:pPr>
              <w:widowControl/>
              <w:spacing w:line="290" w:lineRule="exact"/>
              <w:jc w:val="center"/>
              <w:rPr>
                <w:kern w:val="0"/>
                <w:sz w:val="18"/>
                <w:szCs w:val="18"/>
              </w:rPr>
            </w:pPr>
            <w:r>
              <w:rPr>
                <w:kern w:val="0"/>
                <w:sz w:val="18"/>
                <w:szCs w:val="18"/>
              </w:rPr>
              <w:t>0</w:t>
            </w:r>
          </w:p>
        </w:tc>
        <w:tc>
          <w:tcPr>
            <w:tcW w:w="1231" w:type="dxa"/>
            <w:noWrap/>
            <w:vAlign w:val="center"/>
          </w:tcPr>
          <w:p>
            <w:pPr>
              <w:widowControl/>
              <w:spacing w:line="290" w:lineRule="exact"/>
              <w:jc w:val="center"/>
              <w:rPr>
                <w:kern w:val="0"/>
                <w:sz w:val="18"/>
                <w:szCs w:val="18"/>
              </w:rPr>
            </w:pPr>
          </w:p>
        </w:tc>
        <w:tc>
          <w:tcPr>
            <w:tcW w:w="1592" w:type="dxa"/>
            <w:gridSpan w:val="2"/>
            <w:noWrap/>
            <w:vAlign w:val="center"/>
          </w:tcPr>
          <w:p>
            <w:pPr>
              <w:widowControl/>
              <w:spacing w:line="290" w:lineRule="exact"/>
              <w:jc w:val="center"/>
              <w:rPr>
                <w:kern w:val="0"/>
                <w:sz w:val="18"/>
                <w:szCs w:val="18"/>
              </w:rPr>
            </w:pPr>
          </w:p>
        </w:tc>
        <w:tc>
          <w:tcPr>
            <w:tcW w:w="1893" w:type="dxa"/>
            <w:noWrap/>
            <w:vAlign w:val="center"/>
          </w:tcPr>
          <w:p>
            <w:pPr>
              <w:widowControl/>
              <w:spacing w:line="29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701" w:hRule="atLeast"/>
        </w:trPr>
        <w:tc>
          <w:tcPr>
            <w:tcW w:w="884" w:type="dxa"/>
            <w:vMerge w:val="restart"/>
            <w:noWrap/>
            <w:vAlign w:val="center"/>
          </w:tcPr>
          <w:p>
            <w:pPr>
              <w:widowControl/>
              <w:spacing w:line="290" w:lineRule="exact"/>
              <w:jc w:val="center"/>
              <w:rPr>
                <w:kern w:val="0"/>
                <w:sz w:val="18"/>
                <w:szCs w:val="18"/>
              </w:rPr>
            </w:pPr>
            <w:r>
              <w:rPr>
                <w:rFonts w:hint="eastAsia"/>
                <w:kern w:val="0"/>
                <w:sz w:val="18"/>
                <w:szCs w:val="18"/>
              </w:rPr>
              <w:t>年度总体目标</w:t>
            </w:r>
          </w:p>
        </w:tc>
        <w:tc>
          <w:tcPr>
            <w:tcW w:w="2327" w:type="dxa"/>
            <w:gridSpan w:val="3"/>
            <w:noWrap/>
            <w:vAlign w:val="center"/>
          </w:tcPr>
          <w:p>
            <w:pPr>
              <w:widowControl/>
              <w:spacing w:line="290" w:lineRule="exact"/>
              <w:jc w:val="center"/>
              <w:rPr>
                <w:kern w:val="0"/>
                <w:sz w:val="18"/>
                <w:szCs w:val="18"/>
              </w:rPr>
            </w:pPr>
            <w:r>
              <w:rPr>
                <w:rFonts w:hint="eastAsia"/>
                <w:kern w:val="0"/>
                <w:sz w:val="18"/>
                <w:szCs w:val="18"/>
              </w:rPr>
              <w:t>预算总体目标</w:t>
            </w:r>
          </w:p>
        </w:tc>
        <w:tc>
          <w:tcPr>
            <w:tcW w:w="2218" w:type="dxa"/>
            <w:gridSpan w:val="2"/>
            <w:noWrap/>
            <w:vAlign w:val="center"/>
          </w:tcPr>
          <w:p>
            <w:pPr>
              <w:widowControl/>
              <w:spacing w:line="290" w:lineRule="exact"/>
              <w:jc w:val="center"/>
              <w:rPr>
                <w:kern w:val="0"/>
                <w:sz w:val="18"/>
                <w:szCs w:val="18"/>
              </w:rPr>
            </w:pPr>
            <w:r>
              <w:rPr>
                <w:rFonts w:hint="eastAsia"/>
                <w:kern w:val="0"/>
                <w:sz w:val="18"/>
                <w:szCs w:val="18"/>
              </w:rPr>
              <w:t>预算总体目标执行结果</w:t>
            </w:r>
          </w:p>
        </w:tc>
        <w:tc>
          <w:tcPr>
            <w:tcW w:w="3485" w:type="dxa"/>
            <w:gridSpan w:val="3"/>
            <w:noWrap/>
            <w:vAlign w:val="center"/>
          </w:tcPr>
          <w:p>
            <w:pPr>
              <w:widowControl/>
              <w:spacing w:line="290" w:lineRule="exact"/>
              <w:jc w:val="center"/>
              <w:rPr>
                <w:kern w:val="0"/>
                <w:sz w:val="18"/>
                <w:szCs w:val="18"/>
              </w:rPr>
            </w:pPr>
            <w:r>
              <w:rPr>
                <w:rFonts w:hint="eastAsia"/>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9" w:type="dxa"/>
          <w:trHeight w:val="47" w:hRule="atLeast"/>
        </w:trPr>
        <w:tc>
          <w:tcPr>
            <w:tcW w:w="884" w:type="dxa"/>
            <w:vMerge w:val="continue"/>
            <w:noWrap w:val="0"/>
            <w:vAlign w:val="center"/>
          </w:tcPr>
          <w:p>
            <w:pPr>
              <w:widowControl/>
              <w:spacing w:line="290" w:lineRule="exact"/>
              <w:jc w:val="left"/>
              <w:rPr>
                <w:kern w:val="0"/>
                <w:sz w:val="18"/>
                <w:szCs w:val="18"/>
              </w:rPr>
            </w:pPr>
          </w:p>
        </w:tc>
        <w:tc>
          <w:tcPr>
            <w:tcW w:w="2327" w:type="dxa"/>
            <w:gridSpan w:val="3"/>
            <w:noWrap/>
            <w:vAlign w:val="center"/>
          </w:tcPr>
          <w:p>
            <w:pPr>
              <w:widowControl/>
              <w:spacing w:line="290" w:lineRule="exact"/>
              <w:rPr>
                <w:kern w:val="0"/>
                <w:sz w:val="18"/>
                <w:szCs w:val="18"/>
              </w:rPr>
            </w:pPr>
            <w:r>
              <w:rPr>
                <w:rFonts w:hint="eastAsia"/>
                <w:kern w:val="0"/>
                <w:sz w:val="18"/>
                <w:szCs w:val="18"/>
              </w:rPr>
              <w:t>支持农业发展生产重点受灾环节完成灾后恢复生产工作　</w:t>
            </w:r>
          </w:p>
        </w:tc>
        <w:tc>
          <w:tcPr>
            <w:tcW w:w="2218" w:type="dxa"/>
            <w:gridSpan w:val="2"/>
            <w:noWrap/>
            <w:vAlign w:val="center"/>
          </w:tcPr>
          <w:p>
            <w:pPr>
              <w:widowControl/>
              <w:spacing w:line="290" w:lineRule="exact"/>
              <w:jc w:val="center"/>
              <w:rPr>
                <w:kern w:val="0"/>
                <w:sz w:val="18"/>
                <w:szCs w:val="18"/>
              </w:rPr>
            </w:pPr>
            <w:r>
              <w:rPr>
                <w:rFonts w:hint="eastAsia"/>
                <w:kern w:val="0"/>
                <w:sz w:val="18"/>
                <w:szCs w:val="18"/>
              </w:rPr>
              <w:t>完成</w:t>
            </w:r>
          </w:p>
        </w:tc>
        <w:tc>
          <w:tcPr>
            <w:tcW w:w="3485" w:type="dxa"/>
            <w:gridSpan w:val="3"/>
            <w:noWrap/>
            <w:vAlign w:val="center"/>
          </w:tcPr>
          <w:p>
            <w:pPr>
              <w:widowControl/>
              <w:spacing w:line="290" w:lineRule="exact"/>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53" w:hRule="atLeast"/>
        </w:trPr>
        <w:tc>
          <w:tcPr>
            <w:tcW w:w="884" w:type="dxa"/>
            <w:vMerge w:val="restart"/>
            <w:noWrap/>
            <w:vAlign w:val="center"/>
          </w:tcPr>
          <w:p>
            <w:pPr>
              <w:widowControl/>
              <w:spacing w:line="290" w:lineRule="exact"/>
              <w:jc w:val="center"/>
              <w:rPr>
                <w:kern w:val="0"/>
                <w:sz w:val="18"/>
                <w:szCs w:val="18"/>
              </w:rPr>
            </w:pPr>
            <w:r>
              <w:rPr>
                <w:rFonts w:hint="eastAsia"/>
                <w:kern w:val="0"/>
                <w:sz w:val="18"/>
                <w:szCs w:val="18"/>
              </w:rPr>
              <w:t>年度绩</w:t>
            </w:r>
          </w:p>
          <w:p>
            <w:pPr>
              <w:widowControl/>
              <w:spacing w:line="290" w:lineRule="exact"/>
              <w:jc w:val="center"/>
              <w:rPr>
                <w:kern w:val="0"/>
                <w:sz w:val="18"/>
                <w:szCs w:val="18"/>
              </w:rPr>
            </w:pPr>
            <w:r>
              <w:rPr>
                <w:rFonts w:hint="eastAsia"/>
                <w:kern w:val="0"/>
                <w:sz w:val="18"/>
                <w:szCs w:val="18"/>
              </w:rPr>
              <w:t>效指标</w:t>
            </w:r>
          </w:p>
        </w:tc>
        <w:tc>
          <w:tcPr>
            <w:tcW w:w="843" w:type="dxa"/>
            <w:noWrap/>
            <w:vAlign w:val="center"/>
          </w:tcPr>
          <w:p>
            <w:pPr>
              <w:widowControl/>
              <w:spacing w:line="290" w:lineRule="exact"/>
              <w:jc w:val="center"/>
              <w:rPr>
                <w:kern w:val="0"/>
                <w:sz w:val="18"/>
                <w:szCs w:val="18"/>
              </w:rPr>
            </w:pPr>
            <w:r>
              <w:rPr>
                <w:rFonts w:hint="eastAsia"/>
                <w:kern w:val="0"/>
                <w:sz w:val="18"/>
                <w:szCs w:val="18"/>
              </w:rPr>
              <w:t>一级</w:t>
            </w:r>
          </w:p>
          <w:p>
            <w:pPr>
              <w:widowControl/>
              <w:spacing w:line="290" w:lineRule="exact"/>
              <w:jc w:val="center"/>
              <w:rPr>
                <w:kern w:val="0"/>
                <w:sz w:val="18"/>
                <w:szCs w:val="18"/>
              </w:rPr>
            </w:pPr>
            <w:r>
              <w:rPr>
                <w:rFonts w:hint="eastAsia"/>
                <w:kern w:val="0"/>
                <w:sz w:val="18"/>
                <w:szCs w:val="18"/>
              </w:rPr>
              <w:t>指标</w:t>
            </w: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二级指标</w:t>
            </w:r>
          </w:p>
        </w:tc>
        <w:tc>
          <w:tcPr>
            <w:tcW w:w="987" w:type="dxa"/>
            <w:noWrap/>
            <w:vAlign w:val="center"/>
          </w:tcPr>
          <w:p>
            <w:pPr>
              <w:widowControl/>
              <w:spacing w:line="250" w:lineRule="exact"/>
              <w:jc w:val="center"/>
              <w:rPr>
                <w:kern w:val="0"/>
                <w:sz w:val="18"/>
                <w:szCs w:val="18"/>
              </w:rPr>
            </w:pPr>
            <w:r>
              <w:rPr>
                <w:rFonts w:hint="eastAsia"/>
                <w:kern w:val="0"/>
                <w:sz w:val="18"/>
                <w:szCs w:val="18"/>
              </w:rPr>
              <w:t>三级</w:t>
            </w:r>
          </w:p>
          <w:p>
            <w:pPr>
              <w:widowControl/>
              <w:spacing w:line="250" w:lineRule="exact"/>
              <w:jc w:val="center"/>
              <w:rPr>
                <w:kern w:val="0"/>
                <w:sz w:val="18"/>
                <w:szCs w:val="18"/>
              </w:rPr>
            </w:pPr>
            <w:r>
              <w:rPr>
                <w:rFonts w:hint="eastAsia"/>
                <w:kern w:val="0"/>
                <w:sz w:val="18"/>
                <w:szCs w:val="18"/>
              </w:rPr>
              <w:t>指标</w:t>
            </w:r>
          </w:p>
        </w:tc>
        <w:tc>
          <w:tcPr>
            <w:tcW w:w="1231" w:type="dxa"/>
            <w:noWrap/>
            <w:vAlign w:val="center"/>
          </w:tcPr>
          <w:p>
            <w:pPr>
              <w:widowControl/>
              <w:spacing w:line="250" w:lineRule="exact"/>
              <w:jc w:val="center"/>
              <w:rPr>
                <w:kern w:val="0"/>
                <w:sz w:val="18"/>
                <w:szCs w:val="18"/>
              </w:rPr>
            </w:pPr>
            <w:r>
              <w:rPr>
                <w:rFonts w:hint="eastAsia"/>
                <w:kern w:val="0"/>
                <w:sz w:val="18"/>
                <w:szCs w:val="18"/>
              </w:rPr>
              <w:t>预算指标值（包含数字及文字描述）</w:t>
            </w:r>
          </w:p>
        </w:tc>
        <w:tc>
          <w:tcPr>
            <w:tcW w:w="1446" w:type="dxa"/>
            <w:noWrap/>
            <w:vAlign w:val="center"/>
          </w:tcPr>
          <w:p>
            <w:pPr>
              <w:widowControl/>
              <w:spacing w:line="250" w:lineRule="exact"/>
              <w:jc w:val="center"/>
              <w:rPr>
                <w:kern w:val="0"/>
                <w:sz w:val="18"/>
                <w:szCs w:val="18"/>
              </w:rPr>
            </w:pPr>
            <w:r>
              <w:rPr>
                <w:rFonts w:hint="eastAsia"/>
                <w:kern w:val="0"/>
                <w:sz w:val="18"/>
                <w:szCs w:val="18"/>
              </w:rPr>
              <w:t>预算指标值执行结果（包含数字</w:t>
            </w:r>
          </w:p>
          <w:p>
            <w:pPr>
              <w:widowControl/>
              <w:spacing w:line="250" w:lineRule="exact"/>
              <w:jc w:val="center"/>
              <w:rPr>
                <w:kern w:val="0"/>
                <w:sz w:val="18"/>
                <w:szCs w:val="18"/>
              </w:rPr>
            </w:pPr>
            <w:r>
              <w:rPr>
                <w:rFonts w:hint="eastAsia"/>
                <w:kern w:val="0"/>
                <w:sz w:val="18"/>
                <w:szCs w:val="18"/>
              </w:rPr>
              <w:t>及文字描述）</w:t>
            </w:r>
          </w:p>
        </w:tc>
        <w:tc>
          <w:tcPr>
            <w:tcW w:w="2048" w:type="dxa"/>
            <w:gridSpan w:val="3"/>
            <w:noWrap/>
            <w:vAlign w:val="center"/>
          </w:tcPr>
          <w:p>
            <w:pPr>
              <w:widowControl/>
              <w:spacing w:line="290" w:lineRule="exact"/>
              <w:jc w:val="center"/>
              <w:rPr>
                <w:kern w:val="0"/>
                <w:sz w:val="18"/>
                <w:szCs w:val="18"/>
              </w:rPr>
            </w:pPr>
            <w:r>
              <w:rPr>
                <w:rFonts w:hint="eastAsia"/>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kern w:val="0"/>
                <w:sz w:val="18"/>
                <w:szCs w:val="18"/>
              </w:rPr>
            </w:pPr>
          </w:p>
        </w:tc>
        <w:tc>
          <w:tcPr>
            <w:tcW w:w="843" w:type="dxa"/>
            <w:vMerge w:val="restart"/>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完成</w:t>
            </w: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数量</w:t>
            </w:r>
          </w:p>
          <w:p>
            <w:pPr>
              <w:widowControl/>
              <w:spacing w:line="290" w:lineRule="exact"/>
              <w:jc w:val="center"/>
              <w:rPr>
                <w:kern w:val="0"/>
                <w:sz w:val="18"/>
                <w:szCs w:val="18"/>
              </w:rPr>
            </w:pPr>
            <w:r>
              <w:rPr>
                <w:rFonts w:hint="eastAsia"/>
                <w:kern w:val="0"/>
                <w:sz w:val="18"/>
                <w:szCs w:val="18"/>
              </w:rPr>
              <w:t>指标</w:t>
            </w:r>
          </w:p>
        </w:tc>
        <w:tc>
          <w:tcPr>
            <w:tcW w:w="987" w:type="dxa"/>
            <w:noWrap/>
            <w:vAlign w:val="center"/>
          </w:tcPr>
          <w:p>
            <w:pPr>
              <w:widowControl/>
              <w:spacing w:line="250" w:lineRule="exact"/>
              <w:rPr>
                <w:color w:val="000000"/>
                <w:kern w:val="0"/>
                <w:sz w:val="18"/>
                <w:szCs w:val="18"/>
              </w:rPr>
            </w:pPr>
            <w:r>
              <w:rPr>
                <w:rFonts w:hint="eastAsia"/>
                <w:color w:val="000000"/>
                <w:kern w:val="0"/>
                <w:sz w:val="18"/>
                <w:szCs w:val="18"/>
              </w:rPr>
              <w:t>水产养殖基础设施修复；提灌站维修改造</w:t>
            </w:r>
          </w:p>
        </w:tc>
        <w:tc>
          <w:tcPr>
            <w:tcW w:w="1231" w:type="dxa"/>
            <w:noWrap/>
            <w:vAlign w:val="center"/>
          </w:tcPr>
          <w:p>
            <w:pPr>
              <w:widowControl/>
              <w:spacing w:line="250" w:lineRule="exact"/>
              <w:rPr>
                <w:kern w:val="0"/>
                <w:sz w:val="18"/>
                <w:szCs w:val="18"/>
              </w:rPr>
            </w:pPr>
            <w:r>
              <w:rPr>
                <w:rFonts w:hint="eastAsia"/>
                <w:kern w:val="0"/>
                <w:sz w:val="18"/>
                <w:szCs w:val="18"/>
              </w:rPr>
              <w:t>修复损毁鱼塘堤埂等水产养殖基础设施</w:t>
            </w:r>
            <w:r>
              <w:rPr>
                <w:kern w:val="0"/>
                <w:sz w:val="18"/>
                <w:szCs w:val="18"/>
              </w:rPr>
              <w:t>3</w:t>
            </w:r>
            <w:r>
              <w:rPr>
                <w:rFonts w:hint="eastAsia"/>
                <w:kern w:val="0"/>
                <w:sz w:val="18"/>
                <w:szCs w:val="18"/>
              </w:rPr>
              <w:t>个以上；维修改造提灌站</w:t>
            </w:r>
            <w:r>
              <w:rPr>
                <w:kern w:val="0"/>
                <w:sz w:val="18"/>
                <w:szCs w:val="18"/>
              </w:rPr>
              <w:t>3</w:t>
            </w:r>
            <w:r>
              <w:rPr>
                <w:rFonts w:hint="eastAsia"/>
                <w:kern w:val="0"/>
                <w:sz w:val="18"/>
                <w:szCs w:val="18"/>
              </w:rPr>
              <w:t>个以上</w:t>
            </w:r>
          </w:p>
        </w:tc>
        <w:tc>
          <w:tcPr>
            <w:tcW w:w="1446" w:type="dxa"/>
            <w:noWrap/>
            <w:vAlign w:val="center"/>
          </w:tcPr>
          <w:p>
            <w:pPr>
              <w:widowControl/>
              <w:spacing w:line="250" w:lineRule="exact"/>
              <w:rPr>
                <w:kern w:val="0"/>
                <w:sz w:val="18"/>
                <w:szCs w:val="18"/>
              </w:rPr>
            </w:pPr>
            <w:r>
              <w:rPr>
                <w:rFonts w:hint="eastAsia"/>
                <w:kern w:val="0"/>
                <w:sz w:val="18"/>
                <w:szCs w:val="18"/>
              </w:rPr>
              <w:t>修复损毁鱼塘堤埂等水产养殖基础设施</w:t>
            </w:r>
            <w:r>
              <w:rPr>
                <w:kern w:val="0"/>
                <w:sz w:val="18"/>
                <w:szCs w:val="18"/>
              </w:rPr>
              <w:t>3</w:t>
            </w:r>
            <w:r>
              <w:rPr>
                <w:rFonts w:hint="eastAsia"/>
                <w:kern w:val="0"/>
                <w:sz w:val="18"/>
                <w:szCs w:val="18"/>
              </w:rPr>
              <w:t>个；维修改造提灌站</w:t>
            </w:r>
            <w:r>
              <w:rPr>
                <w:kern w:val="0"/>
                <w:sz w:val="18"/>
                <w:szCs w:val="18"/>
              </w:rPr>
              <w:t>3</w:t>
            </w:r>
            <w:r>
              <w:rPr>
                <w:rFonts w:hint="eastAsia"/>
                <w:kern w:val="0"/>
                <w:sz w:val="18"/>
                <w:szCs w:val="18"/>
              </w:rPr>
              <w:t>个</w:t>
            </w:r>
          </w:p>
        </w:tc>
        <w:tc>
          <w:tcPr>
            <w:tcW w:w="2048" w:type="dxa"/>
            <w:gridSpan w:val="3"/>
            <w:noWrap/>
            <w:vAlign w:val="center"/>
          </w:tcPr>
          <w:p>
            <w:pPr>
              <w:widowControl/>
              <w:spacing w:line="290" w:lineRule="exact"/>
              <w:jc w:val="center"/>
              <w:rPr>
                <w:kern w:val="0"/>
                <w:sz w:val="18"/>
                <w:szCs w:val="18"/>
              </w:rPr>
            </w:pPr>
            <w:r>
              <w:rPr>
                <w:rFonts w:hint="eastAsia"/>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kern w:val="0"/>
                <w:sz w:val="18"/>
                <w:szCs w:val="18"/>
              </w:rPr>
            </w:pPr>
          </w:p>
        </w:tc>
        <w:tc>
          <w:tcPr>
            <w:tcW w:w="843" w:type="dxa"/>
            <w:vMerge w:val="continue"/>
            <w:noWrap w:val="0"/>
            <w:vAlign w:val="center"/>
          </w:tcPr>
          <w:p>
            <w:pPr>
              <w:widowControl/>
              <w:spacing w:line="290" w:lineRule="exact"/>
              <w:jc w:val="left"/>
              <w:rPr>
                <w:kern w:val="0"/>
                <w:sz w:val="18"/>
                <w:szCs w:val="18"/>
              </w:rPr>
            </w:pPr>
          </w:p>
        </w:tc>
        <w:tc>
          <w:tcPr>
            <w:tcW w:w="1484" w:type="dxa"/>
            <w:gridSpan w:val="2"/>
            <w:vMerge w:val="restart"/>
            <w:noWrap/>
            <w:vAlign w:val="center"/>
          </w:tcPr>
          <w:p>
            <w:pPr>
              <w:widowControl/>
              <w:spacing w:line="290" w:lineRule="exact"/>
              <w:jc w:val="center"/>
              <w:rPr>
                <w:kern w:val="0"/>
                <w:sz w:val="18"/>
                <w:szCs w:val="18"/>
              </w:rPr>
            </w:pPr>
            <w:r>
              <w:rPr>
                <w:rFonts w:hint="eastAsia"/>
                <w:kern w:val="0"/>
                <w:sz w:val="18"/>
                <w:szCs w:val="18"/>
              </w:rPr>
              <w:t>质量</w:t>
            </w:r>
          </w:p>
          <w:p>
            <w:pPr>
              <w:widowControl/>
              <w:spacing w:line="290" w:lineRule="exact"/>
              <w:jc w:val="center"/>
              <w:rPr>
                <w:kern w:val="0"/>
                <w:sz w:val="18"/>
                <w:szCs w:val="18"/>
              </w:rPr>
            </w:pPr>
            <w:r>
              <w:rPr>
                <w:rFonts w:hint="eastAsia"/>
                <w:kern w:val="0"/>
                <w:sz w:val="18"/>
                <w:szCs w:val="18"/>
              </w:rPr>
              <w:t>指标</w:t>
            </w:r>
          </w:p>
        </w:tc>
        <w:tc>
          <w:tcPr>
            <w:tcW w:w="987" w:type="dxa"/>
            <w:noWrap/>
            <w:vAlign w:val="center"/>
          </w:tcPr>
          <w:p>
            <w:pPr>
              <w:widowControl/>
              <w:spacing w:line="290" w:lineRule="exact"/>
              <w:rPr>
                <w:color w:val="000000"/>
                <w:kern w:val="0"/>
                <w:sz w:val="18"/>
                <w:szCs w:val="18"/>
              </w:rPr>
            </w:pPr>
            <w:r>
              <w:rPr>
                <w:rFonts w:hint="eastAsia"/>
                <w:color w:val="000000"/>
                <w:kern w:val="0"/>
                <w:sz w:val="18"/>
                <w:szCs w:val="18"/>
              </w:rPr>
              <w:t>年度资金执行率</w:t>
            </w:r>
          </w:p>
        </w:tc>
        <w:tc>
          <w:tcPr>
            <w:tcW w:w="1231" w:type="dxa"/>
            <w:noWrap/>
            <w:vAlign w:val="center"/>
          </w:tcPr>
          <w:p>
            <w:pPr>
              <w:widowControl/>
              <w:spacing w:line="290" w:lineRule="exact"/>
              <w:rPr>
                <w:color w:val="000000"/>
                <w:kern w:val="0"/>
                <w:sz w:val="18"/>
                <w:szCs w:val="18"/>
              </w:rPr>
            </w:pPr>
            <w:r>
              <w:rPr>
                <w:rFonts w:hint="eastAsia"/>
                <w:color w:val="000000"/>
                <w:kern w:val="0"/>
                <w:sz w:val="18"/>
                <w:szCs w:val="18"/>
              </w:rPr>
              <w:t>年度资金执行率≥</w:t>
            </w:r>
            <w:r>
              <w:rPr>
                <w:color w:val="000000"/>
                <w:kern w:val="0"/>
                <w:sz w:val="18"/>
                <w:szCs w:val="18"/>
              </w:rPr>
              <w:t>90%</w:t>
            </w:r>
          </w:p>
        </w:tc>
        <w:tc>
          <w:tcPr>
            <w:tcW w:w="1446" w:type="dxa"/>
            <w:noWrap/>
            <w:vAlign w:val="center"/>
          </w:tcPr>
          <w:p>
            <w:pPr>
              <w:widowControl/>
              <w:spacing w:line="290" w:lineRule="exact"/>
              <w:rPr>
                <w:color w:val="000000"/>
                <w:kern w:val="0"/>
                <w:sz w:val="18"/>
                <w:szCs w:val="18"/>
              </w:rPr>
            </w:pPr>
            <w:r>
              <w:rPr>
                <w:rFonts w:hint="eastAsia"/>
                <w:color w:val="000000"/>
                <w:kern w:val="0"/>
                <w:sz w:val="18"/>
                <w:szCs w:val="18"/>
              </w:rPr>
              <w:t>年度资金执行率≥</w:t>
            </w:r>
            <w:r>
              <w:rPr>
                <w:color w:val="000000"/>
                <w:kern w:val="0"/>
                <w:sz w:val="18"/>
                <w:szCs w:val="18"/>
              </w:rPr>
              <w:t>90%</w:t>
            </w:r>
          </w:p>
        </w:tc>
        <w:tc>
          <w:tcPr>
            <w:tcW w:w="2048"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kern w:val="0"/>
                <w:sz w:val="18"/>
                <w:szCs w:val="18"/>
              </w:rPr>
            </w:pPr>
          </w:p>
        </w:tc>
        <w:tc>
          <w:tcPr>
            <w:tcW w:w="843" w:type="dxa"/>
            <w:vMerge w:val="continue"/>
            <w:noWrap w:val="0"/>
            <w:vAlign w:val="center"/>
          </w:tcPr>
          <w:p>
            <w:pPr>
              <w:widowControl/>
              <w:spacing w:line="290" w:lineRule="exact"/>
              <w:jc w:val="left"/>
              <w:rPr>
                <w:kern w:val="0"/>
                <w:sz w:val="18"/>
                <w:szCs w:val="18"/>
              </w:rPr>
            </w:pPr>
          </w:p>
        </w:tc>
        <w:tc>
          <w:tcPr>
            <w:tcW w:w="1484" w:type="dxa"/>
            <w:gridSpan w:val="2"/>
            <w:vMerge w:val="continue"/>
            <w:noWrap w:val="0"/>
            <w:vAlign w:val="center"/>
          </w:tcPr>
          <w:p>
            <w:pPr>
              <w:widowControl/>
              <w:spacing w:line="290" w:lineRule="exact"/>
              <w:jc w:val="left"/>
              <w:rPr>
                <w:kern w:val="0"/>
                <w:sz w:val="18"/>
                <w:szCs w:val="18"/>
              </w:rPr>
            </w:pPr>
          </w:p>
        </w:tc>
        <w:tc>
          <w:tcPr>
            <w:tcW w:w="987" w:type="dxa"/>
            <w:noWrap/>
            <w:vAlign w:val="center"/>
          </w:tcPr>
          <w:p>
            <w:pPr>
              <w:widowControl/>
              <w:spacing w:line="290" w:lineRule="exact"/>
              <w:rPr>
                <w:kern w:val="0"/>
                <w:sz w:val="18"/>
                <w:szCs w:val="18"/>
              </w:rPr>
            </w:pPr>
            <w:r>
              <w:rPr>
                <w:rFonts w:hint="eastAsia"/>
                <w:color w:val="000000"/>
                <w:kern w:val="0"/>
                <w:sz w:val="18"/>
                <w:szCs w:val="18"/>
              </w:rPr>
              <w:t>小春粮油高效抗逆栽培示范推广；小春粮油作物病虫害防治效果</w:t>
            </w:r>
          </w:p>
        </w:tc>
        <w:tc>
          <w:tcPr>
            <w:tcW w:w="1231" w:type="dxa"/>
            <w:noWrap/>
            <w:vAlign w:val="center"/>
          </w:tcPr>
          <w:p>
            <w:pPr>
              <w:widowControl/>
              <w:spacing w:line="290" w:lineRule="exact"/>
              <w:rPr>
                <w:kern w:val="0"/>
                <w:sz w:val="18"/>
                <w:szCs w:val="18"/>
              </w:rPr>
            </w:pPr>
            <w:r>
              <w:rPr>
                <w:rFonts w:hint="eastAsia"/>
                <w:kern w:val="0"/>
                <w:sz w:val="18"/>
                <w:szCs w:val="18"/>
              </w:rPr>
              <w:t>小春粮油高效抗逆栽培示范推广面积</w:t>
            </w:r>
            <w:r>
              <w:rPr>
                <w:kern w:val="0"/>
                <w:sz w:val="18"/>
                <w:szCs w:val="18"/>
              </w:rPr>
              <w:t>200</w:t>
            </w:r>
            <w:r>
              <w:rPr>
                <w:rFonts w:hint="eastAsia"/>
                <w:kern w:val="0"/>
                <w:sz w:val="18"/>
                <w:szCs w:val="18"/>
              </w:rPr>
              <w:t>亩以上；小春粮油作物病虫害防治效果达到</w:t>
            </w:r>
            <w:r>
              <w:rPr>
                <w:kern w:val="0"/>
                <w:sz w:val="18"/>
                <w:szCs w:val="18"/>
              </w:rPr>
              <w:t>90%</w:t>
            </w:r>
            <w:r>
              <w:rPr>
                <w:rFonts w:hint="eastAsia"/>
                <w:kern w:val="0"/>
                <w:sz w:val="18"/>
                <w:szCs w:val="18"/>
              </w:rPr>
              <w:t>以上</w:t>
            </w:r>
          </w:p>
        </w:tc>
        <w:tc>
          <w:tcPr>
            <w:tcW w:w="1446" w:type="dxa"/>
            <w:noWrap/>
            <w:vAlign w:val="center"/>
          </w:tcPr>
          <w:p>
            <w:pPr>
              <w:widowControl/>
              <w:spacing w:line="290" w:lineRule="exact"/>
              <w:rPr>
                <w:kern w:val="0"/>
                <w:sz w:val="18"/>
                <w:szCs w:val="18"/>
              </w:rPr>
            </w:pPr>
            <w:r>
              <w:rPr>
                <w:rFonts w:hint="eastAsia"/>
                <w:kern w:val="0"/>
                <w:sz w:val="18"/>
                <w:szCs w:val="18"/>
              </w:rPr>
              <w:t>建立小春粮油示范片</w:t>
            </w:r>
            <w:r>
              <w:rPr>
                <w:kern w:val="0"/>
                <w:sz w:val="18"/>
                <w:szCs w:val="18"/>
              </w:rPr>
              <w:t>7</w:t>
            </w:r>
            <w:r>
              <w:rPr>
                <w:rFonts w:hint="eastAsia"/>
                <w:kern w:val="0"/>
                <w:sz w:val="18"/>
                <w:szCs w:val="18"/>
              </w:rPr>
              <w:t>个，面积</w:t>
            </w:r>
            <w:r>
              <w:rPr>
                <w:kern w:val="0"/>
                <w:sz w:val="18"/>
                <w:szCs w:val="18"/>
              </w:rPr>
              <w:t>1100</w:t>
            </w:r>
            <w:r>
              <w:rPr>
                <w:rFonts w:hint="eastAsia"/>
                <w:kern w:val="0"/>
                <w:sz w:val="18"/>
                <w:szCs w:val="18"/>
              </w:rPr>
              <w:t>亩，病虫害防治效果达到</w:t>
            </w:r>
            <w:r>
              <w:rPr>
                <w:kern w:val="0"/>
                <w:sz w:val="18"/>
                <w:szCs w:val="18"/>
              </w:rPr>
              <w:t>90%</w:t>
            </w:r>
            <w:r>
              <w:rPr>
                <w:rFonts w:hint="eastAsia"/>
                <w:kern w:val="0"/>
                <w:sz w:val="18"/>
                <w:szCs w:val="18"/>
              </w:rPr>
              <w:t>以上，柑橘苗木病虫防治效果达到</w:t>
            </w:r>
            <w:r>
              <w:rPr>
                <w:kern w:val="0"/>
                <w:sz w:val="18"/>
                <w:szCs w:val="18"/>
              </w:rPr>
              <w:t>90%</w:t>
            </w:r>
            <w:r>
              <w:rPr>
                <w:rFonts w:hint="eastAsia"/>
                <w:kern w:val="0"/>
                <w:sz w:val="18"/>
                <w:szCs w:val="18"/>
              </w:rPr>
              <w:t>以上</w:t>
            </w:r>
          </w:p>
        </w:tc>
        <w:tc>
          <w:tcPr>
            <w:tcW w:w="2048" w:type="dxa"/>
            <w:gridSpan w:val="3"/>
            <w:noWrap/>
            <w:vAlign w:val="center"/>
          </w:tcPr>
          <w:p>
            <w:pPr>
              <w:widowControl/>
              <w:spacing w:line="290" w:lineRule="exact"/>
              <w:jc w:val="center"/>
              <w:rPr>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0" w:hRule="atLeast"/>
        </w:trPr>
        <w:tc>
          <w:tcPr>
            <w:tcW w:w="884" w:type="dxa"/>
            <w:vMerge w:val="continue"/>
            <w:noWrap w:val="0"/>
            <w:vAlign w:val="center"/>
          </w:tcPr>
          <w:p>
            <w:pPr>
              <w:widowControl/>
              <w:spacing w:line="290" w:lineRule="exact"/>
              <w:jc w:val="left"/>
              <w:rPr>
                <w:kern w:val="0"/>
                <w:sz w:val="18"/>
                <w:szCs w:val="18"/>
              </w:rPr>
            </w:pPr>
          </w:p>
        </w:tc>
        <w:tc>
          <w:tcPr>
            <w:tcW w:w="843" w:type="dxa"/>
            <w:vMerge w:val="continue"/>
            <w:noWrap w:val="0"/>
            <w:vAlign w:val="center"/>
          </w:tcPr>
          <w:p>
            <w:pPr>
              <w:widowControl/>
              <w:spacing w:line="290" w:lineRule="exact"/>
              <w:jc w:val="left"/>
              <w:rPr>
                <w:kern w:val="0"/>
                <w:sz w:val="18"/>
                <w:szCs w:val="18"/>
              </w:rPr>
            </w:pPr>
          </w:p>
        </w:tc>
        <w:tc>
          <w:tcPr>
            <w:tcW w:w="1484" w:type="dxa"/>
            <w:gridSpan w:val="2"/>
            <w:vMerge w:val="continue"/>
            <w:noWrap w:val="0"/>
            <w:vAlign w:val="center"/>
          </w:tcPr>
          <w:p>
            <w:pPr>
              <w:widowControl/>
              <w:spacing w:line="290" w:lineRule="exact"/>
              <w:jc w:val="left"/>
              <w:rPr>
                <w:kern w:val="0"/>
                <w:sz w:val="18"/>
                <w:szCs w:val="18"/>
              </w:rPr>
            </w:pPr>
          </w:p>
        </w:tc>
        <w:tc>
          <w:tcPr>
            <w:tcW w:w="987" w:type="dxa"/>
            <w:noWrap/>
            <w:vAlign w:val="center"/>
          </w:tcPr>
          <w:p>
            <w:pPr>
              <w:widowControl/>
              <w:spacing w:line="290" w:lineRule="exact"/>
              <w:jc w:val="center"/>
              <w:rPr>
                <w:kern w:val="0"/>
                <w:sz w:val="18"/>
                <w:szCs w:val="18"/>
              </w:rPr>
            </w:pPr>
            <w:r>
              <w:rPr>
                <w:rFonts w:hint="eastAsia"/>
                <w:kern w:val="0"/>
                <w:sz w:val="18"/>
                <w:szCs w:val="18"/>
              </w:rPr>
              <w:t>资金管理</w:t>
            </w:r>
          </w:p>
          <w:p>
            <w:pPr>
              <w:widowControl/>
              <w:spacing w:line="290" w:lineRule="exact"/>
              <w:jc w:val="center"/>
              <w:rPr>
                <w:kern w:val="0"/>
                <w:sz w:val="18"/>
                <w:szCs w:val="18"/>
              </w:rPr>
            </w:pPr>
            <w:r>
              <w:rPr>
                <w:rFonts w:hint="eastAsia"/>
                <w:kern w:val="0"/>
                <w:sz w:val="18"/>
                <w:szCs w:val="18"/>
              </w:rPr>
              <w:t>使用</w:t>
            </w:r>
          </w:p>
        </w:tc>
        <w:tc>
          <w:tcPr>
            <w:tcW w:w="1231" w:type="dxa"/>
            <w:noWrap/>
            <w:vAlign w:val="center"/>
          </w:tcPr>
          <w:p>
            <w:pPr>
              <w:widowControl/>
              <w:spacing w:line="290" w:lineRule="exact"/>
              <w:rPr>
                <w:kern w:val="0"/>
                <w:sz w:val="18"/>
                <w:szCs w:val="18"/>
              </w:rPr>
            </w:pPr>
            <w:r>
              <w:rPr>
                <w:rFonts w:hint="eastAsia"/>
                <w:kern w:val="0"/>
                <w:sz w:val="18"/>
                <w:szCs w:val="18"/>
              </w:rPr>
              <w:t>资金管理使用无重大违规违纪违法问题</w:t>
            </w:r>
          </w:p>
        </w:tc>
        <w:tc>
          <w:tcPr>
            <w:tcW w:w="1446" w:type="dxa"/>
            <w:noWrap/>
            <w:vAlign w:val="center"/>
          </w:tcPr>
          <w:p>
            <w:pPr>
              <w:widowControl/>
              <w:spacing w:line="290" w:lineRule="exact"/>
              <w:rPr>
                <w:kern w:val="0"/>
                <w:sz w:val="18"/>
                <w:szCs w:val="18"/>
              </w:rPr>
            </w:pPr>
            <w:r>
              <w:rPr>
                <w:rFonts w:hint="eastAsia"/>
                <w:kern w:val="0"/>
                <w:sz w:val="18"/>
                <w:szCs w:val="18"/>
              </w:rPr>
              <w:t>资金管理使用无重大违规违纪违法问题</w:t>
            </w:r>
          </w:p>
        </w:tc>
        <w:tc>
          <w:tcPr>
            <w:tcW w:w="2048" w:type="dxa"/>
            <w:gridSpan w:val="3"/>
            <w:noWrap/>
            <w:vAlign w:val="center"/>
          </w:tcPr>
          <w:p>
            <w:pPr>
              <w:widowControl/>
              <w:spacing w:line="290" w:lineRule="exact"/>
              <w:jc w:val="center"/>
              <w:rPr>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6" w:hRule="atLeast"/>
        </w:trPr>
        <w:tc>
          <w:tcPr>
            <w:tcW w:w="884" w:type="dxa"/>
            <w:vMerge w:val="continue"/>
            <w:noWrap w:val="0"/>
            <w:vAlign w:val="center"/>
          </w:tcPr>
          <w:p>
            <w:pPr>
              <w:widowControl/>
              <w:spacing w:line="290" w:lineRule="exact"/>
              <w:jc w:val="left"/>
              <w:rPr>
                <w:kern w:val="0"/>
                <w:sz w:val="18"/>
                <w:szCs w:val="18"/>
              </w:rPr>
            </w:pPr>
          </w:p>
        </w:tc>
        <w:tc>
          <w:tcPr>
            <w:tcW w:w="843" w:type="dxa"/>
            <w:vMerge w:val="continue"/>
            <w:noWrap w:val="0"/>
            <w:vAlign w:val="center"/>
          </w:tcPr>
          <w:p>
            <w:pPr>
              <w:widowControl/>
              <w:spacing w:line="290" w:lineRule="exact"/>
              <w:jc w:val="left"/>
              <w:rPr>
                <w:kern w:val="0"/>
                <w:sz w:val="18"/>
                <w:szCs w:val="18"/>
              </w:rPr>
            </w:pP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时效</w:t>
            </w:r>
          </w:p>
          <w:p>
            <w:pPr>
              <w:widowControl/>
              <w:spacing w:line="290" w:lineRule="exact"/>
              <w:jc w:val="center"/>
              <w:rPr>
                <w:kern w:val="0"/>
                <w:sz w:val="18"/>
                <w:szCs w:val="18"/>
              </w:rPr>
            </w:pPr>
            <w:r>
              <w:rPr>
                <w:rFonts w:hint="eastAsia"/>
                <w:kern w:val="0"/>
                <w:sz w:val="18"/>
                <w:szCs w:val="18"/>
              </w:rPr>
              <w:t>指标</w:t>
            </w:r>
          </w:p>
        </w:tc>
        <w:tc>
          <w:tcPr>
            <w:tcW w:w="987" w:type="dxa"/>
            <w:noWrap/>
            <w:vAlign w:val="center"/>
          </w:tcPr>
          <w:p>
            <w:pPr>
              <w:widowControl/>
              <w:spacing w:line="290" w:lineRule="exact"/>
              <w:jc w:val="center"/>
              <w:rPr>
                <w:kern w:val="0"/>
                <w:sz w:val="18"/>
                <w:szCs w:val="18"/>
              </w:rPr>
            </w:pPr>
            <w:r>
              <w:rPr>
                <w:rFonts w:hint="eastAsia"/>
                <w:kern w:val="0"/>
                <w:sz w:val="18"/>
                <w:szCs w:val="18"/>
              </w:rPr>
              <w:t>完成时间</w:t>
            </w:r>
          </w:p>
        </w:tc>
        <w:tc>
          <w:tcPr>
            <w:tcW w:w="1231" w:type="dxa"/>
            <w:noWrap/>
            <w:vAlign w:val="center"/>
          </w:tcPr>
          <w:p>
            <w:pPr>
              <w:widowControl/>
              <w:spacing w:line="290" w:lineRule="exact"/>
              <w:rPr>
                <w:kern w:val="0"/>
                <w:sz w:val="18"/>
                <w:szCs w:val="18"/>
              </w:rPr>
            </w:pPr>
            <w:r>
              <w:rPr>
                <w:kern w:val="0"/>
                <w:sz w:val="18"/>
                <w:szCs w:val="18"/>
              </w:rPr>
              <w:t>2020</w:t>
            </w:r>
            <w:r>
              <w:rPr>
                <w:rFonts w:hint="eastAsia"/>
                <w:kern w:val="0"/>
                <w:sz w:val="18"/>
                <w:szCs w:val="18"/>
              </w:rPr>
              <w:t>年</w:t>
            </w:r>
            <w:r>
              <w:rPr>
                <w:kern w:val="0"/>
                <w:sz w:val="18"/>
                <w:szCs w:val="18"/>
              </w:rPr>
              <w:t>12</w:t>
            </w:r>
            <w:r>
              <w:rPr>
                <w:rFonts w:hint="eastAsia"/>
                <w:kern w:val="0"/>
                <w:sz w:val="18"/>
                <w:szCs w:val="18"/>
              </w:rPr>
              <w:t>月底前</w:t>
            </w:r>
          </w:p>
        </w:tc>
        <w:tc>
          <w:tcPr>
            <w:tcW w:w="1446" w:type="dxa"/>
            <w:noWrap/>
            <w:vAlign w:val="center"/>
          </w:tcPr>
          <w:p>
            <w:pPr>
              <w:widowControl/>
              <w:spacing w:line="290" w:lineRule="exact"/>
              <w:rPr>
                <w:kern w:val="0"/>
                <w:sz w:val="18"/>
                <w:szCs w:val="18"/>
              </w:rPr>
            </w:pPr>
            <w:r>
              <w:rPr>
                <w:kern w:val="0"/>
                <w:sz w:val="18"/>
                <w:szCs w:val="18"/>
              </w:rPr>
              <w:t>2020</w:t>
            </w:r>
            <w:r>
              <w:rPr>
                <w:rFonts w:hint="eastAsia"/>
                <w:kern w:val="0"/>
                <w:sz w:val="18"/>
                <w:szCs w:val="18"/>
              </w:rPr>
              <w:t>年</w:t>
            </w:r>
            <w:r>
              <w:rPr>
                <w:kern w:val="0"/>
                <w:sz w:val="18"/>
                <w:szCs w:val="18"/>
              </w:rPr>
              <w:t>12</w:t>
            </w:r>
            <w:r>
              <w:rPr>
                <w:rFonts w:hint="eastAsia"/>
                <w:kern w:val="0"/>
                <w:sz w:val="18"/>
                <w:szCs w:val="18"/>
              </w:rPr>
              <w:t>月底前</w:t>
            </w:r>
          </w:p>
        </w:tc>
        <w:tc>
          <w:tcPr>
            <w:tcW w:w="2048"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6" w:hRule="atLeast"/>
        </w:trPr>
        <w:tc>
          <w:tcPr>
            <w:tcW w:w="884" w:type="dxa"/>
            <w:vMerge w:val="continue"/>
            <w:noWrap w:val="0"/>
            <w:vAlign w:val="center"/>
          </w:tcPr>
          <w:p>
            <w:pPr>
              <w:widowControl/>
              <w:spacing w:line="290" w:lineRule="exact"/>
              <w:jc w:val="left"/>
              <w:rPr>
                <w:kern w:val="0"/>
                <w:sz w:val="18"/>
                <w:szCs w:val="18"/>
              </w:rPr>
            </w:pPr>
          </w:p>
        </w:tc>
        <w:tc>
          <w:tcPr>
            <w:tcW w:w="843" w:type="dxa"/>
            <w:vMerge w:val="continue"/>
            <w:noWrap w:val="0"/>
            <w:vAlign w:val="center"/>
          </w:tcPr>
          <w:p>
            <w:pPr>
              <w:widowControl/>
              <w:spacing w:line="290" w:lineRule="exact"/>
              <w:jc w:val="left"/>
              <w:rPr>
                <w:kern w:val="0"/>
                <w:sz w:val="18"/>
                <w:szCs w:val="18"/>
              </w:rPr>
            </w:pP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成本</w:t>
            </w:r>
          </w:p>
          <w:p>
            <w:pPr>
              <w:widowControl/>
              <w:spacing w:line="290" w:lineRule="exact"/>
              <w:jc w:val="center"/>
              <w:rPr>
                <w:kern w:val="0"/>
                <w:sz w:val="18"/>
                <w:szCs w:val="18"/>
              </w:rPr>
            </w:pPr>
            <w:r>
              <w:rPr>
                <w:rFonts w:hint="eastAsia"/>
                <w:kern w:val="0"/>
                <w:sz w:val="18"/>
                <w:szCs w:val="18"/>
              </w:rPr>
              <w:t>指标</w:t>
            </w:r>
          </w:p>
        </w:tc>
        <w:tc>
          <w:tcPr>
            <w:tcW w:w="987" w:type="dxa"/>
            <w:noWrap/>
            <w:vAlign w:val="center"/>
          </w:tcPr>
          <w:p>
            <w:pPr>
              <w:widowControl/>
              <w:spacing w:line="290" w:lineRule="exact"/>
              <w:jc w:val="center"/>
              <w:rPr>
                <w:color w:val="000000"/>
                <w:kern w:val="0"/>
                <w:sz w:val="18"/>
                <w:szCs w:val="18"/>
              </w:rPr>
            </w:pPr>
            <w:r>
              <w:rPr>
                <w:rFonts w:hint="eastAsia"/>
                <w:color w:val="000000"/>
                <w:kern w:val="0"/>
                <w:sz w:val="18"/>
                <w:szCs w:val="18"/>
              </w:rPr>
              <w:t>项目实施</w:t>
            </w:r>
          </w:p>
          <w:p>
            <w:pPr>
              <w:widowControl/>
              <w:spacing w:line="290" w:lineRule="exact"/>
              <w:jc w:val="center"/>
              <w:rPr>
                <w:kern w:val="0"/>
                <w:sz w:val="18"/>
                <w:szCs w:val="18"/>
              </w:rPr>
            </w:pPr>
            <w:r>
              <w:rPr>
                <w:rFonts w:hint="eastAsia"/>
                <w:color w:val="000000"/>
                <w:kern w:val="0"/>
                <w:sz w:val="18"/>
                <w:szCs w:val="18"/>
              </w:rPr>
              <w:t>经费</w:t>
            </w:r>
          </w:p>
        </w:tc>
        <w:tc>
          <w:tcPr>
            <w:tcW w:w="1231" w:type="dxa"/>
            <w:noWrap/>
            <w:vAlign w:val="center"/>
          </w:tcPr>
          <w:p>
            <w:pPr>
              <w:widowControl/>
              <w:spacing w:line="290" w:lineRule="exact"/>
              <w:jc w:val="center"/>
              <w:rPr>
                <w:kern w:val="0"/>
                <w:sz w:val="18"/>
                <w:szCs w:val="18"/>
              </w:rPr>
            </w:pPr>
            <w:r>
              <w:rPr>
                <w:color w:val="000000"/>
                <w:kern w:val="0"/>
                <w:sz w:val="18"/>
                <w:szCs w:val="18"/>
              </w:rPr>
              <w:t>=50</w:t>
            </w:r>
            <w:r>
              <w:rPr>
                <w:rFonts w:hint="eastAsia"/>
                <w:color w:val="000000"/>
                <w:kern w:val="0"/>
                <w:sz w:val="18"/>
                <w:szCs w:val="18"/>
              </w:rPr>
              <w:t>万元</w:t>
            </w:r>
          </w:p>
        </w:tc>
        <w:tc>
          <w:tcPr>
            <w:tcW w:w="1446" w:type="dxa"/>
            <w:noWrap/>
            <w:vAlign w:val="center"/>
          </w:tcPr>
          <w:p>
            <w:pPr>
              <w:widowControl/>
              <w:spacing w:line="290" w:lineRule="exact"/>
              <w:jc w:val="center"/>
              <w:rPr>
                <w:kern w:val="0"/>
                <w:sz w:val="18"/>
                <w:szCs w:val="18"/>
              </w:rPr>
            </w:pPr>
            <w:r>
              <w:rPr>
                <w:kern w:val="0"/>
                <w:sz w:val="18"/>
                <w:szCs w:val="18"/>
              </w:rPr>
              <w:t>=50</w:t>
            </w:r>
            <w:r>
              <w:rPr>
                <w:rFonts w:hint="eastAsia"/>
                <w:kern w:val="0"/>
                <w:sz w:val="18"/>
                <w:szCs w:val="18"/>
              </w:rPr>
              <w:t>万元</w:t>
            </w:r>
          </w:p>
        </w:tc>
        <w:tc>
          <w:tcPr>
            <w:tcW w:w="2048" w:type="dxa"/>
            <w:gridSpan w:val="3"/>
            <w:noWrap/>
            <w:vAlign w:val="center"/>
          </w:tcPr>
          <w:p>
            <w:pPr>
              <w:widowControl/>
              <w:spacing w:line="290" w:lineRule="exact"/>
              <w:jc w:val="center"/>
              <w:rPr>
                <w:kern w:val="0"/>
                <w:sz w:val="18"/>
                <w:szCs w:val="18"/>
              </w:rPr>
            </w:pPr>
            <w:r>
              <w:rPr>
                <w:rFonts w:hint="eastAsia"/>
                <w:color w:val="000000"/>
                <w:kern w:val="0"/>
                <w:sz w:val="18"/>
                <w:szCs w:val="18"/>
              </w:rPr>
              <w:t>按要求落实了预定指标值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7" w:hRule="atLeast"/>
        </w:trPr>
        <w:tc>
          <w:tcPr>
            <w:tcW w:w="884" w:type="dxa"/>
            <w:vMerge w:val="restart"/>
            <w:noWrap w:val="0"/>
            <w:vAlign w:val="center"/>
          </w:tcPr>
          <w:p>
            <w:pPr>
              <w:spacing w:line="290" w:lineRule="exact"/>
              <w:jc w:val="center"/>
              <w:rPr>
                <w:kern w:val="0"/>
                <w:sz w:val="18"/>
                <w:szCs w:val="18"/>
              </w:rPr>
            </w:pPr>
            <w:r>
              <w:rPr>
                <w:rFonts w:hint="eastAsia"/>
                <w:kern w:val="0"/>
                <w:sz w:val="18"/>
                <w:szCs w:val="18"/>
              </w:rPr>
              <w:t>年度绩效指标</w:t>
            </w:r>
          </w:p>
        </w:tc>
        <w:tc>
          <w:tcPr>
            <w:tcW w:w="843" w:type="dxa"/>
            <w:vMerge w:val="restart"/>
            <w:noWrap/>
            <w:vAlign w:val="center"/>
          </w:tcPr>
          <w:p>
            <w:pPr>
              <w:widowControl/>
              <w:spacing w:line="290" w:lineRule="exact"/>
              <w:jc w:val="center"/>
              <w:rPr>
                <w:kern w:val="0"/>
                <w:sz w:val="18"/>
                <w:szCs w:val="18"/>
              </w:rPr>
            </w:pPr>
            <w:r>
              <w:rPr>
                <w:rFonts w:hint="eastAsia"/>
                <w:kern w:val="0"/>
                <w:sz w:val="18"/>
                <w:szCs w:val="18"/>
              </w:rPr>
              <w:t>项目</w:t>
            </w:r>
          </w:p>
          <w:p>
            <w:pPr>
              <w:widowControl/>
              <w:spacing w:line="290" w:lineRule="exact"/>
              <w:jc w:val="center"/>
              <w:rPr>
                <w:kern w:val="0"/>
                <w:sz w:val="18"/>
                <w:szCs w:val="18"/>
              </w:rPr>
            </w:pPr>
            <w:r>
              <w:rPr>
                <w:rFonts w:hint="eastAsia"/>
                <w:kern w:val="0"/>
                <w:sz w:val="18"/>
                <w:szCs w:val="18"/>
              </w:rPr>
              <w:t>效益</w:t>
            </w: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经济效益指标</w:t>
            </w:r>
          </w:p>
        </w:tc>
        <w:tc>
          <w:tcPr>
            <w:tcW w:w="987" w:type="dxa"/>
            <w:noWrap/>
            <w:vAlign w:val="center"/>
          </w:tcPr>
          <w:p>
            <w:pPr>
              <w:widowControl/>
              <w:spacing w:line="290" w:lineRule="exact"/>
              <w:jc w:val="center"/>
              <w:rPr>
                <w:kern w:val="0"/>
                <w:sz w:val="18"/>
                <w:szCs w:val="18"/>
              </w:rPr>
            </w:pPr>
            <w:r>
              <w:rPr>
                <w:rFonts w:hint="eastAsia"/>
                <w:kern w:val="0"/>
                <w:sz w:val="18"/>
                <w:szCs w:val="18"/>
              </w:rPr>
              <w:t>灾后生产</w:t>
            </w:r>
          </w:p>
          <w:p>
            <w:pPr>
              <w:widowControl/>
              <w:spacing w:line="290" w:lineRule="exact"/>
              <w:jc w:val="center"/>
              <w:rPr>
                <w:kern w:val="0"/>
                <w:sz w:val="18"/>
                <w:szCs w:val="18"/>
              </w:rPr>
            </w:pPr>
            <w:r>
              <w:rPr>
                <w:rFonts w:hint="eastAsia"/>
                <w:kern w:val="0"/>
                <w:sz w:val="18"/>
                <w:szCs w:val="18"/>
              </w:rPr>
              <w:t>恢复</w:t>
            </w:r>
          </w:p>
        </w:tc>
        <w:tc>
          <w:tcPr>
            <w:tcW w:w="1231" w:type="dxa"/>
            <w:noWrap/>
            <w:vAlign w:val="center"/>
          </w:tcPr>
          <w:p>
            <w:pPr>
              <w:widowControl/>
              <w:spacing w:line="290" w:lineRule="exact"/>
              <w:jc w:val="center"/>
              <w:rPr>
                <w:kern w:val="0"/>
                <w:sz w:val="18"/>
                <w:szCs w:val="18"/>
              </w:rPr>
            </w:pPr>
            <w:r>
              <w:rPr>
                <w:rFonts w:hint="eastAsia"/>
                <w:kern w:val="0"/>
                <w:sz w:val="18"/>
                <w:szCs w:val="18"/>
              </w:rPr>
              <w:t>稳定</w:t>
            </w:r>
          </w:p>
        </w:tc>
        <w:tc>
          <w:tcPr>
            <w:tcW w:w="1446" w:type="dxa"/>
            <w:noWrap/>
            <w:vAlign w:val="center"/>
          </w:tcPr>
          <w:p>
            <w:pPr>
              <w:widowControl/>
              <w:spacing w:line="290" w:lineRule="exact"/>
              <w:jc w:val="center"/>
              <w:rPr>
                <w:kern w:val="0"/>
                <w:sz w:val="18"/>
                <w:szCs w:val="18"/>
              </w:rPr>
            </w:pPr>
            <w:r>
              <w:rPr>
                <w:rFonts w:hint="eastAsia"/>
                <w:kern w:val="0"/>
                <w:sz w:val="18"/>
                <w:szCs w:val="18"/>
              </w:rPr>
              <w:t>稳定</w:t>
            </w:r>
          </w:p>
        </w:tc>
        <w:tc>
          <w:tcPr>
            <w:tcW w:w="2048" w:type="dxa"/>
            <w:gridSpan w:val="3"/>
            <w:noWrap/>
            <w:vAlign w:val="center"/>
          </w:tcPr>
          <w:p>
            <w:pPr>
              <w:widowControl/>
              <w:spacing w:line="290" w:lineRule="exact"/>
              <w:jc w:val="center"/>
              <w:rPr>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6" w:hRule="atLeast"/>
        </w:trPr>
        <w:tc>
          <w:tcPr>
            <w:tcW w:w="884" w:type="dxa"/>
            <w:vMerge w:val="continue"/>
            <w:noWrap w:val="0"/>
            <w:vAlign w:val="center"/>
          </w:tcPr>
          <w:p>
            <w:pPr>
              <w:spacing w:line="290" w:lineRule="exact"/>
              <w:jc w:val="left"/>
              <w:rPr>
                <w:kern w:val="0"/>
                <w:sz w:val="18"/>
                <w:szCs w:val="18"/>
              </w:rPr>
            </w:pPr>
          </w:p>
        </w:tc>
        <w:tc>
          <w:tcPr>
            <w:tcW w:w="843" w:type="dxa"/>
            <w:vMerge w:val="continue"/>
            <w:noWrap w:val="0"/>
            <w:vAlign w:val="center"/>
          </w:tcPr>
          <w:p>
            <w:pPr>
              <w:widowControl/>
              <w:spacing w:line="290" w:lineRule="exact"/>
              <w:jc w:val="left"/>
              <w:rPr>
                <w:kern w:val="0"/>
                <w:sz w:val="18"/>
                <w:szCs w:val="18"/>
              </w:rPr>
            </w:pP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社会效益指标</w:t>
            </w:r>
          </w:p>
        </w:tc>
        <w:tc>
          <w:tcPr>
            <w:tcW w:w="987" w:type="dxa"/>
            <w:noWrap/>
            <w:vAlign w:val="center"/>
          </w:tcPr>
          <w:p>
            <w:pPr>
              <w:widowControl/>
              <w:spacing w:line="290" w:lineRule="exact"/>
              <w:jc w:val="center"/>
              <w:rPr>
                <w:kern w:val="0"/>
                <w:sz w:val="18"/>
                <w:szCs w:val="18"/>
              </w:rPr>
            </w:pPr>
            <w:r>
              <w:rPr>
                <w:rFonts w:hint="eastAsia"/>
                <w:kern w:val="0"/>
                <w:sz w:val="18"/>
                <w:szCs w:val="18"/>
              </w:rPr>
              <w:t>农业基础</w:t>
            </w:r>
          </w:p>
          <w:p>
            <w:pPr>
              <w:widowControl/>
              <w:spacing w:line="290" w:lineRule="exact"/>
              <w:jc w:val="center"/>
              <w:rPr>
                <w:kern w:val="0"/>
                <w:sz w:val="18"/>
                <w:szCs w:val="18"/>
              </w:rPr>
            </w:pPr>
            <w:r>
              <w:rPr>
                <w:rFonts w:hint="eastAsia"/>
                <w:kern w:val="0"/>
                <w:sz w:val="18"/>
                <w:szCs w:val="18"/>
              </w:rPr>
              <w:t>设施修复</w:t>
            </w:r>
          </w:p>
        </w:tc>
        <w:tc>
          <w:tcPr>
            <w:tcW w:w="1231" w:type="dxa"/>
            <w:noWrap/>
            <w:vAlign w:val="center"/>
          </w:tcPr>
          <w:p>
            <w:pPr>
              <w:widowControl/>
              <w:spacing w:line="290" w:lineRule="exact"/>
              <w:jc w:val="center"/>
              <w:rPr>
                <w:kern w:val="0"/>
                <w:sz w:val="18"/>
                <w:szCs w:val="18"/>
              </w:rPr>
            </w:pPr>
            <w:r>
              <w:rPr>
                <w:rFonts w:hint="eastAsia"/>
                <w:kern w:val="0"/>
                <w:sz w:val="18"/>
                <w:szCs w:val="18"/>
              </w:rPr>
              <w:t>完成</w:t>
            </w:r>
          </w:p>
        </w:tc>
        <w:tc>
          <w:tcPr>
            <w:tcW w:w="1446" w:type="dxa"/>
            <w:noWrap/>
            <w:vAlign w:val="center"/>
          </w:tcPr>
          <w:p>
            <w:pPr>
              <w:widowControl/>
              <w:spacing w:line="290" w:lineRule="exact"/>
              <w:jc w:val="center"/>
              <w:rPr>
                <w:kern w:val="0"/>
                <w:sz w:val="18"/>
                <w:szCs w:val="18"/>
              </w:rPr>
            </w:pPr>
            <w:r>
              <w:rPr>
                <w:rFonts w:hint="eastAsia"/>
                <w:kern w:val="0"/>
                <w:sz w:val="18"/>
                <w:szCs w:val="18"/>
              </w:rPr>
              <w:t>完成</w:t>
            </w:r>
          </w:p>
        </w:tc>
        <w:tc>
          <w:tcPr>
            <w:tcW w:w="2048" w:type="dxa"/>
            <w:gridSpan w:val="3"/>
            <w:noWrap/>
            <w:vAlign w:val="center"/>
          </w:tcPr>
          <w:p>
            <w:pPr>
              <w:widowControl/>
              <w:spacing w:line="290" w:lineRule="exact"/>
              <w:jc w:val="center"/>
              <w:rPr>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6" w:hRule="atLeast"/>
        </w:trPr>
        <w:tc>
          <w:tcPr>
            <w:tcW w:w="884" w:type="dxa"/>
            <w:vMerge w:val="continue"/>
            <w:noWrap w:val="0"/>
            <w:vAlign w:val="center"/>
          </w:tcPr>
          <w:p>
            <w:pPr>
              <w:spacing w:line="290" w:lineRule="exact"/>
              <w:jc w:val="left"/>
              <w:rPr>
                <w:kern w:val="0"/>
                <w:sz w:val="18"/>
                <w:szCs w:val="18"/>
              </w:rPr>
            </w:pPr>
          </w:p>
        </w:tc>
        <w:tc>
          <w:tcPr>
            <w:tcW w:w="843" w:type="dxa"/>
            <w:vMerge w:val="continue"/>
            <w:noWrap w:val="0"/>
            <w:vAlign w:val="center"/>
          </w:tcPr>
          <w:p>
            <w:pPr>
              <w:widowControl/>
              <w:spacing w:line="290" w:lineRule="exact"/>
              <w:jc w:val="left"/>
              <w:rPr>
                <w:kern w:val="0"/>
                <w:sz w:val="18"/>
                <w:szCs w:val="18"/>
              </w:rPr>
            </w:pP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生态效益指标</w:t>
            </w:r>
          </w:p>
        </w:tc>
        <w:tc>
          <w:tcPr>
            <w:tcW w:w="987" w:type="dxa"/>
            <w:noWrap/>
            <w:vAlign w:val="center"/>
          </w:tcPr>
          <w:p>
            <w:pPr>
              <w:widowControl/>
              <w:spacing w:line="290" w:lineRule="exact"/>
              <w:jc w:val="center"/>
              <w:rPr>
                <w:kern w:val="0"/>
                <w:sz w:val="18"/>
                <w:szCs w:val="18"/>
              </w:rPr>
            </w:pPr>
            <w:r>
              <w:rPr>
                <w:rFonts w:hint="eastAsia"/>
                <w:color w:val="000000"/>
                <w:kern w:val="0"/>
                <w:sz w:val="18"/>
                <w:szCs w:val="18"/>
              </w:rPr>
              <w:t>是否实现农</w:t>
            </w:r>
            <w:r>
              <w:rPr>
                <w:rFonts w:hint="eastAsia"/>
                <w:color w:val="000000"/>
                <w:spacing w:val="-12"/>
                <w:w w:val="95"/>
                <w:kern w:val="0"/>
                <w:sz w:val="18"/>
                <w:szCs w:val="18"/>
              </w:rPr>
              <w:t>药化肥零增长</w:t>
            </w:r>
          </w:p>
        </w:tc>
        <w:tc>
          <w:tcPr>
            <w:tcW w:w="1231" w:type="dxa"/>
            <w:noWrap/>
            <w:vAlign w:val="center"/>
          </w:tcPr>
          <w:p>
            <w:pPr>
              <w:widowControl/>
              <w:spacing w:line="290" w:lineRule="exact"/>
              <w:jc w:val="center"/>
              <w:rPr>
                <w:kern w:val="0"/>
                <w:sz w:val="18"/>
                <w:szCs w:val="18"/>
              </w:rPr>
            </w:pPr>
            <w:r>
              <w:rPr>
                <w:rFonts w:hint="eastAsia"/>
                <w:color w:val="000000"/>
                <w:kern w:val="0"/>
                <w:sz w:val="18"/>
                <w:szCs w:val="18"/>
              </w:rPr>
              <w:t>是</w:t>
            </w:r>
          </w:p>
        </w:tc>
        <w:tc>
          <w:tcPr>
            <w:tcW w:w="1446" w:type="dxa"/>
            <w:noWrap/>
            <w:vAlign w:val="center"/>
          </w:tcPr>
          <w:p>
            <w:pPr>
              <w:widowControl/>
              <w:spacing w:line="290" w:lineRule="exact"/>
              <w:jc w:val="center"/>
              <w:rPr>
                <w:kern w:val="0"/>
                <w:sz w:val="18"/>
                <w:szCs w:val="18"/>
              </w:rPr>
            </w:pPr>
            <w:r>
              <w:rPr>
                <w:rFonts w:hint="eastAsia"/>
                <w:color w:val="000000"/>
                <w:kern w:val="0"/>
                <w:sz w:val="18"/>
                <w:szCs w:val="18"/>
              </w:rPr>
              <w:t>是</w:t>
            </w:r>
          </w:p>
        </w:tc>
        <w:tc>
          <w:tcPr>
            <w:tcW w:w="2048" w:type="dxa"/>
            <w:gridSpan w:val="3"/>
            <w:noWrap/>
            <w:vAlign w:val="center"/>
          </w:tcPr>
          <w:p>
            <w:pPr>
              <w:widowControl/>
              <w:spacing w:line="290" w:lineRule="exact"/>
              <w:jc w:val="center"/>
              <w:rPr>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6" w:hRule="atLeast"/>
        </w:trPr>
        <w:tc>
          <w:tcPr>
            <w:tcW w:w="884" w:type="dxa"/>
            <w:vMerge w:val="continue"/>
            <w:noWrap w:val="0"/>
            <w:vAlign w:val="center"/>
          </w:tcPr>
          <w:p>
            <w:pPr>
              <w:spacing w:line="290" w:lineRule="exact"/>
              <w:jc w:val="left"/>
              <w:rPr>
                <w:kern w:val="0"/>
                <w:sz w:val="18"/>
                <w:szCs w:val="18"/>
              </w:rPr>
            </w:pPr>
          </w:p>
        </w:tc>
        <w:tc>
          <w:tcPr>
            <w:tcW w:w="843" w:type="dxa"/>
            <w:vMerge w:val="continue"/>
            <w:noWrap w:val="0"/>
            <w:vAlign w:val="center"/>
          </w:tcPr>
          <w:p>
            <w:pPr>
              <w:widowControl/>
              <w:spacing w:line="290" w:lineRule="exact"/>
              <w:jc w:val="left"/>
              <w:rPr>
                <w:kern w:val="0"/>
                <w:sz w:val="18"/>
                <w:szCs w:val="18"/>
              </w:rPr>
            </w:pP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可持续影响指标</w:t>
            </w:r>
          </w:p>
        </w:tc>
        <w:tc>
          <w:tcPr>
            <w:tcW w:w="987" w:type="dxa"/>
            <w:noWrap/>
            <w:vAlign w:val="center"/>
          </w:tcPr>
          <w:p>
            <w:pPr>
              <w:widowControl/>
              <w:spacing w:line="290" w:lineRule="exact"/>
              <w:jc w:val="center"/>
              <w:rPr>
                <w:kern w:val="0"/>
                <w:sz w:val="18"/>
                <w:szCs w:val="18"/>
              </w:rPr>
            </w:pPr>
            <w:r>
              <w:rPr>
                <w:rFonts w:hint="eastAsia"/>
                <w:color w:val="000000"/>
                <w:kern w:val="0"/>
                <w:sz w:val="18"/>
                <w:szCs w:val="18"/>
              </w:rPr>
              <w:t>减少农药使用对生态环境的影响</w:t>
            </w:r>
          </w:p>
        </w:tc>
        <w:tc>
          <w:tcPr>
            <w:tcW w:w="1231" w:type="dxa"/>
            <w:noWrap/>
            <w:vAlign w:val="center"/>
          </w:tcPr>
          <w:p>
            <w:pPr>
              <w:widowControl/>
              <w:spacing w:line="290" w:lineRule="exact"/>
              <w:jc w:val="center"/>
              <w:rPr>
                <w:kern w:val="0"/>
                <w:sz w:val="18"/>
                <w:szCs w:val="18"/>
              </w:rPr>
            </w:pPr>
            <w:r>
              <w:rPr>
                <w:rFonts w:hint="eastAsia"/>
                <w:color w:val="000000"/>
                <w:kern w:val="0"/>
                <w:sz w:val="18"/>
                <w:szCs w:val="18"/>
              </w:rPr>
              <w:t>有利生态发展</w:t>
            </w:r>
          </w:p>
        </w:tc>
        <w:tc>
          <w:tcPr>
            <w:tcW w:w="1446" w:type="dxa"/>
            <w:noWrap/>
            <w:vAlign w:val="center"/>
          </w:tcPr>
          <w:p>
            <w:pPr>
              <w:widowControl/>
              <w:spacing w:line="290" w:lineRule="exact"/>
              <w:jc w:val="center"/>
              <w:rPr>
                <w:kern w:val="0"/>
                <w:sz w:val="18"/>
                <w:szCs w:val="18"/>
              </w:rPr>
            </w:pPr>
            <w:r>
              <w:rPr>
                <w:rFonts w:hint="eastAsia"/>
                <w:color w:val="000000"/>
                <w:kern w:val="0"/>
                <w:sz w:val="18"/>
                <w:szCs w:val="18"/>
              </w:rPr>
              <w:t>有利生态发展</w:t>
            </w:r>
          </w:p>
        </w:tc>
        <w:tc>
          <w:tcPr>
            <w:tcW w:w="2048" w:type="dxa"/>
            <w:gridSpan w:val="3"/>
            <w:noWrap/>
            <w:vAlign w:val="center"/>
          </w:tcPr>
          <w:p>
            <w:pPr>
              <w:widowControl/>
              <w:spacing w:line="290" w:lineRule="exact"/>
              <w:jc w:val="center"/>
              <w:rPr>
                <w:kern w:val="0"/>
                <w:sz w:val="18"/>
                <w:szCs w:val="18"/>
              </w:rPr>
            </w:pPr>
            <w:r>
              <w:rPr>
                <w:rFonts w:hint="eastAsia"/>
                <w:color w:val="000000"/>
                <w:kern w:val="0"/>
                <w:sz w:val="18"/>
                <w:szCs w:val="18"/>
              </w:rPr>
              <w:t>达到了预定指标值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18" w:hRule="atLeast"/>
        </w:trPr>
        <w:tc>
          <w:tcPr>
            <w:tcW w:w="884" w:type="dxa"/>
            <w:vMerge w:val="continue"/>
            <w:noWrap w:val="0"/>
            <w:vAlign w:val="center"/>
          </w:tcPr>
          <w:p>
            <w:pPr>
              <w:widowControl/>
              <w:spacing w:line="290" w:lineRule="exact"/>
              <w:jc w:val="left"/>
              <w:rPr>
                <w:kern w:val="0"/>
                <w:sz w:val="18"/>
                <w:szCs w:val="18"/>
              </w:rPr>
            </w:pPr>
          </w:p>
        </w:tc>
        <w:tc>
          <w:tcPr>
            <w:tcW w:w="843" w:type="dxa"/>
            <w:noWrap/>
            <w:vAlign w:val="center"/>
          </w:tcPr>
          <w:p>
            <w:pPr>
              <w:widowControl/>
              <w:spacing w:line="290" w:lineRule="exact"/>
              <w:jc w:val="center"/>
              <w:rPr>
                <w:kern w:val="0"/>
                <w:sz w:val="18"/>
                <w:szCs w:val="18"/>
              </w:rPr>
            </w:pPr>
            <w:r>
              <w:rPr>
                <w:rFonts w:hint="eastAsia"/>
                <w:kern w:val="0"/>
                <w:sz w:val="18"/>
                <w:szCs w:val="18"/>
              </w:rPr>
              <w:t>满意度</w:t>
            </w:r>
          </w:p>
          <w:p>
            <w:pPr>
              <w:widowControl/>
              <w:spacing w:line="290" w:lineRule="exact"/>
              <w:jc w:val="center"/>
              <w:rPr>
                <w:kern w:val="0"/>
                <w:sz w:val="18"/>
                <w:szCs w:val="18"/>
              </w:rPr>
            </w:pPr>
            <w:r>
              <w:rPr>
                <w:rFonts w:hint="eastAsia"/>
                <w:kern w:val="0"/>
                <w:sz w:val="18"/>
                <w:szCs w:val="18"/>
              </w:rPr>
              <w:t>指标</w:t>
            </w:r>
          </w:p>
        </w:tc>
        <w:tc>
          <w:tcPr>
            <w:tcW w:w="1484" w:type="dxa"/>
            <w:gridSpan w:val="2"/>
            <w:noWrap/>
            <w:vAlign w:val="center"/>
          </w:tcPr>
          <w:p>
            <w:pPr>
              <w:widowControl/>
              <w:spacing w:line="290" w:lineRule="exact"/>
              <w:jc w:val="center"/>
              <w:rPr>
                <w:kern w:val="0"/>
                <w:sz w:val="18"/>
                <w:szCs w:val="18"/>
              </w:rPr>
            </w:pPr>
            <w:r>
              <w:rPr>
                <w:rFonts w:hint="eastAsia"/>
                <w:kern w:val="0"/>
                <w:sz w:val="18"/>
                <w:szCs w:val="18"/>
              </w:rPr>
              <w:t>满意度指标</w:t>
            </w:r>
          </w:p>
        </w:tc>
        <w:tc>
          <w:tcPr>
            <w:tcW w:w="987" w:type="dxa"/>
            <w:noWrap/>
            <w:vAlign w:val="center"/>
          </w:tcPr>
          <w:p>
            <w:pPr>
              <w:widowControl/>
              <w:spacing w:line="290" w:lineRule="exact"/>
              <w:jc w:val="center"/>
              <w:rPr>
                <w:kern w:val="0"/>
                <w:sz w:val="18"/>
                <w:szCs w:val="18"/>
              </w:rPr>
            </w:pPr>
            <w:r>
              <w:rPr>
                <w:rFonts w:hint="eastAsia"/>
                <w:kern w:val="0"/>
                <w:sz w:val="18"/>
                <w:szCs w:val="18"/>
              </w:rPr>
              <w:t>指导服务</w:t>
            </w:r>
          </w:p>
          <w:p>
            <w:pPr>
              <w:widowControl/>
              <w:spacing w:line="290" w:lineRule="exact"/>
              <w:jc w:val="center"/>
              <w:rPr>
                <w:kern w:val="0"/>
                <w:sz w:val="18"/>
                <w:szCs w:val="18"/>
              </w:rPr>
            </w:pPr>
            <w:r>
              <w:rPr>
                <w:rFonts w:hint="eastAsia"/>
                <w:kern w:val="0"/>
                <w:sz w:val="18"/>
                <w:szCs w:val="18"/>
              </w:rPr>
              <w:t>满意度</w:t>
            </w:r>
            <w:r>
              <w:rPr>
                <w:kern w:val="0"/>
                <w:sz w:val="18"/>
                <w:szCs w:val="18"/>
              </w:rPr>
              <w:t>≥80%</w:t>
            </w:r>
          </w:p>
        </w:tc>
        <w:tc>
          <w:tcPr>
            <w:tcW w:w="1231" w:type="dxa"/>
            <w:noWrap/>
            <w:vAlign w:val="center"/>
          </w:tcPr>
          <w:p>
            <w:pPr>
              <w:widowControl/>
              <w:spacing w:line="290" w:lineRule="exact"/>
              <w:jc w:val="center"/>
              <w:rPr>
                <w:color w:val="000000"/>
                <w:kern w:val="0"/>
                <w:sz w:val="18"/>
                <w:szCs w:val="18"/>
              </w:rPr>
            </w:pPr>
            <w:r>
              <w:rPr>
                <w:rFonts w:hint="eastAsia"/>
                <w:color w:val="000000"/>
                <w:kern w:val="0"/>
                <w:sz w:val="18"/>
                <w:szCs w:val="18"/>
              </w:rPr>
              <w:t>≥</w:t>
            </w:r>
            <w:r>
              <w:rPr>
                <w:color w:val="000000"/>
                <w:kern w:val="0"/>
                <w:sz w:val="18"/>
                <w:szCs w:val="18"/>
              </w:rPr>
              <w:t>80%</w:t>
            </w:r>
          </w:p>
        </w:tc>
        <w:tc>
          <w:tcPr>
            <w:tcW w:w="1446" w:type="dxa"/>
            <w:noWrap/>
            <w:vAlign w:val="center"/>
          </w:tcPr>
          <w:p>
            <w:pPr>
              <w:widowControl/>
              <w:spacing w:line="290" w:lineRule="exact"/>
              <w:jc w:val="center"/>
              <w:rPr>
                <w:color w:val="000000"/>
                <w:kern w:val="0"/>
                <w:sz w:val="18"/>
                <w:szCs w:val="18"/>
              </w:rPr>
            </w:pPr>
            <w:r>
              <w:rPr>
                <w:rFonts w:hint="eastAsia"/>
                <w:color w:val="000000"/>
                <w:kern w:val="0"/>
                <w:sz w:val="18"/>
                <w:szCs w:val="18"/>
              </w:rPr>
              <w:t>≥</w:t>
            </w:r>
            <w:r>
              <w:rPr>
                <w:color w:val="000000"/>
                <w:kern w:val="0"/>
                <w:sz w:val="18"/>
                <w:szCs w:val="18"/>
              </w:rPr>
              <w:t>80%</w:t>
            </w:r>
          </w:p>
        </w:tc>
        <w:tc>
          <w:tcPr>
            <w:tcW w:w="2048" w:type="dxa"/>
            <w:gridSpan w:val="3"/>
            <w:noWrap/>
            <w:vAlign w:val="center"/>
          </w:tcPr>
          <w:p>
            <w:pPr>
              <w:widowControl/>
              <w:spacing w:line="290" w:lineRule="exact"/>
              <w:jc w:val="center"/>
              <w:rPr>
                <w:color w:val="000000"/>
                <w:kern w:val="0"/>
                <w:sz w:val="18"/>
                <w:szCs w:val="18"/>
              </w:rPr>
            </w:pPr>
            <w:r>
              <w:rPr>
                <w:rFonts w:hint="eastAsia"/>
                <w:color w:val="000000"/>
                <w:kern w:val="0"/>
                <w:sz w:val="18"/>
                <w:szCs w:val="18"/>
              </w:rPr>
              <w:t>达到了预期目标</w:t>
            </w:r>
          </w:p>
        </w:tc>
      </w:tr>
    </w:tbl>
    <w:p>
      <w:pPr>
        <w:widowControl/>
        <w:jc w:val="left"/>
        <w:rPr>
          <w:rStyle w:val="21"/>
          <w:rFonts w:eastAsia="黑体"/>
          <w:b w:val="0"/>
          <w:bCs w:val="0"/>
        </w:rPr>
      </w:pPr>
    </w:p>
    <w:p>
      <w:pPr>
        <w:spacing w:line="600" w:lineRule="exact"/>
        <w:jc w:val="left"/>
        <w:rPr>
          <w:rStyle w:val="21"/>
          <w:rFonts w:eastAsia="黑体"/>
          <w:b w:val="0"/>
          <w:bCs w:val="0"/>
        </w:rPr>
      </w:pPr>
      <w:r>
        <w:rPr>
          <w:rStyle w:val="21"/>
          <w:rFonts w:eastAsia="黑体"/>
          <w:b w:val="0"/>
          <w:bCs w:val="0"/>
        </w:rPr>
        <w:br w:type="page"/>
      </w:r>
    </w:p>
    <w:p>
      <w:pPr>
        <w:spacing w:line="600" w:lineRule="exact"/>
        <w:jc w:val="center"/>
        <w:outlineLvl w:val="0"/>
        <w:rPr>
          <w:rStyle w:val="21"/>
          <w:rFonts w:eastAsia="黑体"/>
          <w:b w:val="0"/>
          <w:bCs w:val="0"/>
        </w:rPr>
      </w:pPr>
      <w:bookmarkStart w:id="60" w:name="_Toc15396618"/>
      <w:r>
        <w:rPr>
          <w:rFonts w:hint="eastAsia" w:eastAsia="黑体"/>
          <w:color w:val="000000"/>
          <w:sz w:val="44"/>
          <w:szCs w:val="44"/>
        </w:rPr>
        <w:t>第</w:t>
      </w:r>
      <w:r>
        <w:rPr>
          <w:rStyle w:val="21"/>
          <w:rFonts w:hint="eastAsia" w:eastAsia="黑体"/>
          <w:b w:val="0"/>
          <w:bCs w:val="0"/>
        </w:rPr>
        <w:t>五部分</w:t>
      </w:r>
      <w:r>
        <w:rPr>
          <w:rStyle w:val="21"/>
          <w:rFonts w:eastAsia="黑体"/>
          <w:b w:val="0"/>
          <w:bCs w:val="0"/>
        </w:rPr>
        <w:t xml:space="preserve"> </w:t>
      </w:r>
      <w:r>
        <w:rPr>
          <w:rStyle w:val="21"/>
          <w:rFonts w:hint="eastAsia" w:eastAsia="黑体"/>
          <w:b w:val="0"/>
          <w:bCs w:val="0"/>
        </w:rPr>
        <w:t>附</w:t>
      </w:r>
      <w:r>
        <w:rPr>
          <w:rStyle w:val="21"/>
          <w:rFonts w:eastAsia="黑体"/>
          <w:b w:val="0"/>
          <w:bCs w:val="0"/>
        </w:rPr>
        <w:t xml:space="preserve">  </w:t>
      </w:r>
      <w:r>
        <w:rPr>
          <w:rStyle w:val="21"/>
          <w:rFonts w:hint="eastAsia" w:eastAsia="黑体"/>
          <w:b w:val="0"/>
          <w:bCs w:val="0"/>
        </w:rPr>
        <w:t>表</w:t>
      </w:r>
      <w:bookmarkEnd w:id="60"/>
    </w:p>
    <w:p>
      <w:pPr>
        <w:spacing w:line="600" w:lineRule="exact"/>
        <w:jc w:val="left"/>
        <w:rPr>
          <w:rStyle w:val="21"/>
          <w:rFonts w:eastAsia="黑体"/>
          <w:bCs w:val="0"/>
        </w:rPr>
      </w:pPr>
    </w:p>
    <w:p>
      <w:pPr>
        <w:pStyle w:val="4"/>
        <w:keepNext w:val="0"/>
        <w:keepLines w:val="0"/>
        <w:spacing w:before="0" w:after="0" w:line="600" w:lineRule="exact"/>
        <w:ind w:firstLine="640" w:firstLineChars="200"/>
        <w:rPr>
          <w:rFonts w:ascii="Times New Roman" w:hAnsi="Times New Roman" w:eastAsia="方正仿宋_GBK"/>
          <w:color w:val="000000"/>
        </w:rPr>
      </w:pPr>
      <w:bookmarkStart w:id="61" w:name="_Toc15396619"/>
      <w:r>
        <w:rPr>
          <w:rFonts w:hint="eastAsia" w:ascii="Times New Roman" w:hAnsi="Times New Roman" w:eastAsia="方正仿宋_GBK"/>
          <w:b w:val="0"/>
          <w:color w:val="000000"/>
        </w:rPr>
        <w:t>一、收</w:t>
      </w:r>
      <w:r>
        <w:rPr>
          <w:rStyle w:val="22"/>
          <w:rFonts w:hint="eastAsia" w:ascii="Times New Roman" w:hAnsi="Times New Roman" w:eastAsia="方正仿宋_GBK"/>
          <w:b/>
        </w:rPr>
        <w:t>入支出决算总表</w:t>
      </w:r>
      <w:bookmarkEnd w:id="61"/>
    </w:p>
    <w:p>
      <w:pPr>
        <w:pStyle w:val="4"/>
        <w:keepNext w:val="0"/>
        <w:keepLines w:val="0"/>
        <w:spacing w:before="0" w:after="0" w:line="600" w:lineRule="exact"/>
        <w:ind w:firstLine="640" w:firstLineChars="200"/>
        <w:rPr>
          <w:rFonts w:ascii="Times New Roman" w:hAnsi="Times New Roman" w:eastAsia="方正仿宋_GBK"/>
          <w:color w:val="000000"/>
        </w:rPr>
      </w:pPr>
      <w:bookmarkStart w:id="62" w:name="_Toc15396620"/>
      <w:r>
        <w:rPr>
          <w:rFonts w:hint="eastAsia" w:ascii="Times New Roman" w:hAnsi="Times New Roman" w:eastAsia="方正仿宋_GBK"/>
          <w:b w:val="0"/>
          <w:color w:val="000000"/>
        </w:rPr>
        <w:t>二、收</w:t>
      </w:r>
      <w:r>
        <w:rPr>
          <w:rStyle w:val="22"/>
          <w:rFonts w:hint="eastAsia" w:ascii="Times New Roman" w:hAnsi="Times New Roman" w:eastAsia="方正仿宋_GBK"/>
          <w:b/>
        </w:rPr>
        <w:t>入决算表</w:t>
      </w:r>
      <w:bookmarkEnd w:id="62"/>
    </w:p>
    <w:p>
      <w:pPr>
        <w:pStyle w:val="4"/>
        <w:keepNext w:val="0"/>
        <w:keepLines w:val="0"/>
        <w:spacing w:before="0" w:after="0" w:line="600" w:lineRule="exact"/>
        <w:ind w:firstLine="640" w:firstLineChars="200"/>
        <w:rPr>
          <w:rFonts w:ascii="Times New Roman" w:hAnsi="Times New Roman" w:eastAsia="方正仿宋_GBK"/>
          <w:color w:val="000000"/>
        </w:rPr>
      </w:pPr>
      <w:bookmarkStart w:id="63" w:name="_Toc15396621"/>
      <w:r>
        <w:rPr>
          <w:rStyle w:val="22"/>
          <w:rFonts w:hint="eastAsia" w:ascii="Times New Roman" w:hAnsi="Times New Roman" w:eastAsia="方正仿宋_GBK"/>
          <w:b/>
        </w:rPr>
        <w:t>三、</w:t>
      </w:r>
      <w:r>
        <w:rPr>
          <w:rFonts w:hint="eastAsia" w:ascii="Times New Roman" w:hAnsi="Times New Roman" w:eastAsia="方正仿宋_GBK"/>
          <w:b w:val="0"/>
          <w:color w:val="000000"/>
        </w:rPr>
        <w:t>支</w:t>
      </w:r>
      <w:r>
        <w:rPr>
          <w:rStyle w:val="22"/>
          <w:rFonts w:hint="eastAsia" w:ascii="Times New Roman" w:hAnsi="Times New Roman" w:eastAsia="方正仿宋_GBK"/>
          <w:b/>
        </w:rPr>
        <w:t>出决算表</w:t>
      </w:r>
      <w:bookmarkEnd w:id="63"/>
    </w:p>
    <w:p>
      <w:pPr>
        <w:pStyle w:val="4"/>
        <w:keepNext w:val="0"/>
        <w:keepLines w:val="0"/>
        <w:spacing w:before="0" w:after="0" w:line="600" w:lineRule="exact"/>
        <w:ind w:firstLine="640" w:firstLineChars="200"/>
        <w:rPr>
          <w:rFonts w:ascii="Times New Roman" w:hAnsi="Times New Roman" w:eastAsia="方正仿宋_GBK"/>
          <w:b w:val="0"/>
          <w:color w:val="000000"/>
        </w:rPr>
      </w:pPr>
      <w:bookmarkStart w:id="64" w:name="_Toc15396622"/>
      <w:r>
        <w:rPr>
          <w:rStyle w:val="22"/>
          <w:rFonts w:hint="eastAsia" w:ascii="Times New Roman" w:hAnsi="Times New Roman" w:eastAsia="方正仿宋_GBK"/>
          <w:b/>
        </w:rPr>
        <w:t>四、</w:t>
      </w:r>
      <w:r>
        <w:rPr>
          <w:rFonts w:hint="eastAsia" w:ascii="Times New Roman" w:hAnsi="Times New Roman" w:eastAsia="方正仿宋_GBK"/>
          <w:b w:val="0"/>
          <w:color w:val="000000"/>
        </w:rPr>
        <w:t>财</w:t>
      </w:r>
      <w:r>
        <w:rPr>
          <w:rStyle w:val="22"/>
          <w:rFonts w:hint="eastAsia" w:ascii="Times New Roman" w:hAnsi="Times New Roman" w:eastAsia="方正仿宋_GBK"/>
          <w:b/>
        </w:rPr>
        <w:t>政拨款收入支出决算总表</w:t>
      </w:r>
      <w:bookmarkEnd w:id="64"/>
    </w:p>
    <w:p>
      <w:pPr>
        <w:pStyle w:val="4"/>
        <w:keepNext w:val="0"/>
        <w:keepLines w:val="0"/>
        <w:spacing w:before="0" w:after="0" w:line="600" w:lineRule="exact"/>
        <w:ind w:firstLine="640" w:firstLineChars="200"/>
        <w:rPr>
          <w:rStyle w:val="22"/>
          <w:rFonts w:ascii="Times New Roman" w:hAnsi="Times New Roman" w:eastAsia="方正仿宋_GBK"/>
          <w:b/>
        </w:rPr>
      </w:pPr>
      <w:bookmarkStart w:id="65" w:name="_Toc15396623"/>
      <w:r>
        <w:rPr>
          <w:rStyle w:val="22"/>
          <w:rFonts w:hint="eastAsia" w:ascii="Times New Roman" w:hAnsi="Times New Roman" w:eastAsia="方正仿宋_GBK"/>
          <w:b/>
        </w:rPr>
        <w:t>五、</w:t>
      </w:r>
      <w:r>
        <w:rPr>
          <w:rFonts w:hint="eastAsia" w:ascii="Times New Roman" w:hAnsi="Times New Roman" w:eastAsia="方正仿宋_GBK"/>
          <w:b w:val="0"/>
          <w:color w:val="000000"/>
        </w:rPr>
        <w:t>财</w:t>
      </w:r>
      <w:r>
        <w:rPr>
          <w:rStyle w:val="22"/>
          <w:rFonts w:hint="eastAsia" w:ascii="Times New Roman" w:hAnsi="Times New Roman" w:eastAsia="方正仿宋_GBK"/>
          <w:b/>
        </w:rPr>
        <w:t>政拨款支出决算明细表</w:t>
      </w:r>
      <w:bookmarkEnd w:id="65"/>
      <w:bookmarkStart w:id="66" w:name="_Toc15396624"/>
    </w:p>
    <w:p>
      <w:pPr>
        <w:pStyle w:val="4"/>
        <w:keepNext w:val="0"/>
        <w:keepLines w:val="0"/>
        <w:spacing w:before="0" w:after="0" w:line="600" w:lineRule="exact"/>
        <w:ind w:firstLine="640" w:firstLineChars="200"/>
        <w:rPr>
          <w:rFonts w:ascii="Times New Roman" w:hAnsi="Times New Roman" w:eastAsia="方正仿宋_GBK"/>
          <w:color w:val="000000"/>
        </w:rPr>
      </w:pPr>
      <w:r>
        <w:rPr>
          <w:rStyle w:val="22"/>
          <w:rFonts w:hint="eastAsia" w:ascii="Times New Roman" w:hAnsi="Times New Roman" w:eastAsia="方正仿宋_GBK"/>
          <w:b/>
        </w:rPr>
        <w:t>六、</w:t>
      </w:r>
      <w:r>
        <w:rPr>
          <w:rFonts w:hint="eastAsia" w:ascii="Times New Roman" w:hAnsi="Times New Roman" w:eastAsia="方正仿宋_GBK"/>
          <w:b w:val="0"/>
          <w:color w:val="000000"/>
        </w:rPr>
        <w:t>一</w:t>
      </w:r>
      <w:r>
        <w:rPr>
          <w:rStyle w:val="22"/>
          <w:rFonts w:hint="eastAsia" w:ascii="Times New Roman" w:hAnsi="Times New Roman" w:eastAsia="方正仿宋_GBK"/>
          <w:b/>
        </w:rPr>
        <w:t>般公共预算财政拨款支出决算表</w:t>
      </w:r>
      <w:bookmarkEnd w:id="66"/>
    </w:p>
    <w:p>
      <w:pPr>
        <w:pStyle w:val="4"/>
        <w:keepNext w:val="0"/>
        <w:keepLines w:val="0"/>
        <w:spacing w:before="0" w:after="0" w:line="600" w:lineRule="exact"/>
        <w:ind w:firstLine="640" w:firstLineChars="200"/>
        <w:rPr>
          <w:rFonts w:ascii="Times New Roman" w:hAnsi="Times New Roman" w:eastAsia="方正仿宋_GBK"/>
          <w:color w:val="000000"/>
        </w:rPr>
      </w:pPr>
      <w:bookmarkStart w:id="67" w:name="_Toc15396625"/>
      <w:r>
        <w:rPr>
          <w:rStyle w:val="22"/>
          <w:rFonts w:hint="eastAsia" w:ascii="Times New Roman" w:hAnsi="Times New Roman" w:eastAsia="方正仿宋_GBK"/>
          <w:b/>
        </w:rPr>
        <w:t>七、</w:t>
      </w:r>
      <w:r>
        <w:rPr>
          <w:rFonts w:hint="eastAsia" w:ascii="Times New Roman" w:hAnsi="Times New Roman" w:eastAsia="方正仿宋_GBK"/>
          <w:b w:val="0"/>
          <w:color w:val="000000"/>
        </w:rPr>
        <w:t>一</w:t>
      </w:r>
      <w:r>
        <w:rPr>
          <w:rStyle w:val="22"/>
          <w:rFonts w:hint="eastAsia" w:ascii="Times New Roman" w:hAnsi="Times New Roman" w:eastAsia="方正仿宋_GBK"/>
          <w:b/>
        </w:rPr>
        <w:t>般公共预算财政拨款支出决算明细表</w:t>
      </w:r>
      <w:bookmarkEnd w:id="67"/>
    </w:p>
    <w:p>
      <w:pPr>
        <w:pStyle w:val="4"/>
        <w:keepNext w:val="0"/>
        <w:keepLines w:val="0"/>
        <w:spacing w:before="0" w:after="0" w:line="600" w:lineRule="exact"/>
        <w:ind w:firstLine="640" w:firstLineChars="200"/>
        <w:rPr>
          <w:rFonts w:ascii="Times New Roman" w:hAnsi="Times New Roman" w:eastAsia="方正仿宋_GBK"/>
          <w:color w:val="000000"/>
        </w:rPr>
      </w:pPr>
      <w:bookmarkStart w:id="68" w:name="_Toc15396626"/>
      <w:r>
        <w:rPr>
          <w:rStyle w:val="22"/>
          <w:rFonts w:hint="eastAsia" w:ascii="Times New Roman" w:hAnsi="Times New Roman" w:eastAsia="方正仿宋_GBK"/>
          <w:b/>
        </w:rPr>
        <w:t>八、</w:t>
      </w:r>
      <w:r>
        <w:rPr>
          <w:rFonts w:hint="eastAsia" w:ascii="Times New Roman" w:hAnsi="Times New Roman" w:eastAsia="方正仿宋_GBK"/>
          <w:b w:val="0"/>
          <w:color w:val="000000"/>
        </w:rPr>
        <w:t>一</w:t>
      </w:r>
      <w:r>
        <w:rPr>
          <w:rStyle w:val="22"/>
          <w:rFonts w:hint="eastAsia" w:ascii="Times New Roman" w:hAnsi="Times New Roman" w:eastAsia="方正仿宋_GBK"/>
          <w:b/>
        </w:rPr>
        <w:t>般公共预算财政拨款基本支出决算表</w:t>
      </w:r>
      <w:bookmarkEnd w:id="68"/>
    </w:p>
    <w:p>
      <w:pPr>
        <w:pStyle w:val="4"/>
        <w:keepNext w:val="0"/>
        <w:keepLines w:val="0"/>
        <w:spacing w:before="0" w:after="0" w:line="600" w:lineRule="exact"/>
        <w:ind w:firstLine="640" w:firstLineChars="200"/>
        <w:rPr>
          <w:rFonts w:ascii="Times New Roman" w:hAnsi="Times New Roman" w:eastAsia="方正仿宋_GBK"/>
          <w:color w:val="000000"/>
        </w:rPr>
      </w:pPr>
      <w:bookmarkStart w:id="69" w:name="_Toc15396627"/>
      <w:r>
        <w:rPr>
          <w:rStyle w:val="22"/>
          <w:rFonts w:hint="eastAsia" w:ascii="Times New Roman" w:hAnsi="Times New Roman" w:eastAsia="方正仿宋_GBK"/>
          <w:b/>
        </w:rPr>
        <w:t>九、</w:t>
      </w:r>
      <w:r>
        <w:rPr>
          <w:rFonts w:hint="eastAsia" w:ascii="Times New Roman" w:hAnsi="Times New Roman" w:eastAsia="方正仿宋_GBK"/>
          <w:b w:val="0"/>
          <w:color w:val="000000"/>
        </w:rPr>
        <w:t>一</w:t>
      </w:r>
      <w:r>
        <w:rPr>
          <w:rStyle w:val="22"/>
          <w:rFonts w:hint="eastAsia" w:ascii="Times New Roman" w:hAnsi="Times New Roman" w:eastAsia="方正仿宋_GBK"/>
          <w:b/>
        </w:rPr>
        <w:t>般公共预算财政拨款项目支出决算表</w:t>
      </w:r>
      <w:bookmarkEnd w:id="69"/>
    </w:p>
    <w:p>
      <w:pPr>
        <w:pStyle w:val="4"/>
        <w:keepNext w:val="0"/>
        <w:keepLines w:val="0"/>
        <w:spacing w:before="0" w:after="0" w:line="600" w:lineRule="exact"/>
        <w:ind w:firstLine="640" w:firstLineChars="200"/>
        <w:rPr>
          <w:rFonts w:ascii="Times New Roman" w:hAnsi="Times New Roman" w:eastAsia="方正仿宋_GBK"/>
          <w:color w:val="000000"/>
        </w:rPr>
      </w:pPr>
      <w:bookmarkStart w:id="70" w:name="_Toc15396628"/>
      <w:r>
        <w:rPr>
          <w:rStyle w:val="22"/>
          <w:rFonts w:hint="eastAsia" w:ascii="Times New Roman" w:hAnsi="Times New Roman" w:eastAsia="方正仿宋_GBK"/>
          <w:b/>
        </w:rPr>
        <w:t>十、</w:t>
      </w:r>
      <w:r>
        <w:rPr>
          <w:rFonts w:hint="eastAsia" w:ascii="Times New Roman" w:hAnsi="Times New Roman" w:eastAsia="方正仿宋_GBK"/>
          <w:b w:val="0"/>
          <w:color w:val="000000"/>
        </w:rPr>
        <w:t>一</w:t>
      </w:r>
      <w:r>
        <w:rPr>
          <w:rStyle w:val="22"/>
          <w:rFonts w:hint="eastAsia" w:ascii="Times New Roman" w:hAnsi="Times New Roman" w:eastAsia="方正仿宋_GBK"/>
          <w:b/>
        </w:rPr>
        <w:t>般公共预算财政拨款“三公”经费支出决算表</w:t>
      </w:r>
      <w:bookmarkEnd w:id="70"/>
    </w:p>
    <w:p>
      <w:pPr>
        <w:pStyle w:val="4"/>
        <w:keepNext w:val="0"/>
        <w:keepLines w:val="0"/>
        <w:spacing w:before="0" w:after="0" w:line="600" w:lineRule="exact"/>
        <w:ind w:firstLine="640" w:firstLineChars="200"/>
        <w:rPr>
          <w:rFonts w:ascii="Times New Roman" w:hAnsi="Times New Roman" w:eastAsia="方正仿宋_GBK"/>
          <w:color w:val="000000"/>
        </w:rPr>
      </w:pPr>
      <w:bookmarkStart w:id="71" w:name="_Toc15396629"/>
      <w:r>
        <w:rPr>
          <w:rStyle w:val="22"/>
          <w:rFonts w:hint="eastAsia" w:ascii="Times New Roman" w:hAnsi="Times New Roman" w:eastAsia="方正仿宋_GBK"/>
          <w:b/>
        </w:rPr>
        <w:t>十一、</w:t>
      </w:r>
      <w:r>
        <w:rPr>
          <w:rFonts w:hint="eastAsia" w:ascii="Times New Roman" w:hAnsi="Times New Roman" w:eastAsia="方正仿宋_GBK"/>
          <w:b w:val="0"/>
          <w:color w:val="000000"/>
        </w:rPr>
        <w:t>政</w:t>
      </w:r>
      <w:r>
        <w:rPr>
          <w:rStyle w:val="22"/>
          <w:rFonts w:hint="eastAsia" w:ascii="Times New Roman" w:hAnsi="Times New Roman" w:eastAsia="方正仿宋_GBK"/>
          <w:b/>
        </w:rPr>
        <w:t>府性基金预算财政拨款收入支出决算表</w:t>
      </w:r>
      <w:bookmarkEnd w:id="71"/>
    </w:p>
    <w:p>
      <w:pPr>
        <w:pStyle w:val="4"/>
        <w:keepNext w:val="0"/>
        <w:keepLines w:val="0"/>
        <w:spacing w:before="0" w:after="0" w:line="600" w:lineRule="exact"/>
        <w:ind w:firstLine="640" w:firstLineChars="200"/>
        <w:rPr>
          <w:rFonts w:ascii="Times New Roman" w:hAnsi="Times New Roman" w:eastAsia="方正仿宋_GBK"/>
          <w:color w:val="000000"/>
        </w:rPr>
      </w:pPr>
      <w:bookmarkStart w:id="72" w:name="_Toc15396630"/>
      <w:r>
        <w:rPr>
          <w:rStyle w:val="22"/>
          <w:rFonts w:hint="eastAsia" w:ascii="Times New Roman" w:hAnsi="Times New Roman" w:eastAsia="方正仿宋_GBK"/>
          <w:b/>
        </w:rPr>
        <w:t>十二、</w:t>
      </w:r>
      <w:r>
        <w:rPr>
          <w:rFonts w:hint="eastAsia" w:ascii="Times New Roman" w:hAnsi="Times New Roman" w:eastAsia="方正仿宋_GBK"/>
          <w:b w:val="0"/>
          <w:color w:val="000000"/>
        </w:rPr>
        <w:t>政</w:t>
      </w:r>
      <w:r>
        <w:rPr>
          <w:rStyle w:val="22"/>
          <w:rFonts w:hint="eastAsia" w:ascii="Times New Roman" w:hAnsi="Times New Roman" w:eastAsia="方正仿宋_GBK"/>
          <w:b/>
        </w:rPr>
        <w:t>府性基金预算财政拨款“三公”经费支出决算表</w:t>
      </w:r>
      <w:bookmarkEnd w:id="72"/>
    </w:p>
    <w:p>
      <w:pPr>
        <w:pStyle w:val="4"/>
        <w:keepNext w:val="0"/>
        <w:keepLines w:val="0"/>
        <w:spacing w:before="0" w:after="0" w:line="600" w:lineRule="exact"/>
        <w:ind w:firstLine="640" w:firstLineChars="200"/>
        <w:rPr>
          <w:rStyle w:val="22"/>
          <w:rFonts w:ascii="Times New Roman" w:hAnsi="Times New Roman" w:eastAsia="方正仿宋_GBK"/>
          <w:b/>
        </w:rPr>
      </w:pPr>
      <w:bookmarkStart w:id="73" w:name="_Toc15396631"/>
      <w:r>
        <w:rPr>
          <w:rStyle w:val="22"/>
          <w:rFonts w:hint="eastAsia" w:ascii="Times New Roman" w:hAnsi="Times New Roman" w:eastAsia="方正仿宋_GBK"/>
          <w:b/>
        </w:rPr>
        <w:t>十三、</w:t>
      </w:r>
      <w:r>
        <w:rPr>
          <w:rFonts w:hint="eastAsia" w:ascii="Times New Roman" w:hAnsi="Times New Roman" w:eastAsia="方正仿宋_GBK"/>
          <w:b w:val="0"/>
          <w:color w:val="000000"/>
        </w:rPr>
        <w:t>国</w:t>
      </w:r>
      <w:r>
        <w:rPr>
          <w:rStyle w:val="22"/>
          <w:rFonts w:hint="eastAsia" w:ascii="Times New Roman" w:hAnsi="Times New Roman" w:eastAsia="方正仿宋_GBK"/>
          <w:b/>
        </w:rPr>
        <w:t>有资本经营预算财政拨款收入支出决算表</w:t>
      </w:r>
      <w:bookmarkEnd w:id="73"/>
    </w:p>
    <w:p>
      <w:pPr>
        <w:pStyle w:val="4"/>
        <w:keepNext w:val="0"/>
        <w:keepLines w:val="0"/>
        <w:spacing w:before="0" w:after="0" w:line="600" w:lineRule="exact"/>
        <w:ind w:firstLine="640" w:firstLineChars="200"/>
        <w:rPr>
          <w:rStyle w:val="22"/>
          <w:rFonts w:ascii="Times New Roman" w:hAnsi="Times New Roman" w:eastAsia="仿宋"/>
          <w:b/>
        </w:rPr>
      </w:pPr>
      <w:r>
        <w:rPr>
          <w:rStyle w:val="22"/>
          <w:rFonts w:hint="eastAsia" w:ascii="Times New Roman" w:hAnsi="Times New Roman" w:eastAsia="方正仿宋_GBK"/>
          <w:b/>
        </w:rPr>
        <w:t>十四、</w:t>
      </w:r>
      <w:r>
        <w:rPr>
          <w:rFonts w:hint="eastAsia" w:ascii="Times New Roman" w:hAnsi="Times New Roman" w:eastAsia="方正仿宋_GBK"/>
          <w:b w:val="0"/>
          <w:color w:val="000000"/>
        </w:rPr>
        <w:t>国</w:t>
      </w:r>
      <w:r>
        <w:rPr>
          <w:rStyle w:val="22"/>
          <w:rFonts w:hint="eastAsia" w:ascii="Times New Roman" w:hAnsi="Times New Roman" w:eastAsia="方正仿宋_GBK"/>
          <w:b/>
        </w:rPr>
        <w:t>有资本经营预算财政拨款支出决算表</w:t>
      </w:r>
    </w:p>
    <w:p>
      <w:pPr>
        <w:spacing w:line="600" w:lineRule="exact"/>
        <w:jc w:val="left"/>
        <w:rPr>
          <w:rStyle w:val="21"/>
          <w:rFonts w:eastAsia="黑体"/>
          <w:b w:val="0"/>
          <w:bCs w:val="0"/>
        </w:rPr>
      </w:pPr>
    </w:p>
    <w:p/>
    <w:sectPr>
      <w:headerReference r:id="rId9" w:type="default"/>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1" w:usb1="080E0000" w:usb2="00000010" w:usb3="00000000" w:csb0="00040000" w:csb1="00000000"/>
  </w:font>
  <w:font w:name="方正楷体简体">
    <w:altName w:val="宋体"/>
    <w:panose1 w:val="00000000000000000000"/>
    <w:charset w:val="86"/>
    <w:family w:val="script"/>
    <w:pitch w:val="default"/>
    <w:sig w:usb0="00000001" w:usb1="080E0000" w:usb2="00000010" w:usb3="00000000" w:csb0="00040000" w:csb1="00000000"/>
  </w:font>
  <w:font w:name="方正仿宋简体">
    <w:altName w:val="微软雅黑"/>
    <w:panose1 w:val="00000000000000000000"/>
    <w:charset w:val="86"/>
    <w:family w:val="script"/>
    <w:pitch w:val="default"/>
    <w:sig w:usb0="00000001" w:usb1="080E0000" w:usb2="00000010" w:usb3="00000000" w:csb0="00040000" w:csb1="00000000"/>
  </w:font>
  <w:font w:name="方正黑体简体">
    <w:altName w:val="微软雅黑"/>
    <w:panose1 w:val="00000000000000000000"/>
    <w:charset w:val="86"/>
    <w:family w:val="auto"/>
    <w:pitch w:val="default"/>
    <w:sig w:usb0="00000001" w:usb1="080E0000" w:usb2="00000010" w:usb3="00000000" w:csb0="00040000" w:csb1="00000000"/>
  </w:font>
  <w:font w:name="方正仿宋_GBK">
    <w:altName w:val="微软雅黑"/>
    <w:panose1 w:val="00000000000000000000"/>
    <w:charset w:val="86"/>
    <w:family w:val="script"/>
    <w:pitch w:val="default"/>
    <w:sig w:usb0="00000001" w:usb1="080E0000" w:usb2="00000010" w:usb3="00000000" w:csb0="00040000" w:csb1="00000000"/>
  </w:font>
  <w:font w:name="仿宋_GB2312">
    <w:altName w:val="仿宋"/>
    <w:panose1 w:val="00000000000000000000"/>
    <w:charset w:val="86"/>
    <w:family w:val="modern"/>
    <w:pitch w:val="default"/>
    <w:sig w:usb0="00000001" w:usb1="080E0000" w:usb2="00000010" w:usb3="00000000" w:csb0="00040000" w:csb1="00000000"/>
  </w:font>
  <w:font w:name="方正小标宋_GBK">
    <w:altName w:val="微软雅黑"/>
    <w:panose1 w:val="00000000000000000000"/>
    <w:charset w:val="86"/>
    <w:family w:val="script"/>
    <w:pitch w:val="default"/>
    <w:sig w:usb0="00000001" w:usb1="080E0000" w:usb2="00000010" w:usb3="00000000" w:csb0="00040000" w:csb1="00000000"/>
  </w:font>
  <w:font w:name="楷体_GB2312">
    <w:altName w:val="楷体"/>
    <w:panose1 w:val="00000000000000000000"/>
    <w:charset w:val="86"/>
    <w:family w:val="modern"/>
    <w:pitch w:val="default"/>
    <w:sig w:usb0="00000001" w:usb1="080E0000" w:usb2="00000010" w:usb3="00000000" w:csb0="00040000" w:csb1="00000000"/>
  </w:font>
  <w:font w:name="Wingdings 2">
    <w:altName w:val="Wingdings"/>
    <w:panose1 w:val="00000000000000000000"/>
    <w:charset w:val="02"/>
    <w:family w:val="roman"/>
    <w:pitch w:val="default"/>
    <w:sig w:usb0="00000000" w:usb1="10000000" w:usb2="00000000" w:usb3="00000000" w:csb0="80000000" w:csb1="00000000"/>
  </w:font>
  <w:font w:name="方正楷体_GBK">
    <w:altName w:val="微软雅黑"/>
    <w:panose1 w:val="00000000000000000000"/>
    <w:charset w:val="86"/>
    <w:family w:val="script"/>
    <w:pitch w:val="default"/>
    <w:sig w:usb0="00000001" w:usb1="080E0000" w:usb2="00000010" w:usb3="00000000" w:csb0="00040000" w:csb1="00000000"/>
  </w:font>
  <w:font w:name="方正黑体_GBK">
    <w:altName w:val="微软雅黑"/>
    <w:panose1 w:val="00000000000000000000"/>
    <w:charset w:val="86"/>
    <w:family w:val="script"/>
    <w:pitch w:val="default"/>
    <w:sig w:usb0="00000001" w:usb1="080E0000" w:usb2="00000010" w:usb3="00000000" w:csb0="00040000" w:csb1="00000000"/>
  </w:font>
  <w:font w:name="方正书宋简体">
    <w:altName w:val="宋体"/>
    <w:panose1 w:val="02010601030101010101"/>
    <w:charset w:val="86"/>
    <w:family w:val="auto"/>
    <w:pitch w:val="default"/>
    <w:sig w:usb0="00000001" w:usb1="080E0000" w:usb2="00000010" w:usb3="00000000" w:csb0="00040000" w:csb1="00000000"/>
  </w:font>
  <w:font w:name="????">
    <w:altName w:val="Times New Roman"/>
    <w:panose1 w:val="00000000000000000000"/>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sz w:val="28"/>
        <w:szCs w:val="28"/>
      </w:rPr>
    </w:pPr>
    <w:r>
      <w:rPr>
        <w:rStyle w:val="16"/>
        <w:sz w:val="28"/>
        <w:szCs w:val="28"/>
      </w:rPr>
      <w:t xml:space="preserve">— </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lang/>
      </w:rPr>
      <w:t>55</w:t>
    </w:r>
    <w:r>
      <w:rPr>
        <w:rStyle w:val="16"/>
        <w:sz w:val="28"/>
        <w:szCs w:val="28"/>
      </w:rPr>
      <w:fldChar w:fldCharType="end"/>
    </w:r>
    <w:r>
      <w:rPr>
        <w:rStyle w:val="16"/>
        <w:sz w:val="28"/>
        <w:szCs w:val="28"/>
      </w:rPr>
      <w:t xml:space="preserve"> —</w:t>
    </w:r>
  </w:p>
  <w:p>
    <w:pPr>
      <w:pStyle w:val="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sz w:val="28"/>
      </w:rPr>
    </w:pPr>
    <w:r>
      <w:rPr>
        <w:rStyle w:val="16"/>
        <w:sz w:val="28"/>
      </w:rPr>
      <w:t xml:space="preserve">— </w:t>
    </w:r>
    <w:r>
      <w:rPr>
        <w:rStyle w:val="16"/>
        <w:sz w:val="28"/>
      </w:rPr>
      <w:fldChar w:fldCharType="begin"/>
    </w:r>
    <w:r>
      <w:rPr>
        <w:rStyle w:val="16"/>
        <w:sz w:val="28"/>
      </w:rPr>
      <w:instrText xml:space="preserve">PAGE  </w:instrText>
    </w:r>
    <w:r>
      <w:rPr>
        <w:rStyle w:val="16"/>
        <w:sz w:val="28"/>
      </w:rPr>
      <w:fldChar w:fldCharType="separate"/>
    </w:r>
    <w:r>
      <w:rPr>
        <w:rStyle w:val="16"/>
        <w:sz w:val="28"/>
        <w:lang/>
      </w:rPr>
      <w:t>192</w:t>
    </w:r>
    <w:r>
      <w:rPr>
        <w:rStyle w:val="16"/>
        <w:sz w:val="28"/>
      </w:rPr>
      <w:fldChar w:fldCharType="end"/>
    </w:r>
    <w:r>
      <w:rPr>
        <w:rStyle w:val="16"/>
        <w:sz w:val="28"/>
      </w:rPr>
      <w:t xml:space="preserve"> —</w:t>
    </w:r>
  </w:p>
  <w:p>
    <w:pPr>
      <w:pStyle w:val="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6F451"/>
    <w:multiLevelType w:val="singleLevel"/>
    <w:tmpl w:val="B576F451"/>
    <w:lvl w:ilvl="0" w:tentative="0">
      <w:start w:val="3"/>
      <w:numFmt w:val="chineseCounting"/>
      <w:suff w:val="nothing"/>
      <w:lvlText w:val="%1、"/>
      <w:lvlJc w:val="left"/>
      <w:rPr>
        <w:rFonts w:hint="eastAsia" w:cs="Times New Roman"/>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0663C223"/>
    <w:multiLevelType w:val="singleLevel"/>
    <w:tmpl w:val="0663C223"/>
    <w:lvl w:ilvl="0" w:tentative="0">
      <w:start w:val="2"/>
      <w:numFmt w:val="chineseCounting"/>
      <w:suff w:val="nothing"/>
      <w:lvlText w:val="（%1）"/>
      <w:lvlJc w:val="left"/>
      <w:rPr>
        <w:rFonts w:hint="eastAsia" w:cs="Times New Roman"/>
      </w:rPr>
    </w:lvl>
  </w:abstractNum>
  <w:abstractNum w:abstractNumId="3">
    <w:nsid w:val="4D122222"/>
    <w:multiLevelType w:val="singleLevel"/>
    <w:tmpl w:val="4D122222"/>
    <w:lvl w:ilvl="0" w:tentative="0">
      <w:start w:val="2"/>
      <w:numFmt w:val="chineseCounting"/>
      <w:suff w:val="nothing"/>
      <w:lvlText w:val="（%1）"/>
      <w:lvlJc w:val="left"/>
      <w:rPr>
        <w:rFonts w:hint="eastAsia"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E3"/>
    <w:rsid w:val="00F012E3"/>
    <w:rsid w:val="10F26096"/>
    <w:rsid w:val="3140261F"/>
    <w:rsid w:val="48F65B0D"/>
    <w:rsid w:val="54B74A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kern w:val="2"/>
      <w:sz w:val="21"/>
      <w:szCs w:val="24"/>
      <w:lang w:val="en-US" w:eastAsia="zh-CN" w:bidi="ar-SA"/>
    </w:rPr>
  </w:style>
  <w:style w:type="paragraph" w:styleId="3">
    <w:name w:val="heading 1"/>
    <w:basedOn w:val="1"/>
    <w:next w:val="1"/>
    <w:link w:val="21"/>
    <w:uiPriority w:val="0"/>
    <w:pPr>
      <w:keepNext/>
      <w:keepLines/>
      <w:spacing w:before="340" w:after="330" w:line="578" w:lineRule="auto"/>
      <w:outlineLvl w:val="0"/>
    </w:pPr>
    <w:rPr>
      <w:b/>
      <w:bCs/>
      <w:kern w:val="44"/>
      <w:sz w:val="44"/>
      <w:szCs w:val="44"/>
    </w:rPr>
  </w:style>
  <w:style w:type="paragraph" w:styleId="4">
    <w:name w:val="heading 2"/>
    <w:basedOn w:val="1"/>
    <w:next w:val="1"/>
    <w:link w:val="22"/>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link w:val="23"/>
    <w:uiPriority w:val="0"/>
    <w:pPr>
      <w:keepNext/>
      <w:keepLines/>
      <w:spacing w:before="260" w:after="260" w:line="416" w:lineRule="auto"/>
      <w:outlineLvl w:val="2"/>
    </w:pPr>
    <w:rPr>
      <w:b/>
      <w:bCs/>
      <w:sz w:val="32"/>
      <w:szCs w:val="32"/>
    </w:rPr>
  </w:style>
  <w:style w:type="character" w:default="1" w:styleId="14">
    <w:name w:val="Default Paragraph Font"/>
    <w:semiHidden/>
    <w:uiPriority w:val="0"/>
  </w:style>
  <w:style w:type="table" w:default="1" w:styleId="13">
    <w:name w:val="Normal Table"/>
    <w:semiHidden/>
    <w:uiPriority w:val="0"/>
    <w:tblPr>
      <w:tblStyle w:val="13"/>
      <w:tblLayout w:type="fixed"/>
      <w:tblCellMar>
        <w:top w:w="0" w:type="dxa"/>
        <w:left w:w="108" w:type="dxa"/>
        <w:bottom w:w="0" w:type="dxa"/>
        <w:right w:w="108" w:type="dxa"/>
      </w:tblCellMar>
    </w:tblPr>
  </w:style>
  <w:style w:type="paragraph" w:styleId="2">
    <w:name w:val="Body Text"/>
    <w:basedOn w:val="1"/>
    <w:link w:val="20"/>
    <w:uiPriority w:val="0"/>
    <w:pPr>
      <w:spacing w:after="120"/>
    </w:pPr>
  </w:style>
  <w:style w:type="paragraph" w:styleId="6">
    <w:name w:val="Salutation"/>
    <w:basedOn w:val="1"/>
    <w:next w:val="1"/>
    <w:uiPriority w:val="0"/>
    <w:rPr>
      <w:rFonts w:ascii="Calibri" w:hAnsi="Calibri"/>
      <w:szCs w:val="22"/>
    </w:rPr>
  </w:style>
  <w:style w:type="paragraph" w:styleId="7">
    <w:name w:val="List 2"/>
    <w:basedOn w:val="1"/>
    <w:uiPriority w:val="0"/>
    <w:pPr>
      <w:ind w:left="100" w:leftChars="200" w:hanging="200" w:hangingChars="200"/>
    </w:pPr>
  </w:style>
  <w:style w:type="paragraph" w:styleId="8">
    <w:name w:val="Balloon Text"/>
    <w:basedOn w:val="1"/>
    <w:link w:val="24"/>
    <w:uiPriority w:val="0"/>
    <w:rPr>
      <w:sz w:val="18"/>
      <w:szCs w:val="18"/>
    </w:rPr>
  </w:style>
  <w:style w:type="paragraph" w:styleId="9">
    <w:name w:val="footer"/>
    <w:basedOn w:val="1"/>
    <w:link w:val="25"/>
    <w:uiPriority w:val="0"/>
    <w:pPr>
      <w:tabs>
        <w:tab w:val="center" w:pos="4153"/>
        <w:tab w:val="right" w:pos="8306"/>
      </w:tabs>
      <w:snapToGrid w:val="0"/>
      <w:jc w:val="left"/>
    </w:pPr>
    <w:rPr>
      <w:kern w:val="0"/>
      <w:sz w:val="18"/>
      <w:szCs w:val="20"/>
    </w:rPr>
  </w:style>
  <w:style w:type="paragraph" w:styleId="10">
    <w:name w:val="header"/>
    <w:basedOn w:val="1"/>
    <w:link w:val="26"/>
    <w:semiHidden/>
    <w:uiPriority w:val="0"/>
    <w:pPr>
      <w:pBdr>
        <w:bottom w:val="single" w:color="auto" w:sz="6" w:space="1"/>
      </w:pBdr>
      <w:tabs>
        <w:tab w:val="center" w:pos="4153"/>
        <w:tab w:val="right" w:pos="8306"/>
      </w:tabs>
      <w:snapToGrid w:val="0"/>
      <w:jc w:val="center"/>
    </w:pPr>
    <w:rPr>
      <w:kern w:val="0"/>
      <w:sz w:val="18"/>
      <w:szCs w:val="20"/>
    </w:rPr>
  </w:style>
  <w:style w:type="paragraph" w:styleId="11">
    <w:name w:val="toc 1"/>
    <w:basedOn w:val="1"/>
    <w:next w:val="1"/>
    <w:uiPriority w:val="0"/>
    <w:pPr>
      <w:tabs>
        <w:tab w:val="right" w:leader="dot" w:pos="8296"/>
      </w:tabs>
      <w:spacing w:before="93"/>
      <w:jc w:val="center"/>
    </w:pPr>
    <w:rPr>
      <w:rFonts w:ascii="仿宋" w:hAnsi="仿宋" w:eastAsia="仿宋"/>
      <w:sz w:val="28"/>
      <w:szCs w:val="28"/>
    </w:rPr>
  </w:style>
  <w:style w:type="paragraph" w:styleId="12">
    <w:name w:val="toc 2"/>
    <w:basedOn w:val="1"/>
    <w:next w:val="1"/>
    <w:uiPriority w:val="0"/>
    <w:pPr>
      <w:tabs>
        <w:tab w:val="right" w:leader="dot" w:pos="8296"/>
      </w:tabs>
      <w:ind w:left="420" w:leftChars="200"/>
    </w:pPr>
  </w:style>
  <w:style w:type="character" w:styleId="15">
    <w:name w:val="Strong"/>
    <w:basedOn w:val="14"/>
    <w:uiPriority w:val="0"/>
    <w:rPr>
      <w:rFonts w:cs="Times New Roman"/>
      <w:b/>
    </w:rPr>
  </w:style>
  <w:style w:type="character" w:styleId="16">
    <w:name w:val="page number"/>
    <w:basedOn w:val="14"/>
    <w:uiPriority w:val="0"/>
    <w:rPr>
      <w:rFonts w:cs="Times New Roman"/>
    </w:rPr>
  </w:style>
  <w:style w:type="paragraph" w:customStyle="1" w:styleId="17">
    <w:name w:val="Default"/>
    <w:uiPriority w:val="0"/>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18">
    <w:name w:val="List Paragraph1"/>
    <w:basedOn w:val="1"/>
    <w:uiPriority w:val="0"/>
    <w:pPr>
      <w:ind w:firstLine="420" w:firstLineChars="200"/>
    </w:pPr>
  </w:style>
  <w:style w:type="paragraph" w:customStyle="1" w:styleId="19">
    <w:name w:val="Body text|1"/>
    <w:basedOn w:val="1"/>
    <w:uiPriority w:val="0"/>
    <w:pPr>
      <w:spacing w:line="420" w:lineRule="auto"/>
      <w:ind w:firstLine="400"/>
    </w:pPr>
    <w:rPr>
      <w:rFonts w:ascii="宋体" w:hAnsi="宋体" w:cs="宋体"/>
      <w:sz w:val="30"/>
      <w:szCs w:val="30"/>
      <w:lang w:val="zh-TW" w:eastAsia="zh-TW"/>
    </w:rPr>
  </w:style>
  <w:style w:type="character" w:customStyle="1" w:styleId="20">
    <w:name w:val="Body Text Char"/>
    <w:link w:val="2"/>
    <w:semiHidden/>
    <w:locked/>
    <w:uiPriority w:val="0"/>
    <w:rPr>
      <w:rFonts w:eastAsia="宋体"/>
      <w:kern w:val="2"/>
      <w:sz w:val="21"/>
      <w:szCs w:val="24"/>
      <w:lang w:val="en-US" w:eastAsia="zh-CN" w:bidi="ar-SA"/>
    </w:rPr>
  </w:style>
  <w:style w:type="character" w:customStyle="1" w:styleId="21">
    <w:name w:val="Heading 1 Char"/>
    <w:link w:val="3"/>
    <w:locked/>
    <w:uiPriority w:val="0"/>
    <w:rPr>
      <w:rFonts w:eastAsia="宋体"/>
      <w:b/>
      <w:bCs/>
      <w:kern w:val="44"/>
      <w:sz w:val="44"/>
      <w:szCs w:val="44"/>
      <w:lang w:val="en-US" w:eastAsia="zh-CN" w:bidi="ar-SA"/>
    </w:rPr>
  </w:style>
  <w:style w:type="character" w:customStyle="1" w:styleId="22">
    <w:name w:val="Heading 2 Char"/>
    <w:link w:val="4"/>
    <w:locked/>
    <w:uiPriority w:val="0"/>
    <w:rPr>
      <w:rFonts w:ascii="Cambria" w:hAnsi="Cambria" w:eastAsia="宋体"/>
      <w:b/>
      <w:bCs/>
      <w:kern w:val="2"/>
      <w:sz w:val="32"/>
      <w:szCs w:val="32"/>
      <w:lang w:val="en-US" w:eastAsia="zh-CN" w:bidi="ar-SA"/>
    </w:rPr>
  </w:style>
  <w:style w:type="character" w:customStyle="1" w:styleId="23">
    <w:name w:val="Heading 3 Char"/>
    <w:link w:val="5"/>
    <w:locked/>
    <w:uiPriority w:val="0"/>
    <w:rPr>
      <w:rFonts w:eastAsia="宋体"/>
      <w:b/>
      <w:bCs/>
      <w:kern w:val="2"/>
      <w:sz w:val="32"/>
      <w:szCs w:val="32"/>
      <w:lang w:val="en-US" w:eastAsia="zh-CN" w:bidi="ar-SA"/>
    </w:rPr>
  </w:style>
  <w:style w:type="character" w:customStyle="1" w:styleId="24">
    <w:name w:val="Balloon Text Char"/>
    <w:link w:val="8"/>
    <w:semiHidden/>
    <w:locked/>
    <w:uiPriority w:val="0"/>
    <w:rPr>
      <w:rFonts w:eastAsia="宋体"/>
      <w:kern w:val="2"/>
      <w:sz w:val="18"/>
      <w:szCs w:val="18"/>
      <w:lang w:val="en-US" w:eastAsia="zh-CN" w:bidi="ar-SA"/>
    </w:rPr>
  </w:style>
  <w:style w:type="character" w:customStyle="1" w:styleId="25">
    <w:name w:val="Footer Char"/>
    <w:link w:val="9"/>
    <w:semiHidden/>
    <w:locked/>
    <w:uiPriority w:val="0"/>
    <w:rPr>
      <w:rFonts w:eastAsia="宋体"/>
      <w:sz w:val="18"/>
      <w:lang w:val="en-US" w:eastAsia="zh-CN" w:bidi="ar-SA"/>
    </w:rPr>
  </w:style>
  <w:style w:type="character" w:customStyle="1" w:styleId="26">
    <w:name w:val="Header Char"/>
    <w:link w:val="10"/>
    <w:semiHidden/>
    <w:locked/>
    <w:uiPriority w:val="0"/>
    <w:rPr>
      <w:rFonts w:eastAsia="宋体"/>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196</Pages>
  <Words>16529</Words>
  <Characters>94221</Characters>
  <Lines>785</Lines>
  <Paragraphs>221</Paragraphs>
  <TotalTime>3</TotalTime>
  <ScaleCrop>false</ScaleCrop>
  <LinksUpToDate>false</LinksUpToDate>
  <CharactersWithSpaces>110529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2022-03-21T06:42:00Z</dcterms:created>
  <dc:creator>汪磊</dc:creator>
  <cp:lastModifiedBy>Administrator</cp:lastModifiedBy>
  <dcterms:modified xsi:type="dcterms:W3CDTF">2022-08-26T02:55:26Z</dcterms:modified>
  <dc:title>2020年度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